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697411" w14:textId="44657338" w:rsidR="00F06E14" w:rsidRPr="00A51D1A" w:rsidRDefault="00354725" w:rsidP="00A51D1A">
      <w:pPr>
        <w:pStyle w:val="Reporttitle"/>
      </w:pPr>
      <w:r>
        <w:t xml:space="preserve">Uncoordinated </w:t>
      </w:r>
      <w:r w:rsidR="006916A5">
        <w:t>u</w:t>
      </w:r>
      <w:r w:rsidR="00D34693">
        <w:t>biquitous FSS earth station coexistence with FWA in the 28</w:t>
      </w:r>
      <w:r w:rsidR="006916A5">
        <w:t> </w:t>
      </w:r>
      <w:r w:rsidR="00D34693">
        <w:t>GHz band</w:t>
      </w:r>
    </w:p>
    <w:p w14:paraId="65968718" w14:textId="43D0E2AF" w:rsidR="00F06E14" w:rsidRDefault="000916D7" w:rsidP="00F06E14">
      <w:pPr>
        <w:pStyle w:val="Reportsubtitle"/>
      </w:pPr>
      <w:r>
        <w:t xml:space="preserve">Technical </w:t>
      </w:r>
      <w:r w:rsidR="006916A5">
        <w:t>p</w:t>
      </w:r>
      <w:r w:rsidR="00D34693">
        <w:t>aper</w:t>
      </w:r>
    </w:p>
    <w:p w14:paraId="5AC9808E" w14:textId="19CF2F1E" w:rsidR="00C97736" w:rsidRPr="000D76E0" w:rsidRDefault="003E389A" w:rsidP="00EC2B68">
      <w:pPr>
        <w:pStyle w:val="Reportdate"/>
        <w:spacing w:after="720"/>
        <w:rPr>
          <w:rFonts w:cs="Arial"/>
        </w:rPr>
        <w:sectPr w:rsidR="00C97736" w:rsidRPr="000D76E0" w:rsidSect="00637BCB">
          <w:headerReference w:type="default" r:id="rId8"/>
          <w:footerReference w:type="default" r:id="rId9"/>
          <w:headerReference w:type="first" r:id="rId10"/>
          <w:pgSz w:w="11906" w:h="16838" w:code="9"/>
          <w:pgMar w:top="3924" w:right="992" w:bottom="1440" w:left="1134" w:header="709" w:footer="454" w:gutter="0"/>
          <w:cols w:space="708"/>
          <w:docGrid w:linePitch="360"/>
        </w:sectPr>
      </w:pPr>
      <w:r>
        <w:t xml:space="preserve">December </w:t>
      </w:r>
      <w:r w:rsidR="008D42A5">
        <w:t>2021</w:t>
      </w:r>
    </w:p>
    <w:p w14:paraId="7F55A372" w14:textId="77777777" w:rsidR="0005011A" w:rsidRPr="00F44F3A" w:rsidRDefault="0005011A" w:rsidP="00FC07B9">
      <w:pPr>
        <w:pStyle w:val="ACMACorporateAddressHeader"/>
      </w:pPr>
      <w:r w:rsidRPr="00F44F3A">
        <w:lastRenderedPageBreak/>
        <w:t>Canberra</w:t>
      </w:r>
    </w:p>
    <w:p w14:paraId="136C40C8" w14:textId="77777777" w:rsidR="0005011A" w:rsidRPr="00FC07B9" w:rsidRDefault="0005011A" w:rsidP="00FC07B9">
      <w:pPr>
        <w:pStyle w:val="ACMACorporateAddresses"/>
      </w:pPr>
      <w:r w:rsidRPr="00FC07B9">
        <w:t xml:space="preserve">Red Building </w:t>
      </w:r>
      <w:r w:rsidRPr="00FC07B9">
        <w:br/>
        <w:t>Benjamin Offices</w:t>
      </w:r>
      <w:r w:rsidRPr="00FC07B9">
        <w:br/>
        <w:t xml:space="preserve">Chan Street </w:t>
      </w:r>
      <w:r w:rsidRPr="00FC07B9">
        <w:br/>
        <w:t>Belconnen ACT</w:t>
      </w:r>
    </w:p>
    <w:p w14:paraId="3AFDEF94" w14:textId="77777777" w:rsidR="0005011A" w:rsidRPr="00FC07B9" w:rsidRDefault="0005011A" w:rsidP="00FC07B9">
      <w:pPr>
        <w:pStyle w:val="ACMACorporateAddresses"/>
      </w:pPr>
      <w:r w:rsidRPr="00FC07B9">
        <w:t>PO Box 78</w:t>
      </w:r>
      <w:r w:rsidRPr="00FC07B9">
        <w:br/>
        <w:t>Belconnen ACT 2616</w:t>
      </w:r>
    </w:p>
    <w:p w14:paraId="3ADCE013" w14:textId="77777777" w:rsidR="00FE1823" w:rsidRPr="00FC07B9" w:rsidRDefault="0005011A" w:rsidP="00FC07B9">
      <w:pPr>
        <w:pStyle w:val="ACMACorporateAddresses"/>
      </w:pPr>
      <w:r w:rsidRPr="00FC07B9">
        <w:t>T</w:t>
      </w:r>
      <w:r w:rsidR="00537604" w:rsidRPr="00FC07B9">
        <w:tab/>
      </w:r>
      <w:r w:rsidRPr="00FC07B9">
        <w:t>+61 2 6219 5555</w:t>
      </w:r>
      <w:r w:rsidRPr="00FC07B9">
        <w:br/>
        <w:t>F</w:t>
      </w:r>
      <w:r w:rsidR="00537604" w:rsidRPr="00FC07B9">
        <w:tab/>
      </w:r>
      <w:r w:rsidRPr="00FC07B9">
        <w:t>+61 2 6219 5353</w:t>
      </w:r>
    </w:p>
    <w:p w14:paraId="468D148A" w14:textId="77777777" w:rsidR="0005011A" w:rsidRPr="00F44F3A" w:rsidRDefault="0005011A" w:rsidP="00FC07B9">
      <w:pPr>
        <w:pStyle w:val="ACMACorporateAddressHeader"/>
      </w:pPr>
      <w:r w:rsidRPr="00F44F3A">
        <w:t>Melbourne</w:t>
      </w:r>
    </w:p>
    <w:p w14:paraId="2D59D198" w14:textId="77777777" w:rsidR="0005011A" w:rsidRPr="00F44F3A" w:rsidRDefault="0005011A" w:rsidP="00FC07B9">
      <w:pPr>
        <w:pStyle w:val="ACMACorporateAddresses"/>
      </w:pPr>
      <w:r w:rsidRPr="00F44F3A">
        <w:t xml:space="preserve">Level 32 </w:t>
      </w:r>
      <w:r w:rsidRPr="00F44F3A">
        <w:br/>
        <w:t>Melbourne Central Tower</w:t>
      </w:r>
      <w:r w:rsidRPr="00F44F3A">
        <w:br/>
        <w:t xml:space="preserve">360 Elizabeth Street </w:t>
      </w:r>
      <w:r w:rsidR="008C10F4" w:rsidRPr="00F44F3A">
        <w:br/>
      </w:r>
      <w:r w:rsidRPr="00F44F3A">
        <w:t>Melbourne VIC</w:t>
      </w:r>
    </w:p>
    <w:p w14:paraId="69CA776D" w14:textId="77777777" w:rsidR="0005011A" w:rsidRPr="00F44F3A" w:rsidRDefault="0005011A" w:rsidP="00FC07B9">
      <w:pPr>
        <w:pStyle w:val="ACMACorporateAddresses"/>
      </w:pPr>
      <w:r w:rsidRPr="00F44F3A">
        <w:t>PO Box 13112</w:t>
      </w:r>
      <w:r w:rsidRPr="00F44F3A">
        <w:br/>
        <w:t xml:space="preserve">Law Courts </w:t>
      </w:r>
      <w:r w:rsidRPr="00F44F3A">
        <w:br/>
        <w:t>Melbourne VIC 8010</w:t>
      </w:r>
    </w:p>
    <w:p w14:paraId="17548E2E" w14:textId="77777777" w:rsidR="0005011A" w:rsidRPr="00F44F3A" w:rsidRDefault="0005011A" w:rsidP="00FC07B9">
      <w:pPr>
        <w:pStyle w:val="ACMACorporateAddresses"/>
      </w:pPr>
      <w:r w:rsidRPr="00F44F3A">
        <w:t>T</w:t>
      </w:r>
      <w:r w:rsidR="00140318" w:rsidRPr="00F44F3A">
        <w:tab/>
      </w:r>
      <w:r w:rsidRPr="00F44F3A">
        <w:t>+61 3 9963 6800</w:t>
      </w:r>
      <w:r w:rsidRPr="00F44F3A">
        <w:br/>
        <w:t>F</w:t>
      </w:r>
      <w:r w:rsidR="00140318" w:rsidRPr="00F44F3A">
        <w:tab/>
      </w:r>
      <w:r w:rsidRPr="00F44F3A">
        <w:t>+61 3 9963 6899</w:t>
      </w:r>
    </w:p>
    <w:p w14:paraId="21DF3EAC" w14:textId="77777777" w:rsidR="0005011A" w:rsidRPr="00F44F3A" w:rsidRDefault="0005011A" w:rsidP="00FC07B9">
      <w:pPr>
        <w:pStyle w:val="ACMACorporateAddressHeader"/>
      </w:pPr>
      <w:r w:rsidRPr="00F44F3A">
        <w:t>Sydney</w:t>
      </w:r>
    </w:p>
    <w:p w14:paraId="0C741CA9" w14:textId="77777777" w:rsidR="0005011A" w:rsidRPr="00F44F3A" w:rsidRDefault="0005011A" w:rsidP="00FC07B9">
      <w:pPr>
        <w:pStyle w:val="ACMACorporateAddresses"/>
      </w:pPr>
      <w:r w:rsidRPr="00F44F3A">
        <w:t xml:space="preserve">Level 5 </w:t>
      </w:r>
      <w:r w:rsidRPr="00F44F3A">
        <w:br/>
        <w:t>The Bay Centre</w:t>
      </w:r>
      <w:r w:rsidRPr="00F44F3A">
        <w:br/>
        <w:t xml:space="preserve">65 Pirrama Road </w:t>
      </w:r>
      <w:r w:rsidRPr="00F44F3A">
        <w:br/>
        <w:t>Pyrmont NSW</w:t>
      </w:r>
    </w:p>
    <w:p w14:paraId="5D7C4081" w14:textId="77777777" w:rsidR="0005011A" w:rsidRPr="00F44F3A" w:rsidRDefault="0005011A" w:rsidP="00FC07B9">
      <w:pPr>
        <w:pStyle w:val="ACMACorporateAddresses"/>
      </w:pPr>
      <w:r w:rsidRPr="00F44F3A">
        <w:t>PO Box Q500</w:t>
      </w:r>
      <w:r w:rsidRPr="00F44F3A">
        <w:br/>
        <w:t xml:space="preserve">Queen Victoria Building </w:t>
      </w:r>
      <w:r w:rsidRPr="00F44F3A">
        <w:br/>
        <w:t>NSW 1230</w:t>
      </w:r>
    </w:p>
    <w:p w14:paraId="02C38F26" w14:textId="77777777" w:rsidR="0005011A" w:rsidRPr="00F44F3A" w:rsidRDefault="0005011A" w:rsidP="00FC07B9">
      <w:pPr>
        <w:pStyle w:val="ACMACorporateAddresses"/>
      </w:pPr>
      <w:r w:rsidRPr="00F44F3A">
        <w:t>T</w:t>
      </w:r>
      <w:r w:rsidR="00140318" w:rsidRPr="00F44F3A">
        <w:tab/>
      </w:r>
      <w:r w:rsidRPr="00F44F3A">
        <w:t>+61 2 9334 7700</w:t>
      </w:r>
      <w:r w:rsidR="00140318" w:rsidRPr="00F44F3A">
        <w:t xml:space="preserve"> or</w:t>
      </w:r>
      <w:r w:rsidRPr="00F44F3A">
        <w:t xml:space="preserve"> 1800 226 667</w:t>
      </w:r>
      <w:r w:rsidRPr="00F44F3A">
        <w:br/>
        <w:t>F</w:t>
      </w:r>
      <w:r w:rsidR="00140318" w:rsidRPr="00F44F3A">
        <w:tab/>
      </w:r>
      <w:r w:rsidRPr="00F44F3A">
        <w:t>+61 2 9334 7799</w:t>
      </w:r>
    </w:p>
    <w:p w14:paraId="23576911" w14:textId="77777777" w:rsidR="00140318" w:rsidRPr="006D46E5" w:rsidRDefault="00140318" w:rsidP="00FC07B9">
      <w:pPr>
        <w:pStyle w:val="ACMACopyrightHeader"/>
      </w:pPr>
      <w:r w:rsidRPr="00140318">
        <w:t>Copyright notice</w:t>
      </w:r>
    </w:p>
    <w:p w14:paraId="6B6676DC" w14:textId="77777777" w:rsidR="00140318" w:rsidRPr="006D46E5" w:rsidRDefault="00623FF9" w:rsidP="00623FF9">
      <w:pPr>
        <w:pStyle w:val="ACMACClogo"/>
      </w:pPr>
      <w:r w:rsidRPr="00623FF9">
        <w:rPr>
          <w:noProof/>
        </w:rPr>
        <w:drawing>
          <wp:inline distT="0" distB="0" distL="0" distR="0" wp14:anchorId="67C18BC0" wp14:editId="071B2197">
            <wp:extent cx="838200" cy="295275"/>
            <wp:effectExtent l="0" t="0" r="0" b="0"/>
            <wp:docPr id="1" name="Picture 1" title="Creative Commons logo">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y">
                      <a:hlinkClick r:id="rId11"/>
                    </pic:cNvPr>
                    <pic:cNvPicPr>
                      <a:picLocks noChangeAspect="1" noChangeArrowheads="1"/>
                    </pic:cNvPicPr>
                  </pic:nvPicPr>
                  <pic:blipFill>
                    <a:blip r:embed="rId12" cstate="print"/>
                    <a:srcRect/>
                    <a:stretch>
                      <a:fillRect/>
                    </a:stretch>
                  </pic:blipFill>
                  <pic:spPr bwMode="auto">
                    <a:xfrm>
                      <a:off x="0" y="0"/>
                      <a:ext cx="838200" cy="295275"/>
                    </a:xfrm>
                    <a:prstGeom prst="rect">
                      <a:avLst/>
                    </a:prstGeom>
                    <a:noFill/>
                  </pic:spPr>
                </pic:pic>
              </a:graphicData>
            </a:graphic>
          </wp:inline>
        </w:drawing>
      </w:r>
    </w:p>
    <w:p w14:paraId="54EAC3EA" w14:textId="77777777" w:rsidR="00AA2DE5" w:rsidRDefault="00E5308D" w:rsidP="00AA2DE5">
      <w:pPr>
        <w:pStyle w:val="ACMACorporateAddresses"/>
        <w:rPr>
          <w:rStyle w:val="Hyperlink"/>
        </w:rPr>
      </w:pPr>
      <w:hyperlink r:id="rId13" w:history="1">
        <w:r w:rsidR="00AA2DE5">
          <w:rPr>
            <w:rStyle w:val="Hyperlink"/>
          </w:rPr>
          <w:t>https://creativecommons.org/licenses/by/4.0/</w:t>
        </w:r>
      </w:hyperlink>
    </w:p>
    <w:p w14:paraId="4D6ADAB9" w14:textId="77777777" w:rsidR="00AA2DE5" w:rsidRDefault="00AA2DE5" w:rsidP="00AA2DE5">
      <w:pPr>
        <w:pStyle w:val="ACMACorporateAddresses"/>
      </w:pPr>
      <w:r>
        <w:t xml:space="preserve">With the exception of coats of arms, logos, emblems, images, other third-party material or devices protected by a trademark, this content is made available under the terms of the Creative Commons Attribution 4.0 International (CC BY 4.0) licence. </w:t>
      </w:r>
    </w:p>
    <w:p w14:paraId="1755C892" w14:textId="4B33B2AE" w:rsidR="00AA2DE5" w:rsidRDefault="00AA2DE5" w:rsidP="00AA2DE5">
      <w:pPr>
        <w:pStyle w:val="ACMACorporateAddresses"/>
      </w:pPr>
      <w:r>
        <w:t>We request attribution as © Commonwealth of Australia (Australian Communications and Media Authority) 20</w:t>
      </w:r>
      <w:r w:rsidR="00BD7249">
        <w:t>2</w:t>
      </w:r>
      <w:r w:rsidR="00933134">
        <w:t>1</w:t>
      </w:r>
      <w:r>
        <w:t>.</w:t>
      </w:r>
    </w:p>
    <w:p w14:paraId="50FC48F4" w14:textId="77777777" w:rsidR="00AA2DE5" w:rsidRDefault="00AA2DE5" w:rsidP="00AA2DE5">
      <w:pPr>
        <w:pStyle w:val="ACMACorporateAddresses"/>
      </w:pPr>
      <w:r>
        <w:t>All other rights are reserved.</w:t>
      </w:r>
    </w:p>
    <w:p w14:paraId="79879027" w14:textId="77777777" w:rsidR="00AA2DE5" w:rsidRDefault="00AA2DE5" w:rsidP="00AA2DE5">
      <w:pPr>
        <w:pStyle w:val="ACMACorporateAddresses"/>
      </w:pPr>
      <w:r>
        <w:t xml:space="preserve">The Australian Communications and Media Authority has undertaken reasonable enquiries to identify material owned by third parties and secure permission for its reproduction. Permission may need to be obtained from third parties to re-use their material. </w:t>
      </w:r>
    </w:p>
    <w:p w14:paraId="60B22E5D" w14:textId="77777777" w:rsidR="00AA2DE5" w:rsidRDefault="00AA2DE5" w:rsidP="00AA2DE5">
      <w:pPr>
        <w:pStyle w:val="ACMACorporateAddresses"/>
      </w:pPr>
      <w:r>
        <w:t>Written enquiries may be sent to:</w:t>
      </w:r>
    </w:p>
    <w:p w14:paraId="2EA98BEA" w14:textId="77777777" w:rsidR="00AA2DE5" w:rsidRDefault="00AA2DE5" w:rsidP="00AA2DE5">
      <w:pPr>
        <w:pStyle w:val="ACMACorporateAddresses"/>
        <w:rPr>
          <w:rStyle w:val="Hyperlink"/>
        </w:rPr>
      </w:pPr>
      <w:r>
        <w:t xml:space="preserve">Manager, Editorial </w:t>
      </w:r>
      <w:r w:rsidR="000245E5">
        <w:t>Services</w:t>
      </w:r>
      <w:r>
        <w:br/>
        <w:t>PO Box 13112</w:t>
      </w:r>
      <w:r>
        <w:br/>
        <w:t>Law Courts</w:t>
      </w:r>
      <w:r>
        <w:br/>
        <w:t>Melbourne VIC 8010</w:t>
      </w:r>
      <w:r>
        <w:br/>
        <w:t xml:space="preserve">Email: </w:t>
      </w:r>
      <w:hyperlink r:id="rId14" w:history="1">
        <w:r>
          <w:rPr>
            <w:rStyle w:val="Hyperlink"/>
          </w:rPr>
          <w:t>info@acma.gov.au</w:t>
        </w:r>
      </w:hyperlink>
    </w:p>
    <w:p w14:paraId="39695997" w14:textId="77777777" w:rsidR="00D16FE3" w:rsidRDefault="00D16FE3" w:rsidP="00D16FE3">
      <w:pPr>
        <w:pStyle w:val="ACMACorporateAddresses"/>
        <w:rPr>
          <w:rStyle w:val="Hyperlink"/>
        </w:rPr>
      </w:pPr>
    </w:p>
    <w:p w14:paraId="199EB792" w14:textId="77777777" w:rsidR="00D16FE3" w:rsidRPr="00D16FE3" w:rsidRDefault="00D16FE3" w:rsidP="00D16FE3">
      <w:pPr>
        <w:pStyle w:val="ACMACorporateAddresses"/>
        <w:sectPr w:rsidR="00D16FE3" w:rsidRPr="00D16FE3" w:rsidSect="00637BCB">
          <w:headerReference w:type="even" r:id="rId15"/>
          <w:headerReference w:type="default" r:id="rId16"/>
          <w:footerReference w:type="even" r:id="rId17"/>
          <w:footerReference w:type="default" r:id="rId18"/>
          <w:pgSz w:w="11906" w:h="16838" w:code="9"/>
          <w:pgMar w:top="3924" w:right="1797" w:bottom="697" w:left="1134" w:header="709" w:footer="119" w:gutter="0"/>
          <w:cols w:space="708"/>
          <w:docGrid w:linePitch="360"/>
        </w:sectPr>
      </w:pPr>
    </w:p>
    <w:p w14:paraId="41BD5521" w14:textId="770DA9D8" w:rsidR="00A86D34" w:rsidRDefault="009B24A5">
      <w:pPr>
        <w:pStyle w:val="TOC1"/>
        <w:rPr>
          <w:rFonts w:asciiTheme="minorHAnsi" w:eastAsiaTheme="minorEastAsia" w:hAnsiTheme="minorHAnsi" w:cstheme="minorBidi"/>
          <w:b w:val="0"/>
          <w:spacing w:val="0"/>
          <w:sz w:val="22"/>
          <w:szCs w:val="22"/>
        </w:rPr>
      </w:pPr>
      <w:r>
        <w:rPr>
          <w:rFonts w:cs="Arial"/>
        </w:rPr>
        <w:lastRenderedPageBreak/>
        <w:fldChar w:fldCharType="begin"/>
      </w:r>
      <w:r>
        <w:rPr>
          <w:rFonts w:cs="Arial"/>
        </w:rPr>
        <w:instrText xml:space="preserve"> TOC \o "1-3" \t "Exec summary heading,1" </w:instrText>
      </w:r>
      <w:r>
        <w:rPr>
          <w:rFonts w:cs="Arial"/>
        </w:rPr>
        <w:fldChar w:fldCharType="separate"/>
      </w:r>
      <w:r w:rsidR="00A86D34">
        <w:t>Executive summary</w:t>
      </w:r>
      <w:r w:rsidR="00A86D34">
        <w:tab/>
      </w:r>
      <w:r w:rsidR="00A86D34">
        <w:fldChar w:fldCharType="begin"/>
      </w:r>
      <w:r w:rsidR="00A86D34">
        <w:instrText xml:space="preserve"> PAGEREF _Toc89255272 \h </w:instrText>
      </w:r>
      <w:r w:rsidR="00A86D34">
        <w:fldChar w:fldCharType="separate"/>
      </w:r>
      <w:r w:rsidR="00A86D34">
        <w:t>1</w:t>
      </w:r>
      <w:r w:rsidR="00A86D34">
        <w:fldChar w:fldCharType="end"/>
      </w:r>
    </w:p>
    <w:p w14:paraId="1777AEC7" w14:textId="2B50CB45" w:rsidR="00A86D34" w:rsidRDefault="00A86D34">
      <w:pPr>
        <w:pStyle w:val="TOC3"/>
        <w:rPr>
          <w:rFonts w:asciiTheme="minorHAnsi" w:eastAsiaTheme="minorEastAsia" w:hAnsiTheme="minorHAnsi" w:cstheme="minorBidi"/>
        </w:rPr>
      </w:pPr>
      <w:r>
        <w:t>27.5 GHz–28.1 GHz inside defined population centres</w:t>
      </w:r>
      <w:r>
        <w:tab/>
      </w:r>
      <w:r>
        <w:fldChar w:fldCharType="begin"/>
      </w:r>
      <w:r>
        <w:instrText xml:space="preserve"> PAGEREF _Toc89255273 \h </w:instrText>
      </w:r>
      <w:r>
        <w:fldChar w:fldCharType="separate"/>
      </w:r>
      <w:r>
        <w:t>2</w:t>
      </w:r>
      <w:r>
        <w:fldChar w:fldCharType="end"/>
      </w:r>
    </w:p>
    <w:p w14:paraId="6578CF53" w14:textId="01F2C00E" w:rsidR="00A86D34" w:rsidRDefault="00A86D34">
      <w:pPr>
        <w:pStyle w:val="TOC3"/>
        <w:rPr>
          <w:rFonts w:asciiTheme="minorHAnsi" w:eastAsiaTheme="minorEastAsia" w:hAnsiTheme="minorHAnsi" w:cstheme="minorBidi"/>
        </w:rPr>
      </w:pPr>
      <w:r>
        <w:t>27.5 GHz–28.1 GHz outside defined population centres</w:t>
      </w:r>
      <w:r>
        <w:tab/>
      </w:r>
      <w:r>
        <w:fldChar w:fldCharType="begin"/>
      </w:r>
      <w:r>
        <w:instrText xml:space="preserve"> PAGEREF _Toc89255274 \h </w:instrText>
      </w:r>
      <w:r>
        <w:fldChar w:fldCharType="separate"/>
      </w:r>
      <w:r>
        <w:t>2</w:t>
      </w:r>
      <w:r>
        <w:fldChar w:fldCharType="end"/>
      </w:r>
    </w:p>
    <w:p w14:paraId="66B6847B" w14:textId="1576BBF3" w:rsidR="00A86D34" w:rsidRDefault="00A86D34">
      <w:pPr>
        <w:pStyle w:val="TOC3"/>
        <w:rPr>
          <w:rFonts w:asciiTheme="minorHAnsi" w:eastAsiaTheme="minorEastAsia" w:hAnsiTheme="minorHAnsi" w:cstheme="minorBidi"/>
        </w:rPr>
      </w:pPr>
      <w:r>
        <w:t>Adjacent channel</w:t>
      </w:r>
      <w:r>
        <w:tab/>
      </w:r>
      <w:r>
        <w:fldChar w:fldCharType="begin"/>
      </w:r>
      <w:r>
        <w:instrText xml:space="preserve"> PAGEREF _Toc89255275 \h </w:instrText>
      </w:r>
      <w:r>
        <w:fldChar w:fldCharType="separate"/>
      </w:r>
      <w:r>
        <w:t>3</w:t>
      </w:r>
      <w:r>
        <w:fldChar w:fldCharType="end"/>
      </w:r>
    </w:p>
    <w:p w14:paraId="03056104" w14:textId="5014329A" w:rsidR="00A86D34" w:rsidRDefault="00A86D34">
      <w:pPr>
        <w:pStyle w:val="TOC3"/>
        <w:rPr>
          <w:rFonts w:asciiTheme="minorHAnsi" w:eastAsiaTheme="minorEastAsia" w:hAnsiTheme="minorHAnsi" w:cstheme="minorBidi"/>
        </w:rPr>
      </w:pPr>
      <w:r>
        <w:t>28.1 GHz–29.5 GHz</w:t>
      </w:r>
      <w:r>
        <w:tab/>
      </w:r>
      <w:r>
        <w:fldChar w:fldCharType="begin"/>
      </w:r>
      <w:r>
        <w:instrText xml:space="preserve"> PAGEREF _Toc89255276 \h </w:instrText>
      </w:r>
      <w:r>
        <w:fldChar w:fldCharType="separate"/>
      </w:r>
      <w:r>
        <w:t>3</w:t>
      </w:r>
      <w:r>
        <w:fldChar w:fldCharType="end"/>
      </w:r>
    </w:p>
    <w:p w14:paraId="00679360" w14:textId="32197397" w:rsidR="00A86D34" w:rsidRDefault="00A86D34">
      <w:pPr>
        <w:pStyle w:val="TOC3"/>
        <w:rPr>
          <w:rFonts w:asciiTheme="minorHAnsi" w:eastAsiaTheme="minorEastAsia" w:hAnsiTheme="minorHAnsi" w:cstheme="minorBidi"/>
        </w:rPr>
      </w:pPr>
      <w:r>
        <w:t>Adjacent channel</w:t>
      </w:r>
      <w:r>
        <w:tab/>
      </w:r>
      <w:r>
        <w:fldChar w:fldCharType="begin"/>
      </w:r>
      <w:r>
        <w:instrText xml:space="preserve"> PAGEREF _Toc89255277 \h </w:instrText>
      </w:r>
      <w:r>
        <w:fldChar w:fldCharType="separate"/>
      </w:r>
      <w:r>
        <w:t>3</w:t>
      </w:r>
      <w:r>
        <w:fldChar w:fldCharType="end"/>
      </w:r>
    </w:p>
    <w:p w14:paraId="208D70D8" w14:textId="518E0707" w:rsidR="00A86D34" w:rsidRDefault="00A86D34">
      <w:pPr>
        <w:pStyle w:val="TOC3"/>
        <w:rPr>
          <w:rFonts w:asciiTheme="minorHAnsi" w:eastAsiaTheme="minorEastAsia" w:hAnsiTheme="minorHAnsi" w:cstheme="minorBidi"/>
        </w:rPr>
      </w:pPr>
      <w:r>
        <w:t>PTP assignments</w:t>
      </w:r>
      <w:r>
        <w:tab/>
      </w:r>
      <w:r>
        <w:fldChar w:fldCharType="begin"/>
      </w:r>
      <w:r>
        <w:instrText xml:space="preserve"> PAGEREF _Toc89255278 \h </w:instrText>
      </w:r>
      <w:r>
        <w:fldChar w:fldCharType="separate"/>
      </w:r>
      <w:r>
        <w:t>3</w:t>
      </w:r>
      <w:r>
        <w:fldChar w:fldCharType="end"/>
      </w:r>
    </w:p>
    <w:p w14:paraId="6D2EC3F6" w14:textId="6DBB90D0" w:rsidR="00A86D34" w:rsidRDefault="00A86D34">
      <w:pPr>
        <w:pStyle w:val="TOC3"/>
        <w:rPr>
          <w:rFonts w:asciiTheme="minorHAnsi" w:eastAsiaTheme="minorEastAsia" w:hAnsiTheme="minorHAnsi" w:cstheme="minorBidi"/>
        </w:rPr>
      </w:pPr>
      <w:r>
        <w:t>ESIM and protection of NGSO FSS</w:t>
      </w:r>
      <w:r>
        <w:tab/>
      </w:r>
      <w:r>
        <w:fldChar w:fldCharType="begin"/>
      </w:r>
      <w:r>
        <w:instrText xml:space="preserve"> PAGEREF _Toc89255279 \h </w:instrText>
      </w:r>
      <w:r>
        <w:fldChar w:fldCharType="separate"/>
      </w:r>
      <w:r>
        <w:t>3</w:t>
      </w:r>
      <w:r>
        <w:fldChar w:fldCharType="end"/>
      </w:r>
    </w:p>
    <w:p w14:paraId="36209879" w14:textId="0AD30C82" w:rsidR="00A86D34" w:rsidRDefault="00A86D34">
      <w:pPr>
        <w:pStyle w:val="TOC1"/>
        <w:rPr>
          <w:rFonts w:asciiTheme="minorHAnsi" w:eastAsiaTheme="minorEastAsia" w:hAnsiTheme="minorHAnsi" w:cstheme="minorBidi"/>
          <w:b w:val="0"/>
          <w:spacing w:val="0"/>
          <w:sz w:val="22"/>
          <w:szCs w:val="22"/>
        </w:rPr>
      </w:pPr>
      <w:r>
        <w:t>Introduction</w:t>
      </w:r>
      <w:r>
        <w:tab/>
      </w:r>
      <w:r>
        <w:fldChar w:fldCharType="begin"/>
      </w:r>
      <w:r>
        <w:instrText xml:space="preserve"> PAGEREF _Toc89255280 \h </w:instrText>
      </w:r>
      <w:r>
        <w:fldChar w:fldCharType="separate"/>
      </w:r>
      <w:r>
        <w:t>4</w:t>
      </w:r>
      <w:r>
        <w:fldChar w:fldCharType="end"/>
      </w:r>
    </w:p>
    <w:p w14:paraId="1B862736" w14:textId="56762BF9" w:rsidR="00A86D34" w:rsidRDefault="00A86D34">
      <w:pPr>
        <w:pStyle w:val="TOC2"/>
        <w:rPr>
          <w:rFonts w:asciiTheme="minorHAnsi" w:eastAsiaTheme="minorEastAsia" w:hAnsiTheme="minorHAnsi" w:cstheme="minorBidi"/>
          <w:spacing w:val="0"/>
          <w:sz w:val="22"/>
          <w:szCs w:val="22"/>
        </w:rPr>
      </w:pPr>
      <w:r>
        <w:t>Purpose</w:t>
      </w:r>
      <w:r w:rsidR="009E5516">
        <w:tab/>
      </w:r>
      <w:r>
        <w:tab/>
      </w:r>
      <w:r>
        <w:fldChar w:fldCharType="begin"/>
      </w:r>
      <w:r>
        <w:instrText xml:space="preserve"> PAGEREF _Toc89255281 \h </w:instrText>
      </w:r>
      <w:r>
        <w:fldChar w:fldCharType="separate"/>
      </w:r>
      <w:r>
        <w:t>4</w:t>
      </w:r>
      <w:r>
        <w:fldChar w:fldCharType="end"/>
      </w:r>
    </w:p>
    <w:p w14:paraId="049B0083" w14:textId="3C23EB47" w:rsidR="00A86D34" w:rsidRDefault="00A86D34">
      <w:pPr>
        <w:pStyle w:val="TOC2"/>
        <w:rPr>
          <w:rFonts w:asciiTheme="minorHAnsi" w:eastAsiaTheme="minorEastAsia" w:hAnsiTheme="minorHAnsi" w:cstheme="minorBidi"/>
          <w:spacing w:val="0"/>
          <w:sz w:val="22"/>
          <w:szCs w:val="22"/>
        </w:rPr>
      </w:pPr>
      <w:r>
        <w:t>Background</w:t>
      </w:r>
      <w:r>
        <w:tab/>
      </w:r>
      <w:r>
        <w:fldChar w:fldCharType="begin"/>
      </w:r>
      <w:r>
        <w:instrText xml:space="preserve"> PAGEREF _Toc89255282 \h </w:instrText>
      </w:r>
      <w:r>
        <w:fldChar w:fldCharType="separate"/>
      </w:r>
      <w:r>
        <w:t>4</w:t>
      </w:r>
      <w:r>
        <w:fldChar w:fldCharType="end"/>
      </w:r>
    </w:p>
    <w:p w14:paraId="496F566A" w14:textId="03944631" w:rsidR="00A86D34" w:rsidRDefault="00A86D34">
      <w:pPr>
        <w:pStyle w:val="TOC3"/>
        <w:rPr>
          <w:rFonts w:asciiTheme="minorHAnsi" w:eastAsiaTheme="minorEastAsia" w:hAnsiTheme="minorHAnsi" w:cstheme="minorBidi"/>
        </w:rPr>
      </w:pPr>
      <w:r>
        <w:t>Implementation of the outcomes paper to date</w:t>
      </w:r>
      <w:r>
        <w:tab/>
      </w:r>
      <w:r>
        <w:fldChar w:fldCharType="begin"/>
      </w:r>
      <w:r>
        <w:instrText xml:space="preserve"> PAGEREF _Toc89255283 \h </w:instrText>
      </w:r>
      <w:r>
        <w:fldChar w:fldCharType="separate"/>
      </w:r>
      <w:r>
        <w:t>5</w:t>
      </w:r>
      <w:r>
        <w:fldChar w:fldCharType="end"/>
      </w:r>
    </w:p>
    <w:p w14:paraId="4F52FC85" w14:textId="42B28216" w:rsidR="00A86D34" w:rsidRDefault="00A86D34">
      <w:pPr>
        <w:pStyle w:val="TOC1"/>
        <w:rPr>
          <w:rFonts w:asciiTheme="minorHAnsi" w:eastAsiaTheme="minorEastAsia" w:hAnsiTheme="minorHAnsi" w:cstheme="minorBidi"/>
          <w:b w:val="0"/>
          <w:spacing w:val="0"/>
          <w:sz w:val="22"/>
          <w:szCs w:val="22"/>
        </w:rPr>
      </w:pPr>
      <w:r>
        <w:t>Technical analysis</w:t>
      </w:r>
      <w:r>
        <w:tab/>
      </w:r>
      <w:r>
        <w:fldChar w:fldCharType="begin"/>
      </w:r>
      <w:r>
        <w:instrText xml:space="preserve"> PAGEREF _Toc89255284 \h </w:instrText>
      </w:r>
      <w:r>
        <w:fldChar w:fldCharType="separate"/>
      </w:r>
      <w:r>
        <w:t>7</w:t>
      </w:r>
      <w:r>
        <w:fldChar w:fldCharType="end"/>
      </w:r>
    </w:p>
    <w:p w14:paraId="3DAE5641" w14:textId="531CB84E" w:rsidR="00A86D34" w:rsidRDefault="00A86D34">
      <w:pPr>
        <w:pStyle w:val="TOC2"/>
        <w:rPr>
          <w:rFonts w:asciiTheme="minorHAnsi" w:eastAsiaTheme="minorEastAsia" w:hAnsiTheme="minorHAnsi" w:cstheme="minorBidi"/>
          <w:spacing w:val="0"/>
          <w:sz w:val="22"/>
          <w:szCs w:val="22"/>
        </w:rPr>
      </w:pPr>
      <w:r>
        <w:t>Parameters</w:t>
      </w:r>
      <w:r>
        <w:tab/>
      </w:r>
      <w:r>
        <w:fldChar w:fldCharType="begin"/>
      </w:r>
      <w:r>
        <w:instrText xml:space="preserve"> PAGEREF _Toc89255285 \h </w:instrText>
      </w:r>
      <w:r>
        <w:fldChar w:fldCharType="separate"/>
      </w:r>
      <w:r>
        <w:t>7</w:t>
      </w:r>
      <w:r>
        <w:fldChar w:fldCharType="end"/>
      </w:r>
    </w:p>
    <w:p w14:paraId="642FD095" w14:textId="2356BCFC" w:rsidR="00A86D34" w:rsidRDefault="00A86D34">
      <w:pPr>
        <w:pStyle w:val="TOC2"/>
        <w:rPr>
          <w:rFonts w:asciiTheme="minorHAnsi" w:eastAsiaTheme="minorEastAsia" w:hAnsiTheme="minorHAnsi" w:cstheme="minorBidi"/>
          <w:spacing w:val="0"/>
          <w:sz w:val="22"/>
          <w:szCs w:val="22"/>
        </w:rPr>
      </w:pPr>
      <w:r>
        <w:t>Assumptions</w:t>
      </w:r>
      <w:r>
        <w:tab/>
      </w:r>
      <w:r>
        <w:fldChar w:fldCharType="begin"/>
      </w:r>
      <w:r>
        <w:instrText xml:space="preserve"> PAGEREF _Toc89255286 \h </w:instrText>
      </w:r>
      <w:r>
        <w:fldChar w:fldCharType="separate"/>
      </w:r>
      <w:r>
        <w:t>7</w:t>
      </w:r>
      <w:r>
        <w:fldChar w:fldCharType="end"/>
      </w:r>
    </w:p>
    <w:p w14:paraId="1961BD39" w14:textId="391BF674" w:rsidR="00A86D34" w:rsidRDefault="00A86D34">
      <w:pPr>
        <w:pStyle w:val="TOC3"/>
        <w:rPr>
          <w:rFonts w:asciiTheme="minorHAnsi" w:eastAsiaTheme="minorEastAsia" w:hAnsiTheme="minorHAnsi" w:cstheme="minorBidi"/>
        </w:rPr>
      </w:pPr>
      <w:r>
        <w:t>L-ESIM</w:t>
      </w:r>
      <w:r>
        <w:tab/>
      </w:r>
      <w:r>
        <w:fldChar w:fldCharType="begin"/>
      </w:r>
      <w:r>
        <w:instrText xml:space="preserve"> PAGEREF _Toc89255287 \h </w:instrText>
      </w:r>
      <w:r>
        <w:fldChar w:fldCharType="separate"/>
      </w:r>
      <w:r>
        <w:t>7</w:t>
      </w:r>
      <w:r>
        <w:fldChar w:fldCharType="end"/>
      </w:r>
    </w:p>
    <w:p w14:paraId="55A4E60F" w14:textId="36416033" w:rsidR="00A86D34" w:rsidRDefault="00A86D34">
      <w:pPr>
        <w:pStyle w:val="TOC3"/>
        <w:rPr>
          <w:rFonts w:asciiTheme="minorHAnsi" w:eastAsiaTheme="minorEastAsia" w:hAnsiTheme="minorHAnsi" w:cstheme="minorBidi"/>
        </w:rPr>
      </w:pPr>
      <w:r>
        <w:t>Propagation model</w:t>
      </w:r>
      <w:r>
        <w:tab/>
      </w:r>
      <w:r>
        <w:fldChar w:fldCharType="begin"/>
      </w:r>
      <w:r>
        <w:instrText xml:space="preserve"> PAGEREF _Toc89255288 \h </w:instrText>
      </w:r>
      <w:r>
        <w:fldChar w:fldCharType="separate"/>
      </w:r>
      <w:r>
        <w:t>7</w:t>
      </w:r>
      <w:r>
        <w:fldChar w:fldCharType="end"/>
      </w:r>
    </w:p>
    <w:p w14:paraId="321AA9B0" w14:textId="10A121EF" w:rsidR="00A86D34" w:rsidRDefault="00A86D34">
      <w:pPr>
        <w:pStyle w:val="TOC3"/>
        <w:rPr>
          <w:rFonts w:asciiTheme="minorHAnsi" w:eastAsiaTheme="minorEastAsia" w:hAnsiTheme="minorHAnsi" w:cstheme="minorBidi"/>
        </w:rPr>
      </w:pPr>
      <w:r>
        <w:t>FWA user equipment (UE) antenna</w:t>
      </w:r>
      <w:r>
        <w:tab/>
      </w:r>
      <w:r>
        <w:fldChar w:fldCharType="begin"/>
      </w:r>
      <w:r>
        <w:instrText xml:space="preserve"> PAGEREF _Toc89255289 \h </w:instrText>
      </w:r>
      <w:r>
        <w:fldChar w:fldCharType="separate"/>
      </w:r>
      <w:r>
        <w:t>8</w:t>
      </w:r>
      <w:r>
        <w:fldChar w:fldCharType="end"/>
      </w:r>
    </w:p>
    <w:p w14:paraId="43EC8F6B" w14:textId="16A3AC70" w:rsidR="00A86D34" w:rsidRDefault="00A86D34">
      <w:pPr>
        <w:pStyle w:val="TOC3"/>
        <w:rPr>
          <w:rFonts w:asciiTheme="minorHAnsi" w:eastAsiaTheme="minorEastAsia" w:hAnsiTheme="minorHAnsi" w:cstheme="minorBidi"/>
        </w:rPr>
      </w:pPr>
      <w:r>
        <w:t>FWA base station height</w:t>
      </w:r>
      <w:r>
        <w:tab/>
      </w:r>
      <w:r>
        <w:fldChar w:fldCharType="begin"/>
      </w:r>
      <w:r>
        <w:instrText xml:space="preserve"> PAGEREF _Toc89255290 \h </w:instrText>
      </w:r>
      <w:r>
        <w:fldChar w:fldCharType="separate"/>
      </w:r>
      <w:r>
        <w:t>8</w:t>
      </w:r>
      <w:r>
        <w:fldChar w:fldCharType="end"/>
      </w:r>
    </w:p>
    <w:p w14:paraId="6546C47A" w14:textId="65958046" w:rsidR="00A86D34" w:rsidRDefault="00A86D34">
      <w:pPr>
        <w:pStyle w:val="TOC3"/>
        <w:rPr>
          <w:rFonts w:asciiTheme="minorHAnsi" w:eastAsiaTheme="minorEastAsia" w:hAnsiTheme="minorHAnsi" w:cstheme="minorBidi"/>
        </w:rPr>
      </w:pPr>
      <w:r>
        <w:t>Duty cycles</w:t>
      </w:r>
      <w:r>
        <w:tab/>
      </w:r>
      <w:r>
        <w:fldChar w:fldCharType="begin"/>
      </w:r>
      <w:r>
        <w:instrText xml:space="preserve"> PAGEREF _Toc89255291 \h </w:instrText>
      </w:r>
      <w:r>
        <w:fldChar w:fldCharType="separate"/>
      </w:r>
      <w:r>
        <w:t>8</w:t>
      </w:r>
      <w:r>
        <w:fldChar w:fldCharType="end"/>
      </w:r>
    </w:p>
    <w:p w14:paraId="66EC5688" w14:textId="277DE01E" w:rsidR="00A86D34" w:rsidRDefault="00A86D34">
      <w:pPr>
        <w:pStyle w:val="TOC3"/>
        <w:rPr>
          <w:rFonts w:asciiTheme="minorHAnsi" w:eastAsiaTheme="minorEastAsia" w:hAnsiTheme="minorHAnsi" w:cstheme="minorBidi"/>
        </w:rPr>
      </w:pPr>
      <w:r>
        <w:t>Cross polar discrimination</w:t>
      </w:r>
      <w:r>
        <w:tab/>
      </w:r>
      <w:r>
        <w:fldChar w:fldCharType="begin"/>
      </w:r>
      <w:r>
        <w:instrText xml:space="preserve"> PAGEREF _Toc89255292 \h </w:instrText>
      </w:r>
      <w:r>
        <w:fldChar w:fldCharType="separate"/>
      </w:r>
      <w:r>
        <w:t>9</w:t>
      </w:r>
      <w:r>
        <w:fldChar w:fldCharType="end"/>
      </w:r>
    </w:p>
    <w:p w14:paraId="13C093EC" w14:textId="17800E88" w:rsidR="00A86D34" w:rsidRDefault="00A86D34">
      <w:pPr>
        <w:pStyle w:val="TOC2"/>
        <w:rPr>
          <w:rFonts w:asciiTheme="minorHAnsi" w:eastAsiaTheme="minorEastAsia" w:hAnsiTheme="minorHAnsi" w:cstheme="minorBidi"/>
          <w:spacing w:val="0"/>
          <w:sz w:val="22"/>
          <w:szCs w:val="22"/>
        </w:rPr>
      </w:pPr>
      <w:r>
        <w:t>Sharing study scenario</w:t>
      </w:r>
      <w:r>
        <w:tab/>
      </w:r>
      <w:r>
        <w:fldChar w:fldCharType="begin"/>
      </w:r>
      <w:r>
        <w:instrText xml:space="preserve"> PAGEREF _Toc89255293 \h </w:instrText>
      </w:r>
      <w:r>
        <w:fldChar w:fldCharType="separate"/>
      </w:r>
      <w:r>
        <w:t>9</w:t>
      </w:r>
      <w:r>
        <w:fldChar w:fldCharType="end"/>
      </w:r>
    </w:p>
    <w:p w14:paraId="5DF78984" w14:textId="3DA1229A" w:rsidR="00A86D34" w:rsidRDefault="00A86D34">
      <w:pPr>
        <w:pStyle w:val="TOC2"/>
        <w:rPr>
          <w:rFonts w:asciiTheme="minorHAnsi" w:eastAsiaTheme="minorEastAsia" w:hAnsiTheme="minorHAnsi" w:cstheme="minorBidi"/>
          <w:spacing w:val="0"/>
          <w:sz w:val="22"/>
          <w:szCs w:val="22"/>
        </w:rPr>
      </w:pPr>
      <w:r>
        <w:t>Summary of sharing study</w:t>
      </w:r>
      <w:r>
        <w:tab/>
      </w:r>
      <w:r>
        <w:fldChar w:fldCharType="begin"/>
      </w:r>
      <w:r>
        <w:instrText xml:space="preserve"> PAGEREF _Toc89255294 \h </w:instrText>
      </w:r>
      <w:r>
        <w:fldChar w:fldCharType="separate"/>
      </w:r>
      <w:r>
        <w:t>11</w:t>
      </w:r>
      <w:r>
        <w:fldChar w:fldCharType="end"/>
      </w:r>
    </w:p>
    <w:p w14:paraId="7C638369" w14:textId="1464830E" w:rsidR="00A86D34" w:rsidRDefault="00A86D34">
      <w:pPr>
        <w:pStyle w:val="TOC3"/>
        <w:rPr>
          <w:rFonts w:asciiTheme="minorHAnsi" w:eastAsiaTheme="minorEastAsia" w:hAnsiTheme="minorHAnsi" w:cstheme="minorBidi"/>
        </w:rPr>
      </w:pPr>
      <w:r>
        <w:t>VSAT transmitter</w:t>
      </w:r>
      <w:r>
        <w:tab/>
      </w:r>
      <w:r>
        <w:fldChar w:fldCharType="begin"/>
      </w:r>
      <w:r>
        <w:instrText xml:space="preserve"> PAGEREF _Toc89255295 \h </w:instrText>
      </w:r>
      <w:r>
        <w:fldChar w:fldCharType="separate"/>
      </w:r>
      <w:r>
        <w:t>11</w:t>
      </w:r>
      <w:r>
        <w:fldChar w:fldCharType="end"/>
      </w:r>
    </w:p>
    <w:p w14:paraId="10B55A05" w14:textId="6036F1D5" w:rsidR="00A86D34" w:rsidRDefault="00A86D34">
      <w:pPr>
        <w:pStyle w:val="TOC3"/>
        <w:rPr>
          <w:rFonts w:asciiTheme="minorHAnsi" w:eastAsiaTheme="minorEastAsia" w:hAnsiTheme="minorHAnsi" w:cstheme="minorBidi"/>
        </w:rPr>
      </w:pPr>
      <w:r>
        <w:t>Aeronautical ESIM transmitter</w:t>
      </w:r>
      <w:r>
        <w:tab/>
      </w:r>
      <w:r>
        <w:fldChar w:fldCharType="begin"/>
      </w:r>
      <w:r>
        <w:instrText xml:space="preserve"> PAGEREF _Toc89255296 \h </w:instrText>
      </w:r>
      <w:r>
        <w:fldChar w:fldCharType="separate"/>
      </w:r>
      <w:r>
        <w:t>13</w:t>
      </w:r>
      <w:r>
        <w:fldChar w:fldCharType="end"/>
      </w:r>
    </w:p>
    <w:p w14:paraId="184B237F" w14:textId="000D9936" w:rsidR="00A86D34" w:rsidRDefault="00A86D34">
      <w:pPr>
        <w:pStyle w:val="TOC3"/>
        <w:rPr>
          <w:rFonts w:asciiTheme="minorHAnsi" w:eastAsiaTheme="minorEastAsia" w:hAnsiTheme="minorHAnsi" w:cstheme="minorBidi"/>
        </w:rPr>
      </w:pPr>
      <w:r>
        <w:t>Maritime ESIM transmitter</w:t>
      </w:r>
      <w:r>
        <w:tab/>
      </w:r>
      <w:r>
        <w:fldChar w:fldCharType="begin"/>
      </w:r>
      <w:r>
        <w:instrText xml:space="preserve"> PAGEREF _Toc89255297 \h </w:instrText>
      </w:r>
      <w:r>
        <w:fldChar w:fldCharType="separate"/>
      </w:r>
      <w:r>
        <w:t>15</w:t>
      </w:r>
      <w:r>
        <w:fldChar w:fldCharType="end"/>
      </w:r>
    </w:p>
    <w:p w14:paraId="159D8306" w14:textId="5A00A01B" w:rsidR="00A86D34" w:rsidRDefault="00A86D34">
      <w:pPr>
        <w:pStyle w:val="TOC3"/>
        <w:rPr>
          <w:rFonts w:asciiTheme="minorHAnsi" w:eastAsiaTheme="minorEastAsia" w:hAnsiTheme="minorHAnsi" w:cstheme="minorBidi"/>
        </w:rPr>
      </w:pPr>
      <w:r>
        <w:t>Adjacent channel coexistence between ubiquitous FSS and FWA</w:t>
      </w:r>
      <w:r>
        <w:tab/>
      </w:r>
      <w:r>
        <w:fldChar w:fldCharType="begin"/>
      </w:r>
      <w:r>
        <w:instrText xml:space="preserve"> PAGEREF _Toc89255298 \h </w:instrText>
      </w:r>
      <w:r>
        <w:fldChar w:fldCharType="separate"/>
      </w:r>
      <w:r>
        <w:t>15</w:t>
      </w:r>
      <w:r>
        <w:fldChar w:fldCharType="end"/>
      </w:r>
    </w:p>
    <w:p w14:paraId="56B84662" w14:textId="4D231BA3" w:rsidR="00A86D34" w:rsidRDefault="00A86D34">
      <w:pPr>
        <w:pStyle w:val="TOC1"/>
        <w:rPr>
          <w:rFonts w:asciiTheme="minorHAnsi" w:eastAsiaTheme="minorEastAsia" w:hAnsiTheme="minorHAnsi" w:cstheme="minorBidi"/>
          <w:b w:val="0"/>
          <w:spacing w:val="0"/>
          <w:sz w:val="22"/>
          <w:szCs w:val="22"/>
        </w:rPr>
      </w:pPr>
      <w:r>
        <w:t>Implementation considerations</w:t>
      </w:r>
      <w:r>
        <w:tab/>
      </w:r>
      <w:r>
        <w:fldChar w:fldCharType="begin"/>
      </w:r>
      <w:r>
        <w:instrText xml:space="preserve"> PAGEREF _Toc89255299 \h </w:instrText>
      </w:r>
      <w:r>
        <w:fldChar w:fldCharType="separate"/>
      </w:r>
      <w:r>
        <w:t>18</w:t>
      </w:r>
      <w:r>
        <w:fldChar w:fldCharType="end"/>
      </w:r>
    </w:p>
    <w:p w14:paraId="76710932" w14:textId="037A25EE" w:rsidR="00A86D34" w:rsidRDefault="00A86D34">
      <w:pPr>
        <w:pStyle w:val="TOC2"/>
        <w:rPr>
          <w:rFonts w:asciiTheme="minorHAnsi" w:eastAsiaTheme="minorEastAsia" w:hAnsiTheme="minorHAnsi" w:cstheme="minorBidi"/>
          <w:spacing w:val="0"/>
          <w:sz w:val="22"/>
          <w:szCs w:val="22"/>
        </w:rPr>
      </w:pPr>
      <w:r>
        <w:t>27.5–28.1 GHz inside defined population centres</w:t>
      </w:r>
      <w:r>
        <w:tab/>
      </w:r>
      <w:r>
        <w:fldChar w:fldCharType="begin"/>
      </w:r>
      <w:r>
        <w:instrText xml:space="preserve"> PAGEREF _Toc89255300 \h </w:instrText>
      </w:r>
      <w:r>
        <w:fldChar w:fldCharType="separate"/>
      </w:r>
      <w:r>
        <w:t>18</w:t>
      </w:r>
      <w:r>
        <w:fldChar w:fldCharType="end"/>
      </w:r>
    </w:p>
    <w:p w14:paraId="697ABD12" w14:textId="492E9C93" w:rsidR="00A86D34" w:rsidRDefault="00A86D34">
      <w:pPr>
        <w:pStyle w:val="TOC2"/>
        <w:rPr>
          <w:rFonts w:asciiTheme="minorHAnsi" w:eastAsiaTheme="minorEastAsia" w:hAnsiTheme="minorHAnsi" w:cstheme="minorBidi"/>
          <w:spacing w:val="0"/>
          <w:sz w:val="22"/>
          <w:szCs w:val="22"/>
        </w:rPr>
      </w:pPr>
      <w:r>
        <w:t>27.5–28.1 GHz outside defined population centres</w:t>
      </w:r>
      <w:r>
        <w:tab/>
      </w:r>
      <w:r>
        <w:fldChar w:fldCharType="begin"/>
      </w:r>
      <w:r>
        <w:instrText xml:space="preserve"> PAGEREF _Toc89255301 \h </w:instrText>
      </w:r>
      <w:r>
        <w:fldChar w:fldCharType="separate"/>
      </w:r>
      <w:r>
        <w:t>19</w:t>
      </w:r>
      <w:r>
        <w:fldChar w:fldCharType="end"/>
      </w:r>
    </w:p>
    <w:p w14:paraId="24B449C3" w14:textId="6A2725ED" w:rsidR="00A86D34" w:rsidRDefault="00A86D34">
      <w:pPr>
        <w:pStyle w:val="TOC3"/>
        <w:rPr>
          <w:rFonts w:asciiTheme="minorHAnsi" w:eastAsiaTheme="minorEastAsia" w:hAnsiTheme="minorHAnsi" w:cstheme="minorBidi"/>
        </w:rPr>
      </w:pPr>
      <w:r>
        <w:t>Adjacent channel</w:t>
      </w:r>
      <w:r>
        <w:tab/>
      </w:r>
      <w:r>
        <w:fldChar w:fldCharType="begin"/>
      </w:r>
      <w:r>
        <w:instrText xml:space="preserve"> PAGEREF _Toc89255302 \h </w:instrText>
      </w:r>
      <w:r>
        <w:fldChar w:fldCharType="separate"/>
      </w:r>
      <w:r>
        <w:t>19</w:t>
      </w:r>
      <w:r>
        <w:fldChar w:fldCharType="end"/>
      </w:r>
    </w:p>
    <w:p w14:paraId="337E78BC" w14:textId="4A17853B" w:rsidR="00A86D34" w:rsidRDefault="00A86D34">
      <w:pPr>
        <w:pStyle w:val="TOC2"/>
        <w:rPr>
          <w:rFonts w:asciiTheme="minorHAnsi" w:eastAsiaTheme="minorEastAsia" w:hAnsiTheme="minorHAnsi" w:cstheme="minorBidi"/>
          <w:spacing w:val="0"/>
          <w:sz w:val="22"/>
          <w:szCs w:val="22"/>
        </w:rPr>
      </w:pPr>
      <w:r>
        <w:t>28.1–29.5 GHz</w:t>
      </w:r>
      <w:r>
        <w:tab/>
      </w:r>
      <w:r>
        <w:fldChar w:fldCharType="begin"/>
      </w:r>
      <w:r>
        <w:instrText xml:space="preserve"> PAGEREF _Toc89255303 \h </w:instrText>
      </w:r>
      <w:r>
        <w:fldChar w:fldCharType="separate"/>
      </w:r>
      <w:r>
        <w:t>19</w:t>
      </w:r>
      <w:r>
        <w:fldChar w:fldCharType="end"/>
      </w:r>
    </w:p>
    <w:p w14:paraId="15EA954C" w14:textId="25F8C3C5" w:rsidR="00A86D34" w:rsidRDefault="00A86D34">
      <w:pPr>
        <w:pStyle w:val="TOC3"/>
        <w:rPr>
          <w:rFonts w:asciiTheme="minorHAnsi" w:eastAsiaTheme="minorEastAsia" w:hAnsiTheme="minorHAnsi" w:cstheme="minorBidi"/>
        </w:rPr>
      </w:pPr>
      <w:r>
        <w:lastRenderedPageBreak/>
        <w:t>Adjacent channel</w:t>
      </w:r>
      <w:r>
        <w:tab/>
      </w:r>
      <w:r>
        <w:fldChar w:fldCharType="begin"/>
      </w:r>
      <w:r>
        <w:instrText xml:space="preserve"> PAGEREF _Toc89255304 \h </w:instrText>
      </w:r>
      <w:r>
        <w:fldChar w:fldCharType="separate"/>
      </w:r>
      <w:r>
        <w:t>19</w:t>
      </w:r>
      <w:r>
        <w:fldChar w:fldCharType="end"/>
      </w:r>
    </w:p>
    <w:p w14:paraId="636E45A5" w14:textId="596A5714" w:rsidR="00A86D34" w:rsidRDefault="00A86D34">
      <w:pPr>
        <w:pStyle w:val="TOC3"/>
        <w:rPr>
          <w:rFonts w:asciiTheme="minorHAnsi" w:eastAsiaTheme="minorEastAsia" w:hAnsiTheme="minorHAnsi" w:cstheme="minorBidi"/>
        </w:rPr>
      </w:pPr>
      <w:r>
        <w:t>PTP assignments</w:t>
      </w:r>
      <w:r>
        <w:tab/>
      </w:r>
      <w:r>
        <w:fldChar w:fldCharType="begin"/>
      </w:r>
      <w:r>
        <w:instrText xml:space="preserve"> PAGEREF _Toc89255305 \h </w:instrText>
      </w:r>
      <w:r>
        <w:fldChar w:fldCharType="separate"/>
      </w:r>
      <w:r>
        <w:t>19</w:t>
      </w:r>
      <w:r>
        <w:fldChar w:fldCharType="end"/>
      </w:r>
    </w:p>
    <w:p w14:paraId="1872BE42" w14:textId="26D71CDA" w:rsidR="00A86D34" w:rsidRDefault="00A86D34">
      <w:pPr>
        <w:pStyle w:val="TOC2"/>
        <w:rPr>
          <w:rFonts w:asciiTheme="minorHAnsi" w:eastAsiaTheme="minorEastAsia" w:hAnsiTheme="minorHAnsi" w:cstheme="minorBidi"/>
          <w:spacing w:val="0"/>
          <w:sz w:val="22"/>
          <w:szCs w:val="22"/>
        </w:rPr>
      </w:pPr>
      <w:r>
        <w:t>ESIM and protection of NGSO FSS</w:t>
      </w:r>
      <w:r>
        <w:tab/>
      </w:r>
      <w:r>
        <w:fldChar w:fldCharType="begin"/>
      </w:r>
      <w:r>
        <w:instrText xml:space="preserve"> PAGEREF _Toc89255306 \h </w:instrText>
      </w:r>
      <w:r>
        <w:fldChar w:fldCharType="separate"/>
      </w:r>
      <w:r>
        <w:t>20</w:t>
      </w:r>
      <w:r>
        <w:fldChar w:fldCharType="end"/>
      </w:r>
    </w:p>
    <w:p w14:paraId="04F9B25C" w14:textId="3078E780" w:rsidR="00A86D34" w:rsidRDefault="00A86D34">
      <w:pPr>
        <w:pStyle w:val="TOC1"/>
        <w:rPr>
          <w:rFonts w:asciiTheme="minorHAnsi" w:eastAsiaTheme="minorEastAsia" w:hAnsiTheme="minorHAnsi" w:cstheme="minorBidi"/>
          <w:b w:val="0"/>
          <w:spacing w:val="0"/>
          <w:sz w:val="22"/>
          <w:szCs w:val="22"/>
        </w:rPr>
      </w:pPr>
      <w:r>
        <w:t>Appendix A: FWA parameters</w:t>
      </w:r>
      <w:r>
        <w:tab/>
      </w:r>
      <w:r>
        <w:fldChar w:fldCharType="begin"/>
      </w:r>
      <w:r>
        <w:instrText xml:space="preserve"> PAGEREF _Toc89255307 \h </w:instrText>
      </w:r>
      <w:r>
        <w:fldChar w:fldCharType="separate"/>
      </w:r>
      <w:r>
        <w:t>21</w:t>
      </w:r>
      <w:r>
        <w:fldChar w:fldCharType="end"/>
      </w:r>
    </w:p>
    <w:p w14:paraId="7A3C38BA" w14:textId="23D077D5" w:rsidR="00A86D34" w:rsidRDefault="00A86D34">
      <w:pPr>
        <w:pStyle w:val="TOC3"/>
        <w:rPr>
          <w:rFonts w:asciiTheme="minorHAnsi" w:eastAsiaTheme="minorEastAsia" w:hAnsiTheme="minorHAnsi" w:cstheme="minorBidi"/>
        </w:rPr>
      </w:pPr>
      <w:r>
        <w:t>I/N ratio</w:t>
      </w:r>
      <w:r>
        <w:tab/>
      </w:r>
      <w:r>
        <w:fldChar w:fldCharType="begin"/>
      </w:r>
      <w:r>
        <w:instrText xml:space="preserve"> PAGEREF _Toc89255308 \h </w:instrText>
      </w:r>
      <w:r>
        <w:fldChar w:fldCharType="separate"/>
      </w:r>
      <w:r>
        <w:t>21</w:t>
      </w:r>
      <w:r>
        <w:fldChar w:fldCharType="end"/>
      </w:r>
    </w:p>
    <w:p w14:paraId="73593872" w14:textId="241BA710" w:rsidR="00A86D34" w:rsidRDefault="00A86D34">
      <w:pPr>
        <w:pStyle w:val="TOC2"/>
        <w:rPr>
          <w:rFonts w:asciiTheme="minorHAnsi" w:eastAsiaTheme="minorEastAsia" w:hAnsiTheme="minorHAnsi" w:cstheme="minorBidi"/>
          <w:spacing w:val="0"/>
          <w:sz w:val="22"/>
          <w:szCs w:val="22"/>
        </w:rPr>
      </w:pPr>
      <w:r>
        <w:t>Antenna pattern</w:t>
      </w:r>
      <w:r>
        <w:tab/>
      </w:r>
      <w:r>
        <w:fldChar w:fldCharType="begin"/>
      </w:r>
      <w:r>
        <w:instrText xml:space="preserve"> PAGEREF _Toc89255309 \h </w:instrText>
      </w:r>
      <w:r>
        <w:fldChar w:fldCharType="separate"/>
      </w:r>
      <w:r>
        <w:t>22</w:t>
      </w:r>
      <w:r>
        <w:fldChar w:fldCharType="end"/>
      </w:r>
    </w:p>
    <w:p w14:paraId="40D75770" w14:textId="2596071C" w:rsidR="00A86D34" w:rsidRDefault="00A86D34">
      <w:pPr>
        <w:pStyle w:val="TOC2"/>
        <w:rPr>
          <w:rFonts w:asciiTheme="minorHAnsi" w:eastAsiaTheme="minorEastAsia" w:hAnsiTheme="minorHAnsi" w:cstheme="minorBidi"/>
          <w:spacing w:val="0"/>
          <w:sz w:val="22"/>
          <w:szCs w:val="22"/>
        </w:rPr>
      </w:pPr>
      <w:r>
        <w:t>Adjacent channel selectivity (ACS)</w:t>
      </w:r>
      <w:r>
        <w:tab/>
      </w:r>
      <w:r>
        <w:fldChar w:fldCharType="begin"/>
      </w:r>
      <w:r>
        <w:instrText xml:space="preserve"> PAGEREF _Toc89255310 \h </w:instrText>
      </w:r>
      <w:r>
        <w:fldChar w:fldCharType="separate"/>
      </w:r>
      <w:r>
        <w:t>23</w:t>
      </w:r>
      <w:r>
        <w:fldChar w:fldCharType="end"/>
      </w:r>
    </w:p>
    <w:p w14:paraId="20423E6E" w14:textId="4C7C4ACD" w:rsidR="00A86D34" w:rsidRDefault="00A86D34">
      <w:pPr>
        <w:pStyle w:val="TOC1"/>
        <w:rPr>
          <w:rFonts w:asciiTheme="minorHAnsi" w:eastAsiaTheme="minorEastAsia" w:hAnsiTheme="minorHAnsi" w:cstheme="minorBidi"/>
          <w:b w:val="0"/>
          <w:spacing w:val="0"/>
          <w:sz w:val="22"/>
          <w:szCs w:val="22"/>
        </w:rPr>
      </w:pPr>
      <w:r>
        <w:t>Appendix B: VSAT parameters</w:t>
      </w:r>
      <w:r>
        <w:tab/>
      </w:r>
      <w:r>
        <w:fldChar w:fldCharType="begin"/>
      </w:r>
      <w:r>
        <w:instrText xml:space="preserve"> PAGEREF _Toc89255311 \h </w:instrText>
      </w:r>
      <w:r>
        <w:fldChar w:fldCharType="separate"/>
      </w:r>
      <w:r>
        <w:t>24</w:t>
      </w:r>
      <w:r>
        <w:fldChar w:fldCharType="end"/>
      </w:r>
    </w:p>
    <w:p w14:paraId="2861B42A" w14:textId="4F63024F" w:rsidR="00A86D34" w:rsidRDefault="00A86D34">
      <w:pPr>
        <w:pStyle w:val="TOC2"/>
        <w:rPr>
          <w:rFonts w:asciiTheme="minorHAnsi" w:eastAsiaTheme="minorEastAsia" w:hAnsiTheme="minorHAnsi" w:cstheme="minorBidi"/>
          <w:spacing w:val="0"/>
          <w:sz w:val="22"/>
          <w:szCs w:val="22"/>
        </w:rPr>
      </w:pPr>
      <w:r>
        <w:t>Unwanted emissions</w:t>
      </w:r>
      <w:r>
        <w:tab/>
      </w:r>
      <w:r>
        <w:fldChar w:fldCharType="begin"/>
      </w:r>
      <w:r>
        <w:instrText xml:space="preserve"> PAGEREF _Toc89255312 \h </w:instrText>
      </w:r>
      <w:r>
        <w:fldChar w:fldCharType="separate"/>
      </w:r>
      <w:r>
        <w:t>26</w:t>
      </w:r>
      <w:r>
        <w:fldChar w:fldCharType="end"/>
      </w:r>
    </w:p>
    <w:p w14:paraId="47497D8F" w14:textId="51788734" w:rsidR="00A86D34" w:rsidRDefault="00A86D34">
      <w:pPr>
        <w:pStyle w:val="TOC1"/>
        <w:rPr>
          <w:rFonts w:asciiTheme="minorHAnsi" w:eastAsiaTheme="minorEastAsia" w:hAnsiTheme="minorHAnsi" w:cstheme="minorBidi"/>
          <w:b w:val="0"/>
          <w:spacing w:val="0"/>
          <w:sz w:val="22"/>
          <w:szCs w:val="22"/>
        </w:rPr>
      </w:pPr>
      <w:r>
        <w:t>Appendix C: ESIM parameters</w:t>
      </w:r>
      <w:r>
        <w:tab/>
      </w:r>
      <w:r>
        <w:fldChar w:fldCharType="begin"/>
      </w:r>
      <w:r>
        <w:instrText xml:space="preserve"> PAGEREF _Toc89255313 \h </w:instrText>
      </w:r>
      <w:r>
        <w:fldChar w:fldCharType="separate"/>
      </w:r>
      <w:r>
        <w:t>29</w:t>
      </w:r>
      <w:r>
        <w:fldChar w:fldCharType="end"/>
      </w:r>
    </w:p>
    <w:p w14:paraId="6962A9AB" w14:textId="2806227F" w:rsidR="00A86D34" w:rsidRDefault="00A86D34">
      <w:pPr>
        <w:pStyle w:val="TOC2"/>
        <w:rPr>
          <w:rFonts w:asciiTheme="minorHAnsi" w:eastAsiaTheme="minorEastAsia" w:hAnsiTheme="minorHAnsi" w:cstheme="minorBidi"/>
          <w:spacing w:val="0"/>
          <w:sz w:val="22"/>
          <w:szCs w:val="22"/>
        </w:rPr>
      </w:pPr>
      <w:r>
        <w:t>Unwanted emissions</w:t>
      </w:r>
      <w:r>
        <w:tab/>
      </w:r>
      <w:r>
        <w:fldChar w:fldCharType="begin"/>
      </w:r>
      <w:r>
        <w:instrText xml:space="preserve"> PAGEREF _Toc89255314 \h </w:instrText>
      </w:r>
      <w:r>
        <w:fldChar w:fldCharType="separate"/>
      </w:r>
      <w:r>
        <w:t>30</w:t>
      </w:r>
      <w:r>
        <w:fldChar w:fldCharType="end"/>
      </w:r>
    </w:p>
    <w:p w14:paraId="0913F358" w14:textId="2C65D919" w:rsidR="00A86D34" w:rsidRDefault="00A86D34">
      <w:pPr>
        <w:pStyle w:val="TOC1"/>
        <w:rPr>
          <w:rFonts w:asciiTheme="minorHAnsi" w:eastAsiaTheme="minorEastAsia" w:hAnsiTheme="minorHAnsi" w:cstheme="minorBidi"/>
          <w:b w:val="0"/>
          <w:spacing w:val="0"/>
          <w:sz w:val="22"/>
          <w:szCs w:val="22"/>
        </w:rPr>
      </w:pPr>
      <w:r>
        <w:t>Appendix D: Point-to-point parameters</w:t>
      </w:r>
      <w:r>
        <w:tab/>
      </w:r>
      <w:r>
        <w:fldChar w:fldCharType="begin"/>
      </w:r>
      <w:r>
        <w:instrText xml:space="preserve"> PAGEREF _Toc89255315 \h </w:instrText>
      </w:r>
      <w:r>
        <w:fldChar w:fldCharType="separate"/>
      </w:r>
      <w:r>
        <w:t>31</w:t>
      </w:r>
      <w:r>
        <w:fldChar w:fldCharType="end"/>
      </w:r>
    </w:p>
    <w:p w14:paraId="5D6B31DC" w14:textId="3F79691A" w:rsidR="00A86D34" w:rsidRDefault="00A86D34">
      <w:pPr>
        <w:pStyle w:val="TOC1"/>
        <w:rPr>
          <w:rFonts w:asciiTheme="minorHAnsi" w:eastAsiaTheme="minorEastAsia" w:hAnsiTheme="minorHAnsi" w:cstheme="minorBidi"/>
          <w:b w:val="0"/>
          <w:spacing w:val="0"/>
          <w:sz w:val="22"/>
          <w:szCs w:val="22"/>
        </w:rPr>
      </w:pPr>
      <w:r>
        <w:t>Appendix E: VSAT to FWA sharing study</w:t>
      </w:r>
      <w:r>
        <w:tab/>
      </w:r>
      <w:r>
        <w:fldChar w:fldCharType="begin"/>
      </w:r>
      <w:r>
        <w:instrText xml:space="preserve"> PAGEREF _Toc89255316 \h </w:instrText>
      </w:r>
      <w:r>
        <w:fldChar w:fldCharType="separate"/>
      </w:r>
      <w:r>
        <w:t>36</w:t>
      </w:r>
      <w:r>
        <w:fldChar w:fldCharType="end"/>
      </w:r>
    </w:p>
    <w:p w14:paraId="7464BC48" w14:textId="4D73EF26" w:rsidR="00A86D34" w:rsidRDefault="00A86D34">
      <w:pPr>
        <w:pStyle w:val="TOC2"/>
        <w:rPr>
          <w:rFonts w:asciiTheme="minorHAnsi" w:eastAsiaTheme="minorEastAsia" w:hAnsiTheme="minorHAnsi" w:cstheme="minorBidi"/>
          <w:spacing w:val="0"/>
          <w:sz w:val="22"/>
          <w:szCs w:val="22"/>
        </w:rPr>
      </w:pPr>
      <w:r>
        <w:t>Co-channel interference analysis</w:t>
      </w:r>
      <w:r>
        <w:tab/>
      </w:r>
      <w:r>
        <w:fldChar w:fldCharType="begin"/>
      </w:r>
      <w:r>
        <w:instrText xml:space="preserve"> PAGEREF _Toc89255317 \h </w:instrText>
      </w:r>
      <w:r>
        <w:fldChar w:fldCharType="separate"/>
      </w:r>
      <w:r>
        <w:t>36</w:t>
      </w:r>
      <w:r>
        <w:fldChar w:fldCharType="end"/>
      </w:r>
    </w:p>
    <w:p w14:paraId="5797FD8E" w14:textId="54090826" w:rsidR="00A86D34" w:rsidRDefault="00A86D34">
      <w:pPr>
        <w:pStyle w:val="TOC2"/>
        <w:rPr>
          <w:rFonts w:asciiTheme="minorHAnsi" w:eastAsiaTheme="minorEastAsia" w:hAnsiTheme="minorHAnsi" w:cstheme="minorBidi"/>
          <w:spacing w:val="0"/>
          <w:sz w:val="22"/>
          <w:szCs w:val="22"/>
        </w:rPr>
      </w:pPr>
      <w:r>
        <w:t>Sensitivity analysis</w:t>
      </w:r>
      <w:r>
        <w:tab/>
      </w:r>
      <w:r>
        <w:fldChar w:fldCharType="begin"/>
      </w:r>
      <w:r>
        <w:instrText xml:space="preserve"> PAGEREF _Toc89255318 \h </w:instrText>
      </w:r>
      <w:r>
        <w:fldChar w:fldCharType="separate"/>
      </w:r>
      <w:r>
        <w:t>37</w:t>
      </w:r>
      <w:r>
        <w:fldChar w:fldCharType="end"/>
      </w:r>
    </w:p>
    <w:p w14:paraId="7CE723E6" w14:textId="66207504" w:rsidR="00A86D34" w:rsidRDefault="00A86D34">
      <w:pPr>
        <w:pStyle w:val="TOC2"/>
        <w:rPr>
          <w:rFonts w:asciiTheme="minorHAnsi" w:eastAsiaTheme="minorEastAsia" w:hAnsiTheme="minorHAnsi" w:cstheme="minorBidi"/>
          <w:spacing w:val="0"/>
          <w:sz w:val="22"/>
          <w:szCs w:val="22"/>
        </w:rPr>
      </w:pPr>
      <w:r>
        <w:t>International analysis</w:t>
      </w:r>
      <w:r>
        <w:tab/>
      </w:r>
      <w:r>
        <w:fldChar w:fldCharType="begin"/>
      </w:r>
      <w:r>
        <w:instrText xml:space="preserve"> PAGEREF _Toc89255319 \h </w:instrText>
      </w:r>
      <w:r>
        <w:fldChar w:fldCharType="separate"/>
      </w:r>
      <w:r>
        <w:t>38</w:t>
      </w:r>
      <w:r>
        <w:fldChar w:fldCharType="end"/>
      </w:r>
    </w:p>
    <w:p w14:paraId="4A591D4C" w14:textId="26BD3991" w:rsidR="00A86D34" w:rsidRDefault="00A86D34">
      <w:pPr>
        <w:pStyle w:val="TOC2"/>
        <w:rPr>
          <w:rFonts w:asciiTheme="minorHAnsi" w:eastAsiaTheme="minorEastAsia" w:hAnsiTheme="minorHAnsi" w:cstheme="minorBidi"/>
          <w:spacing w:val="0"/>
          <w:sz w:val="22"/>
          <w:szCs w:val="22"/>
        </w:rPr>
      </w:pPr>
      <w:r>
        <w:t>Geographic boundary analysis</w:t>
      </w:r>
      <w:r>
        <w:tab/>
      </w:r>
      <w:r>
        <w:fldChar w:fldCharType="begin"/>
      </w:r>
      <w:r>
        <w:instrText xml:space="preserve"> PAGEREF _Toc89255320 \h </w:instrText>
      </w:r>
      <w:r>
        <w:fldChar w:fldCharType="separate"/>
      </w:r>
      <w:r>
        <w:t>38</w:t>
      </w:r>
      <w:r>
        <w:fldChar w:fldCharType="end"/>
      </w:r>
    </w:p>
    <w:p w14:paraId="57C5D86E" w14:textId="22368670" w:rsidR="00A86D34" w:rsidRDefault="00A86D34">
      <w:pPr>
        <w:pStyle w:val="TOC1"/>
        <w:rPr>
          <w:rFonts w:asciiTheme="minorHAnsi" w:eastAsiaTheme="minorEastAsia" w:hAnsiTheme="minorHAnsi" w:cstheme="minorBidi"/>
          <w:b w:val="0"/>
          <w:spacing w:val="0"/>
          <w:sz w:val="22"/>
          <w:szCs w:val="22"/>
        </w:rPr>
      </w:pPr>
      <w:r>
        <w:t>Appendix F: ESIM to FWA sharing study</w:t>
      </w:r>
      <w:r>
        <w:tab/>
      </w:r>
      <w:r>
        <w:fldChar w:fldCharType="begin"/>
      </w:r>
      <w:r>
        <w:instrText xml:space="preserve"> PAGEREF _Toc89255321 \h </w:instrText>
      </w:r>
      <w:r>
        <w:fldChar w:fldCharType="separate"/>
      </w:r>
      <w:r>
        <w:t>40</w:t>
      </w:r>
      <w:r>
        <w:fldChar w:fldCharType="end"/>
      </w:r>
    </w:p>
    <w:p w14:paraId="5C0CDC69" w14:textId="199C757E" w:rsidR="00A86D34" w:rsidRDefault="00A86D34">
      <w:pPr>
        <w:pStyle w:val="TOC2"/>
        <w:rPr>
          <w:rFonts w:asciiTheme="minorHAnsi" w:eastAsiaTheme="minorEastAsia" w:hAnsiTheme="minorHAnsi" w:cstheme="minorBidi"/>
          <w:spacing w:val="0"/>
          <w:sz w:val="22"/>
          <w:szCs w:val="22"/>
        </w:rPr>
      </w:pPr>
      <w:r>
        <w:t>A-ESIM co-channel interference analysis</w:t>
      </w:r>
      <w:r>
        <w:tab/>
      </w:r>
      <w:r>
        <w:fldChar w:fldCharType="begin"/>
      </w:r>
      <w:r>
        <w:instrText xml:space="preserve"> PAGEREF _Toc89255322 \h </w:instrText>
      </w:r>
      <w:r>
        <w:fldChar w:fldCharType="separate"/>
      </w:r>
      <w:r>
        <w:t>40</w:t>
      </w:r>
      <w:r>
        <w:fldChar w:fldCharType="end"/>
      </w:r>
    </w:p>
    <w:p w14:paraId="747089EC" w14:textId="0E24BE13" w:rsidR="00A86D34" w:rsidRDefault="00A86D34">
      <w:pPr>
        <w:pStyle w:val="TOC2"/>
        <w:rPr>
          <w:rFonts w:asciiTheme="minorHAnsi" w:eastAsiaTheme="minorEastAsia" w:hAnsiTheme="minorHAnsi" w:cstheme="minorBidi"/>
          <w:spacing w:val="0"/>
          <w:sz w:val="22"/>
          <w:szCs w:val="22"/>
        </w:rPr>
      </w:pPr>
      <w:r>
        <w:t>M-ESIM co-channel interference analysis</w:t>
      </w:r>
      <w:r>
        <w:tab/>
      </w:r>
      <w:r>
        <w:fldChar w:fldCharType="begin"/>
      </w:r>
      <w:r>
        <w:instrText xml:space="preserve"> PAGEREF _Toc89255323 \h </w:instrText>
      </w:r>
      <w:r>
        <w:fldChar w:fldCharType="separate"/>
      </w:r>
      <w:r>
        <w:t>43</w:t>
      </w:r>
      <w:r>
        <w:fldChar w:fldCharType="end"/>
      </w:r>
    </w:p>
    <w:p w14:paraId="1C682483" w14:textId="167DC7B0" w:rsidR="00A86D34" w:rsidRDefault="00A86D34">
      <w:pPr>
        <w:pStyle w:val="TOC1"/>
        <w:rPr>
          <w:rFonts w:asciiTheme="minorHAnsi" w:eastAsiaTheme="minorEastAsia" w:hAnsiTheme="minorHAnsi" w:cstheme="minorBidi"/>
          <w:b w:val="0"/>
          <w:spacing w:val="0"/>
          <w:sz w:val="22"/>
          <w:szCs w:val="22"/>
        </w:rPr>
      </w:pPr>
      <w:r>
        <w:t>Appendix G: FSS to point-to-point sharing study</w:t>
      </w:r>
      <w:r>
        <w:tab/>
      </w:r>
      <w:r>
        <w:fldChar w:fldCharType="begin"/>
      </w:r>
      <w:r>
        <w:instrText xml:space="preserve"> PAGEREF _Toc89255324 \h </w:instrText>
      </w:r>
      <w:r>
        <w:fldChar w:fldCharType="separate"/>
      </w:r>
      <w:r>
        <w:t>45</w:t>
      </w:r>
      <w:r>
        <w:fldChar w:fldCharType="end"/>
      </w:r>
    </w:p>
    <w:p w14:paraId="624D8024" w14:textId="7B01B141" w:rsidR="00A86D34" w:rsidRDefault="00A86D34">
      <w:pPr>
        <w:pStyle w:val="TOC2"/>
        <w:rPr>
          <w:rFonts w:asciiTheme="minorHAnsi" w:eastAsiaTheme="minorEastAsia" w:hAnsiTheme="minorHAnsi" w:cstheme="minorBidi"/>
          <w:spacing w:val="0"/>
          <w:sz w:val="22"/>
          <w:szCs w:val="22"/>
        </w:rPr>
      </w:pPr>
      <w:r>
        <w:t>PTP sharing with VSAT</w:t>
      </w:r>
      <w:r>
        <w:tab/>
      </w:r>
      <w:r>
        <w:fldChar w:fldCharType="begin"/>
      </w:r>
      <w:r>
        <w:instrText xml:space="preserve"> PAGEREF _Toc89255325 \h </w:instrText>
      </w:r>
      <w:r>
        <w:fldChar w:fldCharType="separate"/>
      </w:r>
      <w:r>
        <w:t>45</w:t>
      </w:r>
      <w:r>
        <w:fldChar w:fldCharType="end"/>
      </w:r>
    </w:p>
    <w:p w14:paraId="5239DB04" w14:textId="7037C072" w:rsidR="00A86D34" w:rsidRDefault="00A86D34">
      <w:pPr>
        <w:pStyle w:val="TOC2"/>
        <w:rPr>
          <w:rFonts w:asciiTheme="minorHAnsi" w:eastAsiaTheme="minorEastAsia" w:hAnsiTheme="minorHAnsi" w:cstheme="minorBidi"/>
          <w:spacing w:val="0"/>
          <w:sz w:val="22"/>
          <w:szCs w:val="22"/>
        </w:rPr>
      </w:pPr>
      <w:r>
        <w:t>PTP sharing with A-ESIM</w:t>
      </w:r>
      <w:r>
        <w:tab/>
      </w:r>
      <w:r>
        <w:fldChar w:fldCharType="begin"/>
      </w:r>
      <w:r>
        <w:instrText xml:space="preserve"> PAGEREF _Toc89255326 \h </w:instrText>
      </w:r>
      <w:r>
        <w:fldChar w:fldCharType="separate"/>
      </w:r>
      <w:r>
        <w:t>45</w:t>
      </w:r>
      <w:r>
        <w:fldChar w:fldCharType="end"/>
      </w:r>
    </w:p>
    <w:p w14:paraId="1093FE8D" w14:textId="0D1F7A72" w:rsidR="00A86D34" w:rsidRDefault="00A86D34">
      <w:pPr>
        <w:pStyle w:val="TOC2"/>
        <w:rPr>
          <w:rFonts w:asciiTheme="minorHAnsi" w:eastAsiaTheme="minorEastAsia" w:hAnsiTheme="minorHAnsi" w:cstheme="minorBidi"/>
          <w:spacing w:val="0"/>
          <w:sz w:val="22"/>
          <w:szCs w:val="22"/>
        </w:rPr>
      </w:pPr>
      <w:r>
        <w:t>PTP sharing with M-ESIM</w:t>
      </w:r>
      <w:r>
        <w:tab/>
      </w:r>
      <w:r>
        <w:fldChar w:fldCharType="begin"/>
      </w:r>
      <w:r>
        <w:instrText xml:space="preserve"> PAGEREF _Toc89255327 \h </w:instrText>
      </w:r>
      <w:r>
        <w:fldChar w:fldCharType="separate"/>
      </w:r>
      <w:r>
        <w:t>47</w:t>
      </w:r>
      <w:r>
        <w:fldChar w:fldCharType="end"/>
      </w:r>
    </w:p>
    <w:p w14:paraId="18990F63" w14:textId="1BC2AA23" w:rsidR="00A86D34" w:rsidRDefault="00A86D34">
      <w:pPr>
        <w:pStyle w:val="TOC1"/>
        <w:rPr>
          <w:rFonts w:asciiTheme="minorHAnsi" w:eastAsiaTheme="minorEastAsia" w:hAnsiTheme="minorHAnsi" w:cstheme="minorBidi"/>
          <w:b w:val="0"/>
          <w:spacing w:val="0"/>
          <w:sz w:val="22"/>
          <w:szCs w:val="22"/>
        </w:rPr>
      </w:pPr>
      <w:r>
        <w:t>Appendix H: Adjacent band analysis</w:t>
      </w:r>
      <w:r>
        <w:tab/>
      </w:r>
      <w:r>
        <w:fldChar w:fldCharType="begin"/>
      </w:r>
      <w:r>
        <w:instrText xml:space="preserve"> PAGEREF _Toc89255328 \h </w:instrText>
      </w:r>
      <w:r>
        <w:fldChar w:fldCharType="separate"/>
      </w:r>
      <w:r>
        <w:t>53</w:t>
      </w:r>
      <w:r>
        <w:fldChar w:fldCharType="end"/>
      </w:r>
    </w:p>
    <w:p w14:paraId="0C10A569" w14:textId="42F00A3A" w:rsidR="004D56FF" w:rsidRPr="000D76E0" w:rsidRDefault="009B24A5">
      <w:pPr>
        <w:rPr>
          <w:rFonts w:cs="Arial"/>
        </w:rPr>
        <w:sectPr w:rsidR="004D56FF" w:rsidRPr="000D76E0" w:rsidSect="00637BCB">
          <w:headerReference w:type="even" r:id="rId19"/>
          <w:headerReference w:type="default" r:id="rId20"/>
          <w:footerReference w:type="even" r:id="rId21"/>
          <w:footerReference w:type="default" r:id="rId22"/>
          <w:footerReference w:type="first" r:id="rId23"/>
          <w:pgSz w:w="11906" w:h="16838" w:code="9"/>
          <w:pgMar w:top="3646" w:right="3101" w:bottom="1134" w:left="1134" w:header="709" w:footer="119" w:gutter="0"/>
          <w:cols w:space="708"/>
          <w:titlePg/>
          <w:docGrid w:linePitch="360"/>
        </w:sectPr>
      </w:pPr>
      <w:r>
        <w:rPr>
          <w:rFonts w:cs="Arial"/>
          <w:noProof/>
          <w:spacing w:val="-14"/>
          <w:sz w:val="28"/>
        </w:rPr>
        <w:fldChar w:fldCharType="end"/>
      </w:r>
      <w:r w:rsidR="008A22C5" w:rsidRPr="000D76E0">
        <w:rPr>
          <w:rFonts w:cs="Arial"/>
        </w:rPr>
        <w:t xml:space="preserve"> </w:t>
      </w:r>
    </w:p>
    <w:p w14:paraId="75A66FC1" w14:textId="77777777" w:rsidR="009D6C71" w:rsidRPr="009174F3" w:rsidRDefault="009D6C71" w:rsidP="009174F3">
      <w:pPr>
        <w:pStyle w:val="Execsummaryheading"/>
      </w:pPr>
      <w:bookmarkStart w:id="0" w:name="_Toc89255272"/>
      <w:r w:rsidRPr="009174F3">
        <w:lastRenderedPageBreak/>
        <w:t>Executive summary</w:t>
      </w:r>
      <w:bookmarkEnd w:id="0"/>
    </w:p>
    <w:p w14:paraId="1D1C7EA2" w14:textId="20D08DB4" w:rsidR="00940008" w:rsidRDefault="00933518" w:rsidP="000D0808">
      <w:pPr>
        <w:pStyle w:val="Paragraph"/>
        <w:rPr>
          <w:b/>
          <w:bCs/>
          <w:color w:val="323232"/>
          <w:szCs w:val="20"/>
        </w:rPr>
      </w:pPr>
      <w:r>
        <w:t>In September 2019, t</w:t>
      </w:r>
      <w:r w:rsidRPr="00280C77">
        <w:t xml:space="preserve">he </w:t>
      </w:r>
      <w:r w:rsidR="00BD61F7">
        <w:t>Australian Communications and Media Authority (</w:t>
      </w:r>
      <w:r w:rsidRPr="00280C77">
        <w:t>ACMA</w:t>
      </w:r>
      <w:r w:rsidR="00BD61F7">
        <w:t>)</w:t>
      </w:r>
      <w:r w:rsidRPr="00280C77">
        <w:t xml:space="preserve"> </w:t>
      </w:r>
      <w:r>
        <w:t xml:space="preserve">concluded its </w:t>
      </w:r>
      <w:r w:rsidRPr="00280C77">
        <w:t xml:space="preserve">review of the </w:t>
      </w:r>
      <w:r>
        <w:t xml:space="preserve">frequency range 27.5 GHz–29.5 GHz (28 GHz </w:t>
      </w:r>
      <w:r w:rsidRPr="00280C77">
        <w:t>band</w:t>
      </w:r>
      <w:r>
        <w:t>)</w:t>
      </w:r>
      <w:r w:rsidRPr="00280C77">
        <w:t xml:space="preserve"> with the release of </w:t>
      </w:r>
      <w:r>
        <w:t xml:space="preserve">the </w:t>
      </w:r>
      <w:r w:rsidRPr="00280C77">
        <w:t>paper</w:t>
      </w:r>
      <w:r w:rsidR="00CC7D1D">
        <w:t>,</w:t>
      </w:r>
      <w:r w:rsidRPr="00280C77">
        <w:t xml:space="preserve"> </w:t>
      </w:r>
      <w:bookmarkStart w:id="1" w:name="_Hlk89072583"/>
      <w:r w:rsidR="00D00E56">
        <w:fldChar w:fldCharType="begin"/>
      </w:r>
      <w:r w:rsidR="00D00E56">
        <w:instrText xml:space="preserve"> HYPERLINK "https://acma.gov.au/sites/default/files/2019-11/Future-use-of-the-28-GHz-band-Final.docx" </w:instrText>
      </w:r>
      <w:r w:rsidR="00D00E56">
        <w:fldChar w:fldCharType="separate"/>
      </w:r>
      <w:r w:rsidRPr="003C54B4">
        <w:rPr>
          <w:rStyle w:val="Hyperlink"/>
          <w:i/>
        </w:rPr>
        <w:t>Future use of the 28 GHz band—Planning decisions and preliminary views</w:t>
      </w:r>
      <w:r w:rsidR="00D00E56">
        <w:rPr>
          <w:rStyle w:val="Hyperlink"/>
          <w:i/>
        </w:rPr>
        <w:fldChar w:fldCharType="end"/>
      </w:r>
      <w:r>
        <w:t xml:space="preserve"> (</w:t>
      </w:r>
      <w:r w:rsidR="00F63F84">
        <w:t>the outcomes paper</w:t>
      </w:r>
      <w:r>
        <w:t>)</w:t>
      </w:r>
      <w:r w:rsidRPr="00280C77">
        <w:t>.</w:t>
      </w:r>
      <w:bookmarkEnd w:id="1"/>
      <w:r>
        <w:t xml:space="preserve"> A key outcome of this review was to expand arrangements for ubiquitous uncoordinated fixed satellite service (FSS) earth station deployments (referred to as ‘ubiquitous FSS’) in the 28</w:t>
      </w:r>
      <w:r w:rsidR="002A2B87">
        <w:t> </w:t>
      </w:r>
      <w:r>
        <w:t>GHz band. The</w:t>
      </w:r>
      <w:r w:rsidR="00064C4E">
        <w:t xml:space="preserve"> </w:t>
      </w:r>
      <w:r w:rsidR="009E337C">
        <w:t xml:space="preserve">proposed </w:t>
      </w:r>
      <w:r w:rsidR="00064C4E">
        <w:t xml:space="preserve">frequency </w:t>
      </w:r>
      <w:r>
        <w:t xml:space="preserve">arrangements are </w:t>
      </w:r>
      <w:r w:rsidR="00940008">
        <w:t xml:space="preserve">illustrated in Figure 1. </w:t>
      </w:r>
    </w:p>
    <w:p w14:paraId="6932D169" w14:textId="1605CB6C" w:rsidR="00940008" w:rsidRDefault="00940008" w:rsidP="00940008">
      <w:pPr>
        <w:pStyle w:val="ACMAFigureHeader"/>
      </w:pPr>
      <w:r w:rsidRPr="00EC0A22">
        <w:t xml:space="preserve"> </w:t>
      </w:r>
      <w:r>
        <w:t xml:space="preserve">Planned arrangements </w:t>
      </w:r>
      <w:r w:rsidRPr="00EC0A22">
        <w:t>for the 28 GHz band</w:t>
      </w:r>
    </w:p>
    <w:tbl>
      <w:tblPr>
        <w:tblStyle w:val="TableGrid"/>
        <w:tblW w:w="0" w:type="auto"/>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2549"/>
        <w:gridCol w:w="5112"/>
      </w:tblGrid>
      <w:tr w:rsidR="00FC5878" w:rsidRPr="00FC5878" w14:paraId="315C39B0" w14:textId="77777777" w:rsidTr="00FC5878">
        <w:tc>
          <w:tcPr>
            <w:tcW w:w="2549" w:type="dxa"/>
            <w:shd w:val="clear" w:color="auto" w:fill="D6E3BC" w:themeFill="accent3" w:themeFillTint="66"/>
          </w:tcPr>
          <w:p w14:paraId="5A15D288" w14:textId="77777777" w:rsidR="00FC5878" w:rsidRPr="00FC5878" w:rsidRDefault="00FC5878" w:rsidP="00FC5878">
            <w:pPr>
              <w:pStyle w:val="ACMAFigureHeader"/>
              <w:numPr>
                <w:ilvl w:val="0"/>
                <w:numId w:val="0"/>
              </w:numPr>
              <w:spacing w:after="0"/>
              <w:jc w:val="center"/>
              <w:rPr>
                <w:b w:val="0"/>
                <w:bCs w:val="0"/>
              </w:rPr>
            </w:pPr>
            <w:r w:rsidRPr="00FC5878">
              <w:rPr>
                <w:b w:val="0"/>
                <w:bCs w:val="0"/>
              </w:rPr>
              <w:t>27.5–28.1 (600 MHz)</w:t>
            </w:r>
          </w:p>
          <w:p w14:paraId="123A9CA0" w14:textId="47BF6C05" w:rsidR="00FC5878" w:rsidRPr="00FC5878" w:rsidRDefault="00FC5878" w:rsidP="00FC5878">
            <w:pPr>
              <w:pStyle w:val="ACMAFigureHeader"/>
              <w:numPr>
                <w:ilvl w:val="0"/>
                <w:numId w:val="0"/>
              </w:numPr>
              <w:spacing w:after="0"/>
              <w:jc w:val="center"/>
              <w:rPr>
                <w:b w:val="0"/>
                <w:bCs w:val="0"/>
              </w:rPr>
            </w:pPr>
            <w:r>
              <w:rPr>
                <w:b w:val="0"/>
                <w:bCs w:val="0"/>
              </w:rPr>
              <w:t>INSIDE</w:t>
            </w:r>
            <w:r w:rsidRPr="00FC5878">
              <w:rPr>
                <w:b w:val="0"/>
                <w:bCs w:val="0"/>
              </w:rPr>
              <w:t xml:space="preserve"> POP. CENTRES</w:t>
            </w:r>
          </w:p>
          <w:p w14:paraId="6D976B35" w14:textId="4753E138" w:rsidR="00FC5878" w:rsidRPr="00FC5878" w:rsidRDefault="00FC5878" w:rsidP="00FC5878">
            <w:pPr>
              <w:pStyle w:val="ACMAFigureHeader"/>
              <w:numPr>
                <w:ilvl w:val="0"/>
                <w:numId w:val="0"/>
              </w:numPr>
              <w:spacing w:after="0"/>
              <w:jc w:val="center"/>
              <w:rPr>
                <w:b w:val="0"/>
                <w:bCs w:val="0"/>
              </w:rPr>
            </w:pPr>
            <w:r w:rsidRPr="00FC5878">
              <w:rPr>
                <w:b w:val="0"/>
                <w:bCs w:val="0"/>
              </w:rPr>
              <w:t>Primary: F</w:t>
            </w:r>
            <w:r>
              <w:rPr>
                <w:b w:val="0"/>
                <w:bCs w:val="0"/>
              </w:rPr>
              <w:t>WA/FSS gateway</w:t>
            </w:r>
          </w:p>
          <w:p w14:paraId="4C650651" w14:textId="049A96D1" w:rsidR="00FC5878" w:rsidRPr="00FC5878" w:rsidRDefault="00FC5878" w:rsidP="00FC5878">
            <w:pPr>
              <w:pStyle w:val="ACMAFigureHeader"/>
              <w:numPr>
                <w:ilvl w:val="0"/>
                <w:numId w:val="0"/>
              </w:numPr>
              <w:spacing w:after="0"/>
              <w:jc w:val="center"/>
              <w:rPr>
                <w:b w:val="0"/>
                <w:bCs w:val="0"/>
              </w:rPr>
            </w:pPr>
            <w:r w:rsidRPr="00FC5878">
              <w:rPr>
                <w:b w:val="0"/>
                <w:bCs w:val="0"/>
              </w:rPr>
              <w:t xml:space="preserve">Secondary: </w:t>
            </w:r>
            <w:r w:rsidR="00020A4D">
              <w:rPr>
                <w:b w:val="0"/>
                <w:bCs w:val="0"/>
              </w:rPr>
              <w:t>U</w:t>
            </w:r>
            <w:r>
              <w:rPr>
                <w:b w:val="0"/>
                <w:bCs w:val="0"/>
              </w:rPr>
              <w:t>biquitous FSS*</w:t>
            </w:r>
          </w:p>
        </w:tc>
        <w:tc>
          <w:tcPr>
            <w:tcW w:w="5112" w:type="dxa"/>
            <w:vMerge w:val="restart"/>
            <w:shd w:val="clear" w:color="auto" w:fill="D9D9D9" w:themeFill="background1" w:themeFillShade="D9"/>
            <w:vAlign w:val="center"/>
          </w:tcPr>
          <w:p w14:paraId="205F3E79" w14:textId="77777777" w:rsidR="00FC5878" w:rsidRPr="00FC5878" w:rsidRDefault="00FC5878" w:rsidP="00FC5878">
            <w:pPr>
              <w:pStyle w:val="ACMAFigureHeader"/>
              <w:numPr>
                <w:ilvl w:val="0"/>
                <w:numId w:val="0"/>
              </w:numPr>
              <w:spacing w:after="0"/>
              <w:jc w:val="center"/>
              <w:rPr>
                <w:b w:val="0"/>
                <w:bCs w:val="0"/>
              </w:rPr>
            </w:pPr>
            <w:r w:rsidRPr="00FC5878">
              <w:rPr>
                <w:b w:val="0"/>
                <w:bCs w:val="0"/>
              </w:rPr>
              <w:t>28.1–29.5 GHz (1900 MHz)</w:t>
            </w:r>
          </w:p>
          <w:p w14:paraId="7211403E" w14:textId="77777777" w:rsidR="00FC5878" w:rsidRPr="00FC5878" w:rsidRDefault="00FC5878" w:rsidP="00FC5878">
            <w:pPr>
              <w:pStyle w:val="ACMAFigureHeader"/>
              <w:numPr>
                <w:ilvl w:val="0"/>
                <w:numId w:val="0"/>
              </w:numPr>
              <w:spacing w:after="0"/>
              <w:jc w:val="center"/>
              <w:rPr>
                <w:b w:val="0"/>
                <w:bCs w:val="0"/>
              </w:rPr>
            </w:pPr>
            <w:r w:rsidRPr="00FC5878">
              <w:rPr>
                <w:b w:val="0"/>
                <w:bCs w:val="0"/>
              </w:rPr>
              <w:t>AUSTRALIA-WIDE</w:t>
            </w:r>
          </w:p>
          <w:p w14:paraId="6974B243" w14:textId="77777777" w:rsidR="00FC5878" w:rsidRPr="00FC5878" w:rsidRDefault="00FC5878" w:rsidP="00FC5878">
            <w:pPr>
              <w:pStyle w:val="ACMAFigureHeader"/>
              <w:numPr>
                <w:ilvl w:val="0"/>
                <w:numId w:val="0"/>
              </w:numPr>
              <w:spacing w:after="0"/>
              <w:jc w:val="center"/>
              <w:rPr>
                <w:b w:val="0"/>
                <w:bCs w:val="0"/>
              </w:rPr>
            </w:pPr>
            <w:r w:rsidRPr="00FC5878">
              <w:rPr>
                <w:b w:val="0"/>
                <w:bCs w:val="0"/>
              </w:rPr>
              <w:t>Primary: All FSS</w:t>
            </w:r>
          </w:p>
          <w:p w14:paraId="5AB01D2D" w14:textId="3D4DD047" w:rsidR="00FC5878" w:rsidRPr="00FC5878" w:rsidRDefault="00FC5878" w:rsidP="00FC5878">
            <w:pPr>
              <w:pStyle w:val="ACMAFigureHeader"/>
              <w:numPr>
                <w:ilvl w:val="0"/>
                <w:numId w:val="0"/>
              </w:numPr>
              <w:spacing w:after="0"/>
              <w:jc w:val="center"/>
              <w:rPr>
                <w:b w:val="0"/>
                <w:bCs w:val="0"/>
              </w:rPr>
            </w:pPr>
            <w:r w:rsidRPr="00FC5878">
              <w:rPr>
                <w:b w:val="0"/>
                <w:bCs w:val="0"/>
              </w:rPr>
              <w:t>Secondary: FWA</w:t>
            </w:r>
          </w:p>
        </w:tc>
      </w:tr>
      <w:tr w:rsidR="00FC5878" w:rsidRPr="00FC5878" w14:paraId="17F1D3D8" w14:textId="77777777" w:rsidTr="00FC5878">
        <w:tc>
          <w:tcPr>
            <w:tcW w:w="2549" w:type="dxa"/>
            <w:shd w:val="clear" w:color="auto" w:fill="D9D9D9" w:themeFill="background1" w:themeFillShade="D9"/>
          </w:tcPr>
          <w:p w14:paraId="04CFBE87" w14:textId="77777777" w:rsidR="00FC5878" w:rsidRPr="00FC5878" w:rsidRDefault="00FC5878" w:rsidP="00FC5878">
            <w:pPr>
              <w:pStyle w:val="ACMAFigureHeader"/>
              <w:numPr>
                <w:ilvl w:val="0"/>
                <w:numId w:val="0"/>
              </w:numPr>
              <w:spacing w:after="0"/>
              <w:jc w:val="center"/>
              <w:rPr>
                <w:b w:val="0"/>
                <w:bCs w:val="0"/>
              </w:rPr>
            </w:pPr>
            <w:r w:rsidRPr="00FC5878">
              <w:rPr>
                <w:b w:val="0"/>
                <w:bCs w:val="0"/>
              </w:rPr>
              <w:t>27.5–28.1 (600 MHz)</w:t>
            </w:r>
          </w:p>
          <w:p w14:paraId="5C3F168C" w14:textId="77777777" w:rsidR="00FC5878" w:rsidRPr="00FC5878" w:rsidRDefault="00FC5878" w:rsidP="00FC5878">
            <w:pPr>
              <w:pStyle w:val="ACMAFigureHeader"/>
              <w:numPr>
                <w:ilvl w:val="0"/>
                <w:numId w:val="0"/>
              </w:numPr>
              <w:spacing w:after="0"/>
              <w:jc w:val="center"/>
              <w:rPr>
                <w:b w:val="0"/>
                <w:bCs w:val="0"/>
              </w:rPr>
            </w:pPr>
            <w:r w:rsidRPr="00FC5878">
              <w:rPr>
                <w:b w:val="0"/>
                <w:bCs w:val="0"/>
              </w:rPr>
              <w:t>OUTSIDE POP. CENTRES</w:t>
            </w:r>
          </w:p>
          <w:p w14:paraId="45136C8D" w14:textId="77777777" w:rsidR="00FC5878" w:rsidRPr="00FC5878" w:rsidRDefault="00FC5878" w:rsidP="00FC5878">
            <w:pPr>
              <w:pStyle w:val="ACMAFigureHeader"/>
              <w:numPr>
                <w:ilvl w:val="0"/>
                <w:numId w:val="0"/>
              </w:numPr>
              <w:spacing w:after="0"/>
              <w:jc w:val="center"/>
              <w:rPr>
                <w:b w:val="0"/>
                <w:bCs w:val="0"/>
              </w:rPr>
            </w:pPr>
            <w:r w:rsidRPr="00FC5878">
              <w:rPr>
                <w:b w:val="0"/>
                <w:bCs w:val="0"/>
              </w:rPr>
              <w:t>Primary: All FSS</w:t>
            </w:r>
          </w:p>
          <w:p w14:paraId="3A1DF5D2" w14:textId="7B4D2B88" w:rsidR="00FC5878" w:rsidRPr="00FC5878" w:rsidRDefault="00FC5878" w:rsidP="00FC5878">
            <w:pPr>
              <w:pStyle w:val="ACMAFigureHeader"/>
              <w:numPr>
                <w:ilvl w:val="0"/>
                <w:numId w:val="0"/>
              </w:numPr>
              <w:spacing w:after="0"/>
              <w:jc w:val="center"/>
              <w:rPr>
                <w:b w:val="0"/>
                <w:bCs w:val="0"/>
              </w:rPr>
            </w:pPr>
            <w:r w:rsidRPr="00FC5878">
              <w:rPr>
                <w:b w:val="0"/>
                <w:bCs w:val="0"/>
              </w:rPr>
              <w:t>Secondary: FWA</w:t>
            </w:r>
          </w:p>
        </w:tc>
        <w:tc>
          <w:tcPr>
            <w:tcW w:w="5112" w:type="dxa"/>
            <w:vMerge/>
            <w:shd w:val="clear" w:color="auto" w:fill="D9D9D9" w:themeFill="background1" w:themeFillShade="D9"/>
          </w:tcPr>
          <w:p w14:paraId="2A6C4DCF" w14:textId="77777777" w:rsidR="00FC5878" w:rsidRPr="00FC5878" w:rsidRDefault="00FC5878" w:rsidP="00A86D34">
            <w:pPr>
              <w:pStyle w:val="ACMAFigureHeader"/>
              <w:numPr>
                <w:ilvl w:val="0"/>
                <w:numId w:val="0"/>
              </w:numPr>
              <w:rPr>
                <w:b w:val="0"/>
                <w:bCs w:val="0"/>
              </w:rPr>
            </w:pPr>
          </w:p>
        </w:tc>
      </w:tr>
    </w:tbl>
    <w:p w14:paraId="5D988AB3" w14:textId="39988AE5" w:rsidR="00940008" w:rsidRDefault="00940008" w:rsidP="00020A4D">
      <w:pPr>
        <w:spacing w:after="0"/>
      </w:pPr>
    </w:p>
    <w:p w14:paraId="3B66564C" w14:textId="4E55A086" w:rsidR="00B857F3" w:rsidRDefault="00940008" w:rsidP="008D6742">
      <w:pPr>
        <w:pStyle w:val="ACMANotes"/>
        <w:spacing w:after="240"/>
      </w:pPr>
      <w:r w:rsidRPr="009D714C">
        <w:t xml:space="preserve">* </w:t>
      </w:r>
      <w:r w:rsidR="009D714C">
        <w:t xml:space="preserve">This </w:t>
      </w:r>
      <w:r w:rsidRPr="009D714C">
        <w:t xml:space="preserve">possibility, including any restrictions on use </w:t>
      </w:r>
      <w:r w:rsidR="00472CD7" w:rsidRPr="009D714C">
        <w:t xml:space="preserve">as foreshadowed in </w:t>
      </w:r>
      <w:r w:rsidR="00F63F84">
        <w:t>the outcomes paper</w:t>
      </w:r>
      <w:r w:rsidR="009D714C">
        <w:t>,</w:t>
      </w:r>
      <w:r w:rsidR="00274D40" w:rsidRPr="009D714C">
        <w:t xml:space="preserve"> </w:t>
      </w:r>
      <w:r w:rsidR="009D714C">
        <w:t>is</w:t>
      </w:r>
      <w:r w:rsidR="009D714C" w:rsidRPr="009D714C">
        <w:t xml:space="preserve"> </w:t>
      </w:r>
      <w:r w:rsidRPr="009D714C">
        <w:t>investigated</w:t>
      </w:r>
      <w:r w:rsidR="0059635F" w:rsidRPr="009D714C">
        <w:t xml:space="preserve"> in this paper</w:t>
      </w:r>
      <w:r w:rsidR="00475D48" w:rsidRPr="009D714C">
        <w:t>.</w:t>
      </w:r>
    </w:p>
    <w:p w14:paraId="2A8AB462" w14:textId="1D3B1BBE" w:rsidR="00940008" w:rsidRDefault="005B0B57" w:rsidP="005B0B57">
      <w:pPr>
        <w:pStyle w:val="Paragraph"/>
      </w:pPr>
      <w:r>
        <w:t xml:space="preserve">In </w:t>
      </w:r>
      <w:r w:rsidR="000A40D5">
        <w:t>February 2020</w:t>
      </w:r>
      <w:r w:rsidRPr="008156FF">
        <w:t xml:space="preserve">, the ACMA made </w:t>
      </w:r>
      <w:r>
        <w:t xml:space="preserve">amendments to the </w:t>
      </w:r>
      <w:r w:rsidRPr="008D6742">
        <w:t>Radiocommunications (Communication with Space Object) Class Licence</w:t>
      </w:r>
      <w:r w:rsidRPr="003C54B4">
        <w:rPr>
          <w:i/>
          <w:iCs/>
        </w:rPr>
        <w:t xml:space="preserve"> </w:t>
      </w:r>
      <w:r w:rsidRPr="0033462E">
        <w:t>(</w:t>
      </w:r>
      <w:r>
        <w:t xml:space="preserve">the </w:t>
      </w:r>
      <w:r w:rsidRPr="0033462E">
        <w:t xml:space="preserve">CSO </w:t>
      </w:r>
      <w:r w:rsidR="00C629F9">
        <w:t>c</w:t>
      </w:r>
      <w:r w:rsidRPr="0033462E">
        <w:t xml:space="preserve">lass </w:t>
      </w:r>
      <w:r w:rsidR="00C629F9">
        <w:t>l</w:t>
      </w:r>
      <w:r w:rsidRPr="0033462E">
        <w:t>icence)</w:t>
      </w:r>
      <w:r>
        <w:t xml:space="preserve"> to expand the allocation for ubiquitous FSS earth station to 28.3 GHz</w:t>
      </w:r>
      <w:r w:rsidR="00475D48">
        <w:t>–</w:t>
      </w:r>
      <w:r>
        <w:t>30 GHz. The</w:t>
      </w:r>
      <w:r w:rsidR="00940008">
        <w:t xml:space="preserve"> frequency range 27.5</w:t>
      </w:r>
      <w:r w:rsidR="00475D48">
        <w:t>–</w:t>
      </w:r>
      <w:r w:rsidR="00940008">
        <w:t xml:space="preserve">28.3 GHz was not included in the updates to the CSO </w:t>
      </w:r>
      <w:r w:rsidR="00AF64F5">
        <w:t>c</w:t>
      </w:r>
      <w:r w:rsidR="00940008">
        <w:t xml:space="preserve">lass licence at the time, due to a need for further investigation into possible </w:t>
      </w:r>
      <w:r w:rsidR="00940008" w:rsidRPr="000B3DB4">
        <w:t xml:space="preserve">coexistence </w:t>
      </w:r>
      <w:r w:rsidR="00940008">
        <w:t>between ubiquitous FSS and primary fixed wireless access (FWA) services operating in defined population centres</w:t>
      </w:r>
      <w:r w:rsidR="004C42B1">
        <w:t xml:space="preserve"> </w:t>
      </w:r>
      <w:r w:rsidR="00940008">
        <w:t>below 28.1 GHz</w:t>
      </w:r>
      <w:r w:rsidR="00231F20">
        <w:t>.</w:t>
      </w:r>
      <w:r w:rsidR="004C42B1">
        <w:rPr>
          <w:rStyle w:val="FootnoteReference"/>
        </w:rPr>
        <w:footnoteReference w:id="2"/>
      </w:r>
    </w:p>
    <w:p w14:paraId="48359B85" w14:textId="3419F5C2" w:rsidR="001516A9" w:rsidRDefault="008539A3" w:rsidP="009E6727">
      <w:pPr>
        <w:pStyle w:val="Bulletlevel1"/>
        <w:numPr>
          <w:ilvl w:val="0"/>
          <w:numId w:val="0"/>
        </w:numPr>
        <w:spacing w:after="240"/>
      </w:pPr>
      <w:r>
        <w:t>T</w:t>
      </w:r>
      <w:r w:rsidR="001516A9">
        <w:t xml:space="preserve">his paper </w:t>
      </w:r>
      <w:r w:rsidR="0030580D">
        <w:t>present</w:t>
      </w:r>
      <w:r>
        <w:t>s</w:t>
      </w:r>
      <w:r w:rsidR="001516A9">
        <w:t xml:space="preserve"> the ACMA’s technical analysis and views related to proposed changes to the CSO class licence</w:t>
      </w:r>
      <w:r w:rsidR="00CC7C15">
        <w:t>. These changes are intended</w:t>
      </w:r>
      <w:r w:rsidR="001516A9">
        <w:t xml:space="preserve"> to </w:t>
      </w:r>
      <w:r w:rsidR="00CC7C15">
        <w:t xml:space="preserve">provide </w:t>
      </w:r>
      <w:r w:rsidR="001516A9">
        <w:t xml:space="preserve">support </w:t>
      </w:r>
      <w:r w:rsidR="00CC7C15">
        <w:t xml:space="preserve">for </w:t>
      </w:r>
      <w:r w:rsidR="001516A9">
        <w:t>ubiquitous FSS use of the 27.5–28.3 GHz frequency range. This paper also reviews the existing co-existence arrangements between ubiquitous FSS and incumbent point-to-point (PTP) services operating in the 28.1</w:t>
      </w:r>
      <w:r w:rsidR="00475D48">
        <w:t>–</w:t>
      </w:r>
      <w:r w:rsidR="001516A9">
        <w:t xml:space="preserve">29.5GHz frequency range. </w:t>
      </w:r>
    </w:p>
    <w:p w14:paraId="30FBBC9B" w14:textId="64F1A4E0" w:rsidR="00E43BD8" w:rsidRPr="003C54B4" w:rsidRDefault="001516A9" w:rsidP="009E6727">
      <w:pPr>
        <w:pStyle w:val="Paragraph"/>
      </w:pPr>
      <w:r>
        <w:t xml:space="preserve">Given the complexity of the issues involved, </w:t>
      </w:r>
      <w:r w:rsidR="004C42B1">
        <w:t>we</w:t>
      </w:r>
      <w:r w:rsidR="0030580D">
        <w:t xml:space="preserve"> </w:t>
      </w:r>
      <w:r>
        <w:t xml:space="preserve">considered </w:t>
      </w:r>
      <w:r w:rsidR="004C42B1">
        <w:t xml:space="preserve">it </w:t>
      </w:r>
      <w:r>
        <w:t>important that possible changes to the CSO class licence be workshopped with stakeholder</w:t>
      </w:r>
      <w:r w:rsidR="00674C7C">
        <w:t>s</w:t>
      </w:r>
      <w:r>
        <w:t xml:space="preserve"> before formal consultation. We </w:t>
      </w:r>
      <w:r w:rsidR="0030580D">
        <w:t>provide</w:t>
      </w:r>
      <w:r w:rsidR="004C42B1">
        <w:t>d</w:t>
      </w:r>
      <w:r w:rsidR="0030580D">
        <w:t xml:space="preserve"> the preliminary draft of this paper to stakeholders in January </w:t>
      </w:r>
      <w:r w:rsidR="003F7A8F">
        <w:t xml:space="preserve">2021 </w:t>
      </w:r>
      <w:r w:rsidR="00E815E2">
        <w:t>to receive</w:t>
      </w:r>
      <w:r>
        <w:t xml:space="preserve"> feedback on the studies and preliminary views contained in this paper</w:t>
      </w:r>
      <w:r w:rsidR="0030580D">
        <w:t>. The feedback received was used when</w:t>
      </w:r>
      <w:r>
        <w:t xml:space="preserve"> </w:t>
      </w:r>
      <w:r w:rsidR="0030580D">
        <w:t>considering</w:t>
      </w:r>
      <w:r>
        <w:t xml:space="preserve"> our next steps, including formal consultation of a draft variation to the class licence</w:t>
      </w:r>
      <w:r w:rsidR="00CC7C15">
        <w:t>.</w:t>
      </w:r>
    </w:p>
    <w:p w14:paraId="1585D4A6" w14:textId="38D9C229" w:rsidR="00CC7C15" w:rsidRDefault="00CC7C15" w:rsidP="008D6742">
      <w:pPr>
        <w:pStyle w:val="Paragraphbeforelist"/>
        <w:keepNext/>
        <w:keepLines/>
      </w:pPr>
      <w:r>
        <w:lastRenderedPageBreak/>
        <w:t xml:space="preserve">The outcomes of the technical studies in this paper </w:t>
      </w:r>
      <w:r w:rsidR="00B30B6F">
        <w:t>were</w:t>
      </w:r>
      <w:r>
        <w:t xml:space="preserve"> used to inform the development of: </w:t>
      </w:r>
    </w:p>
    <w:p w14:paraId="4A3BA21F" w14:textId="64901C68" w:rsidR="00CC7C15" w:rsidRDefault="00C53FC9" w:rsidP="008D6742">
      <w:pPr>
        <w:pStyle w:val="Bulletlevel1"/>
      </w:pPr>
      <w:r>
        <w:t xml:space="preserve">regulatory arrangements for </w:t>
      </w:r>
      <w:r w:rsidR="00CC7C15">
        <w:t>the deployment of ubiquitous FSS below 28.3 GHz</w:t>
      </w:r>
    </w:p>
    <w:p w14:paraId="6CC7537B" w14:textId="7BACE21F" w:rsidR="00CC7C15" w:rsidRDefault="00CC7C15" w:rsidP="008D6742">
      <w:pPr>
        <w:pStyle w:val="Bulletlevel1last"/>
      </w:pPr>
      <w:r>
        <w:t xml:space="preserve">additional guidance for the management of interference from ubiquitous FSS into PTP </w:t>
      </w:r>
      <w:r w:rsidR="004C42B1">
        <w:t xml:space="preserve">services </w:t>
      </w:r>
      <w:r>
        <w:t>operating in the 28.1</w:t>
      </w:r>
      <w:r w:rsidR="00475D48">
        <w:t>–</w:t>
      </w:r>
      <w:r>
        <w:t>29.5 GHz frequency range.</w:t>
      </w:r>
    </w:p>
    <w:p w14:paraId="35DA75D1" w14:textId="10756681" w:rsidR="00CC7C15" w:rsidRDefault="00CC7C15" w:rsidP="004A6C6C">
      <w:pPr>
        <w:pStyle w:val="ListBullet"/>
        <w:numPr>
          <w:ilvl w:val="0"/>
          <w:numId w:val="0"/>
        </w:numPr>
        <w:spacing w:after="240"/>
      </w:pPr>
      <w:r>
        <w:t xml:space="preserve">The </w:t>
      </w:r>
      <w:r w:rsidR="0030580D">
        <w:t xml:space="preserve">final </w:t>
      </w:r>
      <w:r>
        <w:t xml:space="preserve">views are outlined below. They relate to </w:t>
      </w:r>
      <w:r w:rsidR="0030580D">
        <w:t xml:space="preserve">proposed </w:t>
      </w:r>
      <w:r>
        <w:t>changes to the CSO class licence to support ubiquitous FSS</w:t>
      </w:r>
      <w:r w:rsidR="00EE716B">
        <w:t xml:space="preserve"> </w:t>
      </w:r>
      <w:r>
        <w:t>use.</w:t>
      </w:r>
      <w:r w:rsidR="004C42B1">
        <w:rPr>
          <w:rStyle w:val="FootnoteReference"/>
        </w:rPr>
        <w:footnoteReference w:id="3"/>
      </w:r>
      <w:r>
        <w:t xml:space="preserve"> </w:t>
      </w:r>
    </w:p>
    <w:p w14:paraId="370BEF8D" w14:textId="34D3E2C6" w:rsidR="001129E8" w:rsidRPr="00DD64EC" w:rsidRDefault="001129E8" w:rsidP="008D6742">
      <w:pPr>
        <w:pStyle w:val="Heading3"/>
      </w:pPr>
      <w:bookmarkStart w:id="3" w:name="_Toc89255273"/>
      <w:bookmarkStart w:id="4" w:name="_Hlk61873679"/>
      <w:r w:rsidRPr="00DD64EC">
        <w:t>27.5 GHz–28.1 GHz inside defined population centres</w:t>
      </w:r>
      <w:bookmarkEnd w:id="3"/>
      <w:r w:rsidRPr="00DD64EC">
        <w:t xml:space="preserve"> </w:t>
      </w:r>
    </w:p>
    <w:p w14:paraId="7FD2FC6D" w14:textId="77777777" w:rsidR="00BD61F7" w:rsidRDefault="00473E59" w:rsidP="00473E59">
      <w:pPr>
        <w:pStyle w:val="ListBullet"/>
        <w:numPr>
          <w:ilvl w:val="0"/>
          <w:numId w:val="0"/>
        </w:numPr>
        <w:spacing w:after="240"/>
      </w:pPr>
      <w:r>
        <w:t xml:space="preserve">It is acknowledged that area-wide apparatus licence (AWL) arrangements in the 28 GHz band also support the deployment of coordinated fixed FSS and/or FWA. </w:t>
      </w:r>
    </w:p>
    <w:p w14:paraId="1CB5F798" w14:textId="6DB6128C" w:rsidR="00473E59" w:rsidRDefault="00473E59" w:rsidP="00473E59">
      <w:pPr>
        <w:pStyle w:val="ListBullet"/>
        <w:numPr>
          <w:ilvl w:val="0"/>
          <w:numId w:val="0"/>
        </w:numPr>
        <w:spacing w:after="240"/>
      </w:pPr>
      <w:r>
        <w:t xml:space="preserve">In November 2020, the ACMA </w:t>
      </w:r>
      <w:hyperlink r:id="rId24" w:history="1">
        <w:r>
          <w:rPr>
            <w:rStyle w:val="Hyperlink"/>
          </w:rPr>
          <w:t>commenced</w:t>
        </w:r>
        <w:r w:rsidRPr="00E43BD8">
          <w:rPr>
            <w:rStyle w:val="Hyperlink"/>
          </w:rPr>
          <w:t xml:space="preserve"> an allocation process</w:t>
        </w:r>
      </w:hyperlink>
      <w:r>
        <w:t xml:space="preserve"> for AWLs in the </w:t>
      </w:r>
      <w:r w:rsidRPr="00C55A36">
        <w:t>24.7–</w:t>
      </w:r>
      <w:r>
        <w:t>2</w:t>
      </w:r>
      <w:r w:rsidRPr="00C55A36">
        <w:t>5.1 GHz and 27.5–30 GHz</w:t>
      </w:r>
      <w:r>
        <w:t xml:space="preserve"> frequency ranges. Operators may consider obtaining an AWL to deploy FSS services in areas and frequencies in which the CSO class licence does not support a particular use.</w:t>
      </w:r>
    </w:p>
    <w:p w14:paraId="6F8F819A" w14:textId="7CF27F10" w:rsidR="00656285" w:rsidRPr="009D714C" w:rsidRDefault="00656285" w:rsidP="008D6742">
      <w:pPr>
        <w:pStyle w:val="Paragraphbeforelist"/>
        <w:rPr>
          <w:b/>
        </w:rPr>
      </w:pPr>
      <w:r>
        <w:t xml:space="preserve">The ACMA’s </w:t>
      </w:r>
      <w:r w:rsidR="0030580D">
        <w:t xml:space="preserve">proposed </w:t>
      </w:r>
      <w:r>
        <w:t xml:space="preserve">view on </w:t>
      </w:r>
      <w:r w:rsidRPr="009D714C">
        <w:t>VSAT and ESIM access to the frequency range 27.5–28.1 GHz and inside defined population centres</w:t>
      </w:r>
      <w:r w:rsidRPr="009D714C" w:rsidDel="008C66E9">
        <w:t xml:space="preserve"> </w:t>
      </w:r>
      <w:r w:rsidRPr="009D714C">
        <w:t>is:</w:t>
      </w:r>
    </w:p>
    <w:p w14:paraId="4375D3A1" w14:textId="0329D107" w:rsidR="001129E8" w:rsidRPr="009D714C" w:rsidRDefault="001129E8" w:rsidP="008D6742">
      <w:pPr>
        <w:pStyle w:val="Bulletlevel1"/>
      </w:pPr>
      <w:r w:rsidRPr="009D714C">
        <w:t>VSAT –</w:t>
      </w:r>
      <w:r w:rsidR="00DD64EC" w:rsidRPr="009D714C">
        <w:t xml:space="preserve"> </w:t>
      </w:r>
      <w:r w:rsidR="00974723" w:rsidRPr="009D714C">
        <w:t xml:space="preserve">not supported due to </w:t>
      </w:r>
      <w:r w:rsidR="007A248E" w:rsidRPr="009D714C">
        <w:t>the difficulty</w:t>
      </w:r>
      <w:r w:rsidR="00FC538E" w:rsidRPr="009D714C">
        <w:t xml:space="preserve"> in managing interference</w:t>
      </w:r>
      <w:r w:rsidR="00974723" w:rsidRPr="009D714C">
        <w:t xml:space="preserve"> with primary FWA </w:t>
      </w:r>
      <w:r w:rsidR="006B5E10" w:rsidRPr="009D714C">
        <w:t xml:space="preserve">use (including </w:t>
      </w:r>
      <w:r w:rsidR="00FC538E" w:rsidRPr="009D714C">
        <w:t>base stations and user terminals</w:t>
      </w:r>
      <w:r w:rsidR="006B5E10" w:rsidRPr="009D714C">
        <w:t>)</w:t>
      </w:r>
      <w:r w:rsidR="00974723" w:rsidRPr="009D714C">
        <w:t>.</w:t>
      </w:r>
      <w:r w:rsidRPr="009D714C">
        <w:t xml:space="preserve"> </w:t>
      </w:r>
    </w:p>
    <w:p w14:paraId="5480D59C" w14:textId="42A119BB" w:rsidR="001129E8" w:rsidRPr="009D714C" w:rsidRDefault="001129E8" w:rsidP="009D714C">
      <w:pPr>
        <w:pStyle w:val="Bulletlevel1"/>
      </w:pPr>
      <w:r w:rsidRPr="009D714C">
        <w:t>A-ESIM –</w:t>
      </w:r>
      <w:r w:rsidR="00DD64EC" w:rsidRPr="009D714C">
        <w:t xml:space="preserve"> </w:t>
      </w:r>
      <w:r w:rsidR="00974723" w:rsidRPr="009D714C">
        <w:t>supported</w:t>
      </w:r>
      <w:r w:rsidRPr="009D714C">
        <w:t xml:space="preserve"> </w:t>
      </w:r>
      <w:r w:rsidR="007C4E8E" w:rsidRPr="009D714C">
        <w:t>while airborne</w:t>
      </w:r>
      <w:r w:rsidR="000067F1" w:rsidRPr="009D714C">
        <w:t xml:space="preserve">, services must meet </w:t>
      </w:r>
      <w:r w:rsidR="00515E02" w:rsidRPr="009D714C">
        <w:t xml:space="preserve">the </w:t>
      </w:r>
      <w:r w:rsidR="009D714C" w:rsidRPr="009D714C">
        <w:t>ITU Radiocommunication Sector (</w:t>
      </w:r>
      <w:r w:rsidR="000067F1" w:rsidRPr="009D714C">
        <w:t>ITU-R</w:t>
      </w:r>
      <w:r w:rsidR="009D714C" w:rsidRPr="009D714C">
        <w:t>)</w:t>
      </w:r>
      <w:r w:rsidR="000067F1" w:rsidRPr="009D714C">
        <w:t xml:space="preserve"> Resolution 169 (WRC-19) </w:t>
      </w:r>
      <w:r w:rsidR="00402F59" w:rsidRPr="009D714C">
        <w:t xml:space="preserve">criteria </w:t>
      </w:r>
      <w:r w:rsidR="008F6C57" w:rsidRPr="009D714C">
        <w:t xml:space="preserve">for altitudes </w:t>
      </w:r>
      <w:r w:rsidR="00BC1996" w:rsidRPr="009D714C">
        <w:t>above 3 km</w:t>
      </w:r>
      <w:r w:rsidR="004C42B1" w:rsidRPr="009D714C">
        <w:t>,</w:t>
      </w:r>
      <w:r w:rsidR="00BC1996" w:rsidRPr="009D714C">
        <w:t xml:space="preserve"> </w:t>
      </w:r>
      <w:r w:rsidR="008F6C57" w:rsidRPr="009D714C">
        <w:t xml:space="preserve">irrespective of the height of operation </w:t>
      </w:r>
      <w:r w:rsidR="000067F1" w:rsidRPr="009D714C">
        <w:t>within defined population centre</w:t>
      </w:r>
      <w:r w:rsidR="00D12B79" w:rsidRPr="009D714C">
        <w:t>s</w:t>
      </w:r>
      <w:r w:rsidR="004C42B1" w:rsidRPr="009D714C">
        <w:t>,</w:t>
      </w:r>
      <w:r w:rsidR="00FC538E" w:rsidRPr="009D714C">
        <w:t xml:space="preserve"> </w:t>
      </w:r>
      <w:bookmarkStart w:id="5" w:name="_Hlk56428805"/>
      <w:r w:rsidR="00974723" w:rsidRPr="009D714C">
        <w:t>to ensure coexistence with co-frequency primary FWA</w:t>
      </w:r>
      <w:bookmarkEnd w:id="5"/>
      <w:r w:rsidRPr="009D714C">
        <w:t xml:space="preserve">. A-ESIM will not be </w:t>
      </w:r>
      <w:r w:rsidR="00402F59" w:rsidRPr="009D714C">
        <w:t xml:space="preserve">allowed </w:t>
      </w:r>
      <w:r w:rsidRPr="009D714C">
        <w:t>to operate on the ground</w:t>
      </w:r>
      <w:r w:rsidR="00974723" w:rsidRPr="009D714C">
        <w:t xml:space="preserve"> due </w:t>
      </w:r>
      <w:r w:rsidR="006B5E10" w:rsidRPr="009D714C">
        <w:t xml:space="preserve">to the difficulty in managing interference </w:t>
      </w:r>
      <w:r w:rsidR="00974723" w:rsidRPr="009D714C">
        <w:t>with primary FWA use.</w:t>
      </w:r>
    </w:p>
    <w:p w14:paraId="6D8FB3B6" w14:textId="608EAE61" w:rsidR="001129E8" w:rsidRPr="009D714C" w:rsidRDefault="001129E8" w:rsidP="008D6742">
      <w:pPr>
        <w:pStyle w:val="Bulletlevel1"/>
      </w:pPr>
      <w:r w:rsidRPr="009D714C">
        <w:t xml:space="preserve">M-ESIM – </w:t>
      </w:r>
      <w:r w:rsidR="00974723" w:rsidRPr="009D714C">
        <w:t>supported</w:t>
      </w:r>
      <w:r w:rsidR="006B5E10" w:rsidRPr="009D714C">
        <w:t>.</w:t>
      </w:r>
      <w:r w:rsidR="00DD64EC" w:rsidRPr="009D714C">
        <w:t xml:space="preserve"> </w:t>
      </w:r>
      <w:r w:rsidR="006B5E10" w:rsidRPr="009D714C">
        <w:t xml:space="preserve">Operation </w:t>
      </w:r>
      <w:r w:rsidR="00A32A9A" w:rsidRPr="009D714C">
        <w:t>within</w:t>
      </w:r>
      <w:r w:rsidRPr="009D714C">
        <w:t xml:space="preserve"> </w:t>
      </w:r>
      <w:r w:rsidR="00525AC4" w:rsidRPr="009D714C">
        <w:t xml:space="preserve">a defined population centre </w:t>
      </w:r>
      <w:bookmarkStart w:id="6" w:name="_Hlk86935395"/>
      <w:r w:rsidR="00A32A9A" w:rsidRPr="009D714C">
        <w:t xml:space="preserve">must not exceed </w:t>
      </w:r>
      <w:r w:rsidR="000067F1" w:rsidRPr="009D714C">
        <w:t>a</w:t>
      </w:r>
      <w:r w:rsidR="00A32A9A" w:rsidRPr="009D714C">
        <w:t xml:space="preserve"> </w:t>
      </w:r>
      <w:r w:rsidR="000F1854" w:rsidRPr="009D714C">
        <w:t>power flux density (pfd)</w:t>
      </w:r>
      <w:r w:rsidR="00A32A9A" w:rsidRPr="009D714C">
        <w:t xml:space="preserve"> on the shore of </w:t>
      </w:r>
      <w:r w:rsidR="00E730D9" w:rsidRPr="009D714C">
        <w:t>-</w:t>
      </w:r>
      <w:r w:rsidR="00333035" w:rsidRPr="009D714C">
        <w:t>112.2</w:t>
      </w:r>
      <w:r w:rsidR="00A32A9A" w:rsidRPr="009D714C">
        <w:t xml:space="preserve"> dBW/m</w:t>
      </w:r>
      <w:r w:rsidR="00A32A9A" w:rsidRPr="009D714C">
        <w:rPr>
          <w:vertAlign w:val="superscript"/>
        </w:rPr>
        <w:t>2</w:t>
      </w:r>
      <w:r w:rsidR="00A32A9A" w:rsidRPr="009D714C">
        <w:t>/MHz</w:t>
      </w:r>
      <w:r w:rsidR="00A32A9A" w:rsidRPr="009D714C">
        <w:rPr>
          <w:bCs/>
        </w:rPr>
        <w:t xml:space="preserve"> at a height </w:t>
      </w:r>
      <w:bookmarkEnd w:id="6"/>
      <w:r w:rsidR="00A32A9A" w:rsidRPr="009D714C">
        <w:rPr>
          <w:bCs/>
        </w:rPr>
        <w:t>of 30 m</w:t>
      </w:r>
      <w:r w:rsidR="00974723" w:rsidRPr="009D714C">
        <w:t xml:space="preserve"> to ensure coexistence with co-frequency primary FWA</w:t>
      </w:r>
      <w:r w:rsidR="006B5E10" w:rsidRPr="009D714C">
        <w:t xml:space="preserve"> use</w:t>
      </w:r>
      <w:r w:rsidRPr="009D714C">
        <w:t xml:space="preserve">. </w:t>
      </w:r>
    </w:p>
    <w:p w14:paraId="040E5256" w14:textId="1AF4B174" w:rsidR="00DD64EC" w:rsidRPr="00E76981" w:rsidRDefault="005E0E08" w:rsidP="008D6742">
      <w:pPr>
        <w:pStyle w:val="Bulletlevel1last"/>
      </w:pPr>
      <w:r w:rsidRPr="009D714C">
        <w:t>L-ESIM</w:t>
      </w:r>
      <w:r w:rsidR="001129E8" w:rsidRPr="009D714C">
        <w:t xml:space="preserve"> – </w:t>
      </w:r>
      <w:r w:rsidR="00974723" w:rsidRPr="009D714C">
        <w:t xml:space="preserve">not supported due to </w:t>
      </w:r>
      <w:r w:rsidR="006B5E10" w:rsidRPr="009D714C">
        <w:t xml:space="preserve">the difficulty in managing interference </w:t>
      </w:r>
      <w:r w:rsidR="00974723" w:rsidRPr="009D714C">
        <w:t>with primary FWA use</w:t>
      </w:r>
      <w:r w:rsidR="00974723" w:rsidRPr="00E76981">
        <w:t xml:space="preserve">. </w:t>
      </w:r>
    </w:p>
    <w:p w14:paraId="3D24B61A" w14:textId="579ACA54" w:rsidR="00DD64EC" w:rsidRPr="00E76981" w:rsidRDefault="00DD64EC" w:rsidP="008D6742">
      <w:pPr>
        <w:pStyle w:val="Heading3"/>
      </w:pPr>
      <w:bookmarkStart w:id="7" w:name="_Toc89255274"/>
      <w:r w:rsidRPr="00E76981">
        <w:t>27.5 GHz–28.1 GHz outside defined population centres</w:t>
      </w:r>
      <w:bookmarkEnd w:id="7"/>
    </w:p>
    <w:p w14:paraId="03C51832" w14:textId="7E0192E7" w:rsidR="00656285" w:rsidRPr="00E76981" w:rsidRDefault="00656285" w:rsidP="008D6742">
      <w:pPr>
        <w:pStyle w:val="Paragraphbeforelist"/>
        <w:rPr>
          <w:b/>
        </w:rPr>
      </w:pPr>
      <w:r w:rsidRPr="00E76981">
        <w:t xml:space="preserve">The ACMA’s </w:t>
      </w:r>
      <w:r w:rsidR="000916D7" w:rsidRPr="00E76981">
        <w:t xml:space="preserve">proposed </w:t>
      </w:r>
      <w:r w:rsidRPr="00E76981">
        <w:t>view on VSAT and ESIM access to the frequency range 27.5–28.1 GHz and outside defined population centres</w:t>
      </w:r>
      <w:r w:rsidRPr="00E76981" w:rsidDel="008C66E9">
        <w:t xml:space="preserve"> </w:t>
      </w:r>
      <w:r w:rsidRPr="00E76981">
        <w:t>is:</w:t>
      </w:r>
    </w:p>
    <w:p w14:paraId="6C6CE7F7" w14:textId="4EE3FC50" w:rsidR="00E60C02" w:rsidRPr="00E76981" w:rsidRDefault="00DD64EC" w:rsidP="008D6742">
      <w:pPr>
        <w:pStyle w:val="Bulletlevel1"/>
      </w:pPr>
      <w:r w:rsidRPr="00E76981">
        <w:t>VSAT –</w:t>
      </w:r>
      <w:r w:rsidR="004C42B1">
        <w:t xml:space="preserve"> </w:t>
      </w:r>
      <w:r w:rsidR="00E60C02" w:rsidRPr="00E76981">
        <w:t>operat</w:t>
      </w:r>
      <w:r w:rsidR="00A3092B">
        <w:t>ion</w:t>
      </w:r>
      <w:r w:rsidR="007475B9">
        <w:t xml:space="preserve"> is</w:t>
      </w:r>
      <w:r w:rsidR="00E60C02" w:rsidRPr="00E76981">
        <w:t xml:space="preserve"> </w:t>
      </w:r>
      <w:r w:rsidR="007475B9" w:rsidRPr="00E76981">
        <w:t xml:space="preserve">supported </w:t>
      </w:r>
      <w:r w:rsidR="00BC1996" w:rsidRPr="00E76981">
        <w:t>up to</w:t>
      </w:r>
      <w:r w:rsidR="00E60C02" w:rsidRPr="00E76981">
        <w:t xml:space="preserve"> the boundary of the defined population centres</w:t>
      </w:r>
      <w:r w:rsidR="00974723" w:rsidRPr="00E76981">
        <w:t>.</w:t>
      </w:r>
      <w:r w:rsidR="006B5E10" w:rsidRPr="00E76981">
        <w:t xml:space="preserve"> </w:t>
      </w:r>
    </w:p>
    <w:p w14:paraId="7201C62E" w14:textId="3F2EAD35" w:rsidR="00E60C02" w:rsidRPr="00E76981" w:rsidRDefault="00E60C02" w:rsidP="008D6742">
      <w:pPr>
        <w:pStyle w:val="Bulletlevel1"/>
      </w:pPr>
      <w:r w:rsidRPr="00E76981">
        <w:t xml:space="preserve">A-ESIM – </w:t>
      </w:r>
      <w:r w:rsidR="00D12B79" w:rsidRPr="00E76981">
        <w:t>operation is support</w:t>
      </w:r>
      <w:r w:rsidR="007B702B" w:rsidRPr="00E76981">
        <w:t>ed</w:t>
      </w:r>
      <w:r w:rsidR="00D12B79" w:rsidRPr="00E76981">
        <w:t xml:space="preserve">, services are </w:t>
      </w:r>
      <w:bookmarkStart w:id="8" w:name="_Hlk86935321"/>
      <w:r w:rsidR="00CB5897" w:rsidRPr="00E76981">
        <w:t>required to</w:t>
      </w:r>
      <w:r w:rsidR="003B0534" w:rsidRPr="00E76981">
        <w:t xml:space="preserve"> me</w:t>
      </w:r>
      <w:r w:rsidR="003B0534" w:rsidRPr="009D714C">
        <w:t>et</w:t>
      </w:r>
      <w:r w:rsidR="00CB5897" w:rsidRPr="009D714C">
        <w:t xml:space="preserve"> </w:t>
      </w:r>
      <w:r w:rsidR="00515E02" w:rsidRPr="009D714C">
        <w:t xml:space="preserve">the </w:t>
      </w:r>
      <w:r w:rsidR="00CB5897" w:rsidRPr="009D714C">
        <w:t>ITU-R</w:t>
      </w:r>
      <w:r w:rsidR="00CB5897" w:rsidRPr="00E76981">
        <w:t xml:space="preserve"> Resolution 169 (WRC-19) </w:t>
      </w:r>
      <w:r w:rsidR="008F6C57" w:rsidRPr="00E76981">
        <w:t xml:space="preserve">criteria </w:t>
      </w:r>
      <w:r w:rsidR="008F6C57">
        <w:t xml:space="preserve">for altitudes </w:t>
      </w:r>
      <w:r w:rsidR="00BC1996" w:rsidRPr="00E76981">
        <w:t>above 3 km</w:t>
      </w:r>
      <w:r w:rsidR="004C42B1">
        <w:t>,</w:t>
      </w:r>
      <w:r w:rsidR="00BC1996" w:rsidRPr="00E76981">
        <w:t xml:space="preserve"> </w:t>
      </w:r>
      <w:r w:rsidR="008F6C57">
        <w:t xml:space="preserve">irrespective of the height of operation </w:t>
      </w:r>
      <w:r w:rsidR="00CB5897" w:rsidRPr="00E76981">
        <w:t>in the adjacent defined population centre</w:t>
      </w:r>
      <w:r w:rsidR="0002252E" w:rsidRPr="00E76981">
        <w:t>s</w:t>
      </w:r>
      <w:r w:rsidR="004C42B1">
        <w:t>,</w:t>
      </w:r>
      <w:r w:rsidR="00D12B79" w:rsidRPr="00E76981">
        <w:t xml:space="preserve"> </w:t>
      </w:r>
      <w:bookmarkEnd w:id="8"/>
      <w:r w:rsidR="00D12B79" w:rsidRPr="00E76981">
        <w:t>to ensure coexistence with co-frequency primary FWA</w:t>
      </w:r>
      <w:r w:rsidR="00CB5897" w:rsidRPr="00E76981">
        <w:t>.</w:t>
      </w:r>
      <w:r w:rsidR="003414CA" w:rsidRPr="00E76981">
        <w:t xml:space="preserve"> Outside of this, the ACMA does not intend to place any further restrictions on A-ESIM.</w:t>
      </w:r>
    </w:p>
    <w:p w14:paraId="52C38AAC" w14:textId="7F3C8E66" w:rsidR="00DD64EC" w:rsidRPr="00E76981" w:rsidRDefault="00E60C02" w:rsidP="008D6742">
      <w:pPr>
        <w:pStyle w:val="Bulletlevel1"/>
      </w:pPr>
      <w:r w:rsidRPr="00E76981">
        <w:t>M-ESIM –</w:t>
      </w:r>
      <w:r w:rsidR="000872F5" w:rsidRPr="00E76981">
        <w:t xml:space="preserve"> </w:t>
      </w:r>
      <w:r w:rsidR="003414CA" w:rsidRPr="00E76981">
        <w:t>o</w:t>
      </w:r>
      <w:r w:rsidR="000872F5" w:rsidRPr="00E76981">
        <w:t xml:space="preserve">peration </w:t>
      </w:r>
      <w:r w:rsidR="00525AC4" w:rsidRPr="00E76981">
        <w:t>is supported</w:t>
      </w:r>
      <w:r w:rsidR="003414CA" w:rsidRPr="00E76981">
        <w:t xml:space="preserve">, services are required to meet </w:t>
      </w:r>
      <w:r w:rsidR="000067F1" w:rsidRPr="00E76981">
        <w:t>a</w:t>
      </w:r>
      <w:r w:rsidR="000872F5" w:rsidRPr="00E76981">
        <w:t xml:space="preserve"> </w:t>
      </w:r>
      <w:r w:rsidR="000F1854" w:rsidRPr="00E76981">
        <w:t>pfd</w:t>
      </w:r>
      <w:r w:rsidR="000872F5" w:rsidRPr="00E76981">
        <w:t xml:space="preserve"> on the shore</w:t>
      </w:r>
      <w:r w:rsidR="00525AC4" w:rsidRPr="00E76981">
        <w:t xml:space="preserve"> </w:t>
      </w:r>
      <w:r w:rsidR="000872F5" w:rsidRPr="00E76981">
        <w:t xml:space="preserve">of </w:t>
      </w:r>
      <w:r w:rsidR="00E730D9" w:rsidRPr="00E76981">
        <w:t>-</w:t>
      </w:r>
      <w:r w:rsidR="00333035" w:rsidRPr="00E76981">
        <w:t>112.2</w:t>
      </w:r>
      <w:r w:rsidR="000872F5" w:rsidRPr="00E76981">
        <w:t xml:space="preserve"> dBW/m</w:t>
      </w:r>
      <w:r w:rsidR="000872F5" w:rsidRPr="00E76981">
        <w:rPr>
          <w:vertAlign w:val="superscript"/>
        </w:rPr>
        <w:t>2</w:t>
      </w:r>
      <w:r w:rsidR="000872F5" w:rsidRPr="00E76981">
        <w:t xml:space="preserve">/MHz at a height of 30 m </w:t>
      </w:r>
      <w:r w:rsidR="003414CA" w:rsidRPr="00E76981">
        <w:t>in the adjacent defined population centre</w:t>
      </w:r>
      <w:r w:rsidR="0002252E" w:rsidRPr="00E76981">
        <w:t>s</w:t>
      </w:r>
      <w:r w:rsidR="003414CA" w:rsidRPr="00E76981">
        <w:t xml:space="preserve"> to ensure coexistence with co-frequency primary FWA</w:t>
      </w:r>
      <w:r w:rsidR="000872F5" w:rsidRPr="00E76981">
        <w:t xml:space="preserve">. </w:t>
      </w:r>
      <w:r w:rsidRPr="00E76981">
        <w:t xml:space="preserve">Outside of this, the ACMA does not intend to place any </w:t>
      </w:r>
      <w:r w:rsidR="0090453E" w:rsidRPr="00E76981">
        <w:t xml:space="preserve">further </w:t>
      </w:r>
      <w:r w:rsidRPr="00E76981">
        <w:t>restrictions on M-ESIM</w:t>
      </w:r>
      <w:r w:rsidR="00F0763D" w:rsidRPr="00E76981">
        <w:t>.</w:t>
      </w:r>
      <w:r w:rsidRPr="00E76981">
        <w:t xml:space="preserve">  </w:t>
      </w:r>
    </w:p>
    <w:p w14:paraId="7F629F2D" w14:textId="5E0E9C94" w:rsidR="00E60C02" w:rsidRPr="00E76981" w:rsidRDefault="005E0E08" w:rsidP="008D6742">
      <w:pPr>
        <w:pStyle w:val="Bulletlevel1last"/>
      </w:pPr>
      <w:r w:rsidRPr="00E76981">
        <w:lastRenderedPageBreak/>
        <w:t>L-ESIM</w:t>
      </w:r>
      <w:r w:rsidR="00DD64EC" w:rsidRPr="00E76981">
        <w:t xml:space="preserve"> – </w:t>
      </w:r>
      <w:r w:rsidR="007475B9">
        <w:t xml:space="preserve">operation is </w:t>
      </w:r>
      <w:r w:rsidR="001370D6" w:rsidRPr="00E76981">
        <w:t>supported</w:t>
      </w:r>
      <w:r w:rsidR="00E60C02" w:rsidRPr="00E76981">
        <w:t xml:space="preserve"> </w:t>
      </w:r>
      <w:r w:rsidR="00BC1996" w:rsidRPr="00E76981">
        <w:t>up to</w:t>
      </w:r>
      <w:r w:rsidR="00E60C02" w:rsidRPr="00E76981">
        <w:t xml:space="preserve"> the boundary of the defined population centres</w:t>
      </w:r>
      <w:r w:rsidR="006B5E10" w:rsidRPr="00E76981">
        <w:t>.</w:t>
      </w:r>
    </w:p>
    <w:p w14:paraId="29016314" w14:textId="77777777" w:rsidR="001147A4" w:rsidRPr="00E76981" w:rsidRDefault="001147A4" w:rsidP="008D6742">
      <w:pPr>
        <w:pStyle w:val="Heading3"/>
        <w:keepLines/>
      </w:pPr>
      <w:bookmarkStart w:id="9" w:name="_Toc89255275"/>
      <w:r w:rsidRPr="00E76981">
        <w:t>Adjacent channel</w:t>
      </w:r>
      <w:bookmarkEnd w:id="9"/>
    </w:p>
    <w:p w14:paraId="49F8B367" w14:textId="7CB78DC3" w:rsidR="001147A4" w:rsidRPr="00E76981" w:rsidRDefault="00AD145E" w:rsidP="008D6742">
      <w:pPr>
        <w:pStyle w:val="Paragraph"/>
        <w:keepNext/>
        <w:keepLines/>
      </w:pPr>
      <w:r w:rsidRPr="00E76981">
        <w:t>A</w:t>
      </w:r>
      <w:r w:rsidR="00445DF0" w:rsidRPr="00E76981">
        <w:t xml:space="preserve"> guard band, </w:t>
      </w:r>
      <w:bookmarkStart w:id="10" w:name="_Hlk86935503"/>
      <w:r w:rsidR="00445DF0" w:rsidRPr="00E76981">
        <w:t xml:space="preserve">the greater frequency </w:t>
      </w:r>
      <w:r w:rsidR="00656285" w:rsidRPr="00E76981">
        <w:t xml:space="preserve">separation provided by </w:t>
      </w:r>
      <w:r w:rsidR="00445DF0" w:rsidRPr="00E76981">
        <w:t xml:space="preserve">either </w:t>
      </w:r>
      <w:r w:rsidR="00656285" w:rsidRPr="00E76981">
        <w:t xml:space="preserve">operating beyond </w:t>
      </w:r>
      <w:r w:rsidR="00445DF0" w:rsidRPr="00E76981">
        <w:t xml:space="preserve">the </w:t>
      </w:r>
      <w:r w:rsidR="00BD61F7">
        <w:t>second</w:t>
      </w:r>
      <w:r w:rsidR="00BD61F7" w:rsidRPr="00E76981">
        <w:t xml:space="preserve"> </w:t>
      </w:r>
      <w:r w:rsidR="00445DF0" w:rsidRPr="00E76981">
        <w:t>adjacent channel of the ubiquitous FSS or 50 MHz</w:t>
      </w:r>
      <w:bookmarkEnd w:id="10"/>
      <w:r w:rsidR="00445DF0" w:rsidRPr="00E76981">
        <w:t xml:space="preserve">, </w:t>
      </w:r>
      <w:r w:rsidRPr="00E76981">
        <w:t xml:space="preserve">will </w:t>
      </w:r>
      <w:r w:rsidR="003F643C" w:rsidRPr="00E76981">
        <w:t>be applied</w:t>
      </w:r>
      <w:r w:rsidR="00445DF0" w:rsidRPr="00E76981">
        <w:t xml:space="preserve"> to mitigate potential adjacent channel interference between ubiquitous FSS and </w:t>
      </w:r>
      <w:r w:rsidR="001418C5">
        <w:t xml:space="preserve">primary </w:t>
      </w:r>
      <w:r w:rsidR="00445DF0" w:rsidRPr="00E76981">
        <w:t>FWA services</w:t>
      </w:r>
      <w:r w:rsidR="001418C5">
        <w:t xml:space="preserve"> operating below 27.5 GHz</w:t>
      </w:r>
      <w:r w:rsidR="00D66622" w:rsidRPr="001418C5">
        <w:t>.</w:t>
      </w:r>
      <w:r w:rsidR="00D66622" w:rsidRPr="00E76981">
        <w:t xml:space="preserve"> This will be applied</w:t>
      </w:r>
      <w:r w:rsidR="00814DB3">
        <w:t xml:space="preserve"> </w:t>
      </w:r>
      <w:r w:rsidR="00814DB3" w:rsidRPr="00E76981">
        <w:t xml:space="preserve">to devices deployed </w:t>
      </w:r>
      <w:r w:rsidR="00814DB3">
        <w:t>outside</w:t>
      </w:r>
      <w:r w:rsidR="00814DB3" w:rsidRPr="00E76981">
        <w:t xml:space="preserve"> defined population areas</w:t>
      </w:r>
      <w:r w:rsidR="00D66622" w:rsidRPr="00E76981">
        <w:t xml:space="preserve"> at the 27.5 GHz boundary</w:t>
      </w:r>
      <w:r w:rsidR="001147A4" w:rsidRPr="00E76981">
        <w:t xml:space="preserve">. </w:t>
      </w:r>
    </w:p>
    <w:p w14:paraId="41037936" w14:textId="441C28E9" w:rsidR="00DD64EC" w:rsidRPr="00E76981" w:rsidRDefault="00DD64EC" w:rsidP="008D6742">
      <w:pPr>
        <w:pStyle w:val="Heading3"/>
      </w:pPr>
      <w:bookmarkStart w:id="11" w:name="_Toc89255276"/>
      <w:r w:rsidRPr="00E76981">
        <w:t>28.1 GHz–29.5 GHz</w:t>
      </w:r>
      <w:bookmarkEnd w:id="11"/>
      <w:r w:rsidRPr="00E76981">
        <w:t xml:space="preserve"> </w:t>
      </w:r>
    </w:p>
    <w:p w14:paraId="3D4DF4FE" w14:textId="77777777" w:rsidR="00DD64EC" w:rsidRPr="00E76981" w:rsidRDefault="00DD64EC" w:rsidP="008D6742">
      <w:pPr>
        <w:pStyle w:val="Heading3"/>
      </w:pPr>
      <w:bookmarkStart w:id="12" w:name="_Toc89255277"/>
      <w:r w:rsidRPr="00E76981">
        <w:t>Adjacent channel</w:t>
      </w:r>
      <w:bookmarkEnd w:id="12"/>
    </w:p>
    <w:p w14:paraId="7803590F" w14:textId="28C664EE" w:rsidR="00DD64EC" w:rsidRDefault="00A8624A" w:rsidP="008D6742">
      <w:pPr>
        <w:pStyle w:val="Paragraph"/>
      </w:pPr>
      <w:r w:rsidRPr="00E76981">
        <w:t>A</w:t>
      </w:r>
      <w:r w:rsidR="00D66622" w:rsidRPr="00E76981">
        <w:t xml:space="preserve"> guard band</w:t>
      </w:r>
      <w:r w:rsidR="00264CD2" w:rsidRPr="00E76981">
        <w:t>,</w:t>
      </w:r>
      <w:r w:rsidR="00D66622" w:rsidRPr="00E76981">
        <w:t xml:space="preserve"> the greater frequency </w:t>
      </w:r>
      <w:r w:rsidR="00656285" w:rsidRPr="00E76981">
        <w:t>separation provided by</w:t>
      </w:r>
      <w:r w:rsidR="000935A6" w:rsidRPr="00E76981">
        <w:t xml:space="preserve"> </w:t>
      </w:r>
      <w:r w:rsidR="00D66622" w:rsidRPr="00E76981">
        <w:t xml:space="preserve">either </w:t>
      </w:r>
      <w:r w:rsidR="000935A6" w:rsidRPr="00E76981">
        <w:t xml:space="preserve">operating beyond </w:t>
      </w:r>
      <w:r w:rsidR="00D66622" w:rsidRPr="00E76981">
        <w:t xml:space="preserve">the </w:t>
      </w:r>
      <w:r w:rsidR="00BD61F7">
        <w:t>second</w:t>
      </w:r>
      <w:r w:rsidR="00BD61F7" w:rsidRPr="00E76981">
        <w:t xml:space="preserve"> </w:t>
      </w:r>
      <w:r w:rsidR="00D66622" w:rsidRPr="00E76981">
        <w:t xml:space="preserve">adjacent channel of the ubiquitous FSS or </w:t>
      </w:r>
      <w:r w:rsidR="00561F63" w:rsidRPr="00E76981">
        <w:t>50 MHz</w:t>
      </w:r>
      <w:r w:rsidR="00264CD2" w:rsidRPr="00E76981">
        <w:t>,</w:t>
      </w:r>
      <w:r w:rsidR="00D66622" w:rsidRPr="00E76981">
        <w:t xml:space="preserve"> </w:t>
      </w:r>
      <w:r w:rsidRPr="00E76981">
        <w:t xml:space="preserve">will </w:t>
      </w:r>
      <w:r w:rsidR="003F643C" w:rsidRPr="00E76981">
        <w:t>be applied</w:t>
      </w:r>
      <w:r w:rsidR="00D66622" w:rsidRPr="00E76981">
        <w:t xml:space="preserve"> to mitigate potential adjacent channel interference between ubiquitous FSS and </w:t>
      </w:r>
      <w:r w:rsidR="001418C5">
        <w:t>primary</w:t>
      </w:r>
      <w:r w:rsidR="00D66622" w:rsidRPr="00E76981">
        <w:t xml:space="preserve"> FWA services</w:t>
      </w:r>
      <w:r w:rsidR="001418C5">
        <w:t xml:space="preserve"> </w:t>
      </w:r>
      <w:r w:rsidR="001418C5" w:rsidRPr="00B43E0C">
        <w:t xml:space="preserve">operating below </w:t>
      </w:r>
      <w:r w:rsidR="001418C5">
        <w:t>28.1</w:t>
      </w:r>
      <w:r w:rsidR="001418C5" w:rsidRPr="00B43E0C">
        <w:t xml:space="preserve"> GHz</w:t>
      </w:r>
      <w:r w:rsidR="00D66622" w:rsidRPr="00E76981">
        <w:t xml:space="preserve">. This will be applied </w:t>
      </w:r>
      <w:r w:rsidR="003F643C" w:rsidRPr="00E76981">
        <w:t xml:space="preserve">to devices deployed inside defined population areas </w:t>
      </w:r>
      <w:r w:rsidR="00D66622" w:rsidRPr="00E76981">
        <w:t xml:space="preserve">at the 28.1 GHz boundary between these services. </w:t>
      </w:r>
    </w:p>
    <w:p w14:paraId="337C87D7" w14:textId="204941C4" w:rsidR="00DD64EC" w:rsidRPr="00A92AE4" w:rsidRDefault="00DD64EC" w:rsidP="008D6742">
      <w:pPr>
        <w:pStyle w:val="Heading3"/>
      </w:pPr>
      <w:bookmarkStart w:id="13" w:name="_Toc89255278"/>
      <w:r w:rsidRPr="00A92AE4">
        <w:t>PTP assignments</w:t>
      </w:r>
      <w:bookmarkEnd w:id="13"/>
    </w:p>
    <w:p w14:paraId="4E0505F2" w14:textId="46E8D3A5" w:rsidR="002D513A" w:rsidRDefault="00BD61F7" w:rsidP="008D6742">
      <w:pPr>
        <w:pStyle w:val="Paragraphbeforelist"/>
      </w:pPr>
      <w:r>
        <w:t>We are</w:t>
      </w:r>
      <w:r w:rsidR="002D513A">
        <w:t xml:space="preserve"> not proposing any additional restrictions on ubiquitous FSS to protect PTP assignments. </w:t>
      </w:r>
      <w:r w:rsidR="00D7077E">
        <w:t>I</w:t>
      </w:r>
      <w:r w:rsidR="002D513A">
        <w:t>t</w:t>
      </w:r>
      <w:r w:rsidR="005E0E08">
        <w:t xml:space="preserve"> is</w:t>
      </w:r>
      <w:r w:rsidR="002D513A">
        <w:t xml:space="preserve"> proposed that the additional guidance </w:t>
      </w:r>
      <w:r w:rsidR="002D0022">
        <w:t xml:space="preserve">for </w:t>
      </w:r>
      <w:r w:rsidR="009A34AF">
        <w:t xml:space="preserve">ubiquitous FSS earth stations </w:t>
      </w:r>
      <w:r w:rsidR="00BB643D">
        <w:t xml:space="preserve">be </w:t>
      </w:r>
      <w:r w:rsidR="007335C5">
        <w:t>in</w:t>
      </w:r>
      <w:r w:rsidR="00BB643D">
        <w:t>cluded</w:t>
      </w:r>
      <w:r w:rsidR="007335C5">
        <w:t xml:space="preserve"> </w:t>
      </w:r>
      <w:r w:rsidR="00515E02">
        <w:t xml:space="preserve">in </w:t>
      </w:r>
      <w:r w:rsidR="007335C5">
        <w:t xml:space="preserve">the </w:t>
      </w:r>
      <w:r w:rsidR="00542C94">
        <w:t>ACMA licensing procedures for space and space receive apparatus</w:t>
      </w:r>
      <w:r w:rsidR="009A34AF">
        <w:t xml:space="preserve"> licensing</w:t>
      </w:r>
      <w:r w:rsidR="00724796">
        <w:t>.</w:t>
      </w:r>
      <w:r w:rsidR="00A11B34">
        <w:t xml:space="preserve"> T</w:t>
      </w:r>
      <w:r w:rsidR="009A34AF">
        <w:t>his guidance will be proposed for the following scenarios:</w:t>
      </w:r>
      <w:r w:rsidR="004A11BE">
        <w:t xml:space="preserve"> </w:t>
      </w:r>
    </w:p>
    <w:p w14:paraId="22080D49" w14:textId="6D0C3A54" w:rsidR="00443C8B" w:rsidRPr="00E76981" w:rsidRDefault="00443C8B" w:rsidP="008D6742">
      <w:pPr>
        <w:pStyle w:val="Bulletlevel1"/>
      </w:pPr>
      <w:r>
        <w:t xml:space="preserve">VSAT – </w:t>
      </w:r>
      <w:r w:rsidR="00BD61F7">
        <w:t>t</w:t>
      </w:r>
      <w:r w:rsidR="009A34AF">
        <w:t xml:space="preserve">o </w:t>
      </w:r>
      <w:r w:rsidR="009A34AF" w:rsidRPr="00E76981">
        <w:t xml:space="preserve">assist VSAT operators to manage potential interference to a PTP assignment </w:t>
      </w:r>
      <w:r w:rsidR="00BF3C36" w:rsidRPr="00E76981">
        <w:t xml:space="preserve">within </w:t>
      </w:r>
      <w:r w:rsidR="00BC1996" w:rsidRPr="00E76981">
        <w:t>50</w:t>
      </w:r>
      <w:r w:rsidR="009A34AF" w:rsidRPr="00E76981">
        <w:t xml:space="preserve"> km.</w:t>
      </w:r>
      <w:r w:rsidR="00370DEE" w:rsidRPr="00E76981">
        <w:t xml:space="preserve"> </w:t>
      </w:r>
    </w:p>
    <w:p w14:paraId="359A5ADE" w14:textId="09269D1C" w:rsidR="00B974EF" w:rsidRPr="00E76981" w:rsidRDefault="00B974EF" w:rsidP="008D6742">
      <w:pPr>
        <w:pStyle w:val="Bulletlevel1"/>
      </w:pPr>
      <w:r w:rsidRPr="00E76981">
        <w:t>A-ESIM –</w:t>
      </w:r>
      <w:r w:rsidR="00D14BF0" w:rsidRPr="00E76981">
        <w:t xml:space="preserve"> </w:t>
      </w:r>
      <w:r w:rsidR="00BD61F7">
        <w:t>t</w:t>
      </w:r>
      <w:r w:rsidR="00D14BF0" w:rsidRPr="00E76981">
        <w:t>o</w:t>
      </w:r>
      <w:r w:rsidR="000872F5" w:rsidRPr="00E76981">
        <w:t xml:space="preserve"> </w:t>
      </w:r>
      <w:r w:rsidR="00792EFE" w:rsidRPr="00E76981">
        <w:t xml:space="preserve">assist </w:t>
      </w:r>
      <w:r w:rsidR="000872F5" w:rsidRPr="00E76981">
        <w:t xml:space="preserve">A-ESIM </w:t>
      </w:r>
      <w:r w:rsidR="00792EFE" w:rsidRPr="00E76981">
        <w:t xml:space="preserve">operators to manage potential </w:t>
      </w:r>
      <w:r w:rsidR="000872F5" w:rsidRPr="00E76981">
        <w:t xml:space="preserve">interference to a PTP </w:t>
      </w:r>
      <w:r w:rsidR="003F4919" w:rsidRPr="00E76981">
        <w:t>assignment</w:t>
      </w:r>
      <w:r w:rsidR="000872F5" w:rsidRPr="00E76981">
        <w:t xml:space="preserve"> </w:t>
      </w:r>
      <w:r w:rsidR="00DB074A" w:rsidRPr="00E76981">
        <w:t>while operating in Australian airspace</w:t>
      </w:r>
      <w:r w:rsidR="000872F5" w:rsidRPr="00E76981">
        <w:t xml:space="preserve">. </w:t>
      </w:r>
    </w:p>
    <w:p w14:paraId="5B8AC002" w14:textId="2965E090" w:rsidR="002F6F15" w:rsidRDefault="00443C8B" w:rsidP="008D6742">
      <w:pPr>
        <w:pStyle w:val="Bulletlevel1"/>
      </w:pPr>
      <w:r w:rsidRPr="00E76981">
        <w:t>M-ESIM –</w:t>
      </w:r>
      <w:r w:rsidR="00DB074A" w:rsidRPr="00E76981">
        <w:t xml:space="preserve"> </w:t>
      </w:r>
      <w:r w:rsidR="00BD61F7">
        <w:t>t</w:t>
      </w:r>
      <w:r w:rsidR="00DB074A" w:rsidRPr="00E76981">
        <w:t xml:space="preserve">o </w:t>
      </w:r>
      <w:r w:rsidR="00792EFE" w:rsidRPr="00E76981">
        <w:t>assist</w:t>
      </w:r>
      <w:r w:rsidR="00DB074A" w:rsidRPr="00E76981">
        <w:t xml:space="preserve"> M-ESIM </w:t>
      </w:r>
      <w:r w:rsidR="00792EFE" w:rsidRPr="00E76981">
        <w:t xml:space="preserve">operators to manage potential </w:t>
      </w:r>
      <w:r w:rsidR="00DB074A" w:rsidRPr="00E76981">
        <w:t xml:space="preserve">interference to a PTP </w:t>
      </w:r>
      <w:r w:rsidR="003F4919" w:rsidRPr="00E76981">
        <w:t>assignment</w:t>
      </w:r>
      <w:r w:rsidR="00DB074A" w:rsidRPr="00E76981">
        <w:t xml:space="preserve"> </w:t>
      </w:r>
      <w:r w:rsidR="00BF3C36" w:rsidRPr="00E76981">
        <w:t>when operating within</w:t>
      </w:r>
      <w:r w:rsidR="00DB074A" w:rsidRPr="00E76981">
        <w:t xml:space="preserve"> 5</w:t>
      </w:r>
      <w:r w:rsidR="007335C5" w:rsidRPr="00E76981">
        <w:t>0</w:t>
      </w:r>
      <w:r w:rsidR="00DB074A" w:rsidRPr="00E76981">
        <w:t xml:space="preserve"> km </w:t>
      </w:r>
      <w:r w:rsidR="00BF3C36" w:rsidRPr="00E76981">
        <w:t>of</w:t>
      </w:r>
      <w:r w:rsidR="00DB074A" w:rsidRPr="00E76981">
        <w:t xml:space="preserve"> the</w:t>
      </w:r>
      <w:r w:rsidR="00DB074A">
        <w:t xml:space="preserve"> shore. To note, there are </w:t>
      </w:r>
      <w:r w:rsidR="005D31EB">
        <w:t xml:space="preserve">2 </w:t>
      </w:r>
      <w:r w:rsidR="00DB074A">
        <w:t>co</w:t>
      </w:r>
      <w:r w:rsidR="00A24F4E">
        <w:t>a</w:t>
      </w:r>
      <w:r w:rsidR="00DB074A">
        <w:t>stal areas, Ballina (NSW) and Hobart (T</w:t>
      </w:r>
      <w:r w:rsidR="00A24F4E">
        <w:t>as</w:t>
      </w:r>
      <w:r w:rsidR="00BD61F7">
        <w:t>.</w:t>
      </w:r>
      <w:r w:rsidR="00DB074A">
        <w:t xml:space="preserve">), where there is </w:t>
      </w:r>
      <w:r w:rsidR="00515E02">
        <w:t xml:space="preserve">a </w:t>
      </w:r>
      <w:r w:rsidR="00DB074A">
        <w:t>high potential f</w:t>
      </w:r>
      <w:r w:rsidR="00515E02">
        <w:t>or</w:t>
      </w:r>
      <w:r w:rsidR="00DB074A">
        <w:t xml:space="preserve"> interference to PTP </w:t>
      </w:r>
      <w:r w:rsidR="003F4919">
        <w:t>assignment</w:t>
      </w:r>
      <w:r w:rsidR="00DB074A">
        <w:t xml:space="preserve">s. </w:t>
      </w:r>
    </w:p>
    <w:p w14:paraId="1ECFB10E" w14:textId="4464C04A" w:rsidR="00116ED9" w:rsidRDefault="004A11BE" w:rsidP="008D6742">
      <w:pPr>
        <w:pStyle w:val="Bulletlevel1last"/>
      </w:pPr>
      <w:r>
        <w:t>L</w:t>
      </w:r>
      <w:r w:rsidR="00B974EF">
        <w:t xml:space="preserve">-ESIM – </w:t>
      </w:r>
      <w:r w:rsidR="00BD61F7">
        <w:t>t</w:t>
      </w:r>
      <w:r w:rsidR="001D1C1A">
        <w:t xml:space="preserve">o </w:t>
      </w:r>
      <w:r w:rsidR="00792EFE">
        <w:t>assist</w:t>
      </w:r>
      <w:r w:rsidR="001D1C1A">
        <w:t xml:space="preserve"> </w:t>
      </w:r>
      <w:r w:rsidR="005E0E08">
        <w:t>L-ESIM</w:t>
      </w:r>
      <w:r w:rsidR="001D1C1A">
        <w:t xml:space="preserve"> </w:t>
      </w:r>
      <w:r w:rsidR="00792EFE">
        <w:t xml:space="preserve">operators to manage potential </w:t>
      </w:r>
      <w:r w:rsidR="001D1C1A">
        <w:t xml:space="preserve">interference to a PTP </w:t>
      </w:r>
      <w:r w:rsidR="003F4919">
        <w:t>assignment</w:t>
      </w:r>
      <w:r w:rsidR="001D1C1A">
        <w:t xml:space="preserve"> </w:t>
      </w:r>
      <w:r w:rsidR="00BF3C36">
        <w:t>within</w:t>
      </w:r>
      <w:r w:rsidR="001D1C1A">
        <w:t xml:space="preserve"> </w:t>
      </w:r>
      <w:r w:rsidR="000916D7">
        <w:t xml:space="preserve">50 </w:t>
      </w:r>
      <w:r w:rsidR="001D1C1A">
        <w:t>km</w:t>
      </w:r>
      <w:r w:rsidR="00E55763">
        <w:t xml:space="preserve">. </w:t>
      </w:r>
    </w:p>
    <w:p w14:paraId="6032FF8B" w14:textId="1A68C7BC" w:rsidR="00116ED9" w:rsidRPr="002F35B8" w:rsidRDefault="00116ED9" w:rsidP="008D6742">
      <w:pPr>
        <w:pStyle w:val="Heading3"/>
      </w:pPr>
      <w:bookmarkStart w:id="14" w:name="_Toc89255279"/>
      <w:r w:rsidRPr="00347FD3">
        <w:t xml:space="preserve">ESIM and </w:t>
      </w:r>
      <w:r w:rsidR="00A24F4E">
        <w:t>p</w:t>
      </w:r>
      <w:r w:rsidRPr="00347FD3">
        <w:t>rotection of NGSO FSS</w:t>
      </w:r>
      <w:bookmarkEnd w:id="14"/>
    </w:p>
    <w:p w14:paraId="1F826891" w14:textId="647DD256" w:rsidR="00116ED9" w:rsidRDefault="00116ED9" w:rsidP="00116ED9">
      <w:pPr>
        <w:pStyle w:val="Paragraph"/>
      </w:pPr>
      <w:r>
        <w:t xml:space="preserve">In order to </w:t>
      </w:r>
      <w:r w:rsidR="00BB3D58">
        <w:t xml:space="preserve">protect </w:t>
      </w:r>
      <w:r w:rsidR="00A24F4E">
        <w:t>n</w:t>
      </w:r>
      <w:r w:rsidR="00CA7EAF">
        <w:t>on</w:t>
      </w:r>
      <w:r w:rsidR="00A24F4E">
        <w:t>-g</w:t>
      </w:r>
      <w:r w:rsidR="003758EA">
        <w:t xml:space="preserve">eostationary </w:t>
      </w:r>
      <w:r w:rsidR="00A24F4E">
        <w:t>s</w:t>
      </w:r>
      <w:r w:rsidR="003758EA">
        <w:t xml:space="preserve">atellite </w:t>
      </w:r>
      <w:r w:rsidR="00A24F4E">
        <w:t>o</w:t>
      </w:r>
      <w:r w:rsidR="003758EA">
        <w:t>rbit (NGSO)</w:t>
      </w:r>
      <w:r>
        <w:t xml:space="preserve"> </w:t>
      </w:r>
      <w:r w:rsidR="00BB3D58">
        <w:t xml:space="preserve">FSS </w:t>
      </w:r>
      <w:r w:rsidR="00724796">
        <w:t>satellites</w:t>
      </w:r>
      <w:r w:rsidR="00A24F4E">
        <w:t>,</w:t>
      </w:r>
      <w:r w:rsidR="00724796">
        <w:t xml:space="preserve"> </w:t>
      </w:r>
      <w:r w:rsidR="00BB3D58">
        <w:t xml:space="preserve">the provisions of </w:t>
      </w:r>
      <w:r>
        <w:t xml:space="preserve">Annex 1 of </w:t>
      </w:r>
      <w:r w:rsidR="00515E02">
        <w:t xml:space="preserve">ITU-R </w:t>
      </w:r>
      <w:r>
        <w:t>Res</w:t>
      </w:r>
      <w:r w:rsidR="00D808EA">
        <w:t>olution</w:t>
      </w:r>
      <w:r>
        <w:t xml:space="preserve"> 169 (WRC-19) </w:t>
      </w:r>
      <w:r w:rsidR="00BB3D58">
        <w:t xml:space="preserve">will apply to ESIM. Note these requirements </w:t>
      </w:r>
      <w:r w:rsidR="00310F98">
        <w:t>are</w:t>
      </w:r>
      <w:r w:rsidR="00BB3D58">
        <w:t xml:space="preserve"> applicable irrespective of Australian domestic arrangements. </w:t>
      </w:r>
    </w:p>
    <w:p w14:paraId="28E7D068" w14:textId="6831B7C3" w:rsidR="00116ED9" w:rsidRDefault="00116ED9" w:rsidP="00347FD3">
      <w:pPr>
        <w:pStyle w:val="Paragraph"/>
      </w:pPr>
      <w:r>
        <w:t xml:space="preserve">Annex 2 of </w:t>
      </w:r>
      <w:r w:rsidR="00515E02">
        <w:t xml:space="preserve">ITU-R </w:t>
      </w:r>
      <w:r>
        <w:t>Res</w:t>
      </w:r>
      <w:r w:rsidR="00D808EA">
        <w:t>olution</w:t>
      </w:r>
      <w:r>
        <w:t xml:space="preserve"> 169 (WRC-19) provides guidance on the protection of </w:t>
      </w:r>
      <w:r w:rsidR="003758EA">
        <w:t>N</w:t>
      </w:r>
      <w:r>
        <w:t xml:space="preserve">GSO </w:t>
      </w:r>
      <w:r w:rsidR="00A24F4E">
        <w:t>m</w:t>
      </w:r>
      <w:r w:rsidR="003758EA">
        <w:t xml:space="preserve">obile </w:t>
      </w:r>
      <w:r w:rsidR="00A24F4E">
        <w:t>s</w:t>
      </w:r>
      <w:r w:rsidR="003758EA">
        <w:t>atellite service (</w:t>
      </w:r>
      <w:r>
        <w:t>MSS</w:t>
      </w:r>
      <w:r w:rsidR="003758EA">
        <w:t>)</w:t>
      </w:r>
      <w:r>
        <w:t xml:space="preserve"> feeder links</w:t>
      </w:r>
      <w:r w:rsidR="00BB3D58">
        <w:t>.</w:t>
      </w:r>
      <w:r>
        <w:t xml:space="preserve"> </w:t>
      </w:r>
      <w:r w:rsidR="00BD61F7">
        <w:t xml:space="preserve">We </w:t>
      </w:r>
      <w:r>
        <w:t xml:space="preserve">will consider the applicability of these requirements in assessing any ESIM application. </w:t>
      </w:r>
      <w:bookmarkEnd w:id="4"/>
    </w:p>
    <w:p w14:paraId="119B5195" w14:textId="154537BF" w:rsidR="000B4664" w:rsidRPr="00C35CCE" w:rsidRDefault="00697040" w:rsidP="000B4664">
      <w:pPr>
        <w:pStyle w:val="Heading1"/>
      </w:pPr>
      <w:bookmarkStart w:id="15" w:name="_Toc89255280"/>
      <w:r>
        <w:lastRenderedPageBreak/>
        <w:t>Introduction</w:t>
      </w:r>
      <w:bookmarkEnd w:id="15"/>
    </w:p>
    <w:p w14:paraId="0E957F66" w14:textId="0859C748" w:rsidR="005E250B" w:rsidRPr="00C35CCE" w:rsidRDefault="006A1D63" w:rsidP="005E250B">
      <w:pPr>
        <w:pStyle w:val="Heading2"/>
      </w:pPr>
      <w:bookmarkStart w:id="16" w:name="_Toc89255281"/>
      <w:r>
        <w:t>Purpose</w:t>
      </w:r>
      <w:bookmarkEnd w:id="16"/>
      <w:r w:rsidR="00A95C7B">
        <w:t xml:space="preserve"> </w:t>
      </w:r>
    </w:p>
    <w:p w14:paraId="6B64921C" w14:textId="2E89FEA4" w:rsidR="00A95C7B" w:rsidRDefault="00A95C7B" w:rsidP="00A95C7B">
      <w:pPr>
        <w:pStyle w:val="Paragraph"/>
      </w:pPr>
      <w:bookmarkStart w:id="17" w:name="_Hlk36640490"/>
      <w:r>
        <w:t>In September 2019, t</w:t>
      </w:r>
      <w:r w:rsidRPr="00280C77">
        <w:t xml:space="preserve">he </w:t>
      </w:r>
      <w:r w:rsidR="00BD61F7">
        <w:t>Australian Communications and Media Authority (</w:t>
      </w:r>
      <w:r w:rsidRPr="00280C77">
        <w:t>ACMA</w:t>
      </w:r>
      <w:r w:rsidR="00BD61F7">
        <w:t>)</w:t>
      </w:r>
      <w:r w:rsidRPr="00280C77">
        <w:t xml:space="preserve"> </w:t>
      </w:r>
      <w:r>
        <w:t xml:space="preserve">concluded its </w:t>
      </w:r>
      <w:r w:rsidRPr="00280C77">
        <w:t xml:space="preserve">review of the </w:t>
      </w:r>
      <w:r w:rsidR="0053408F">
        <w:t xml:space="preserve">frequency range </w:t>
      </w:r>
      <w:r w:rsidR="00BD61F7">
        <w:t xml:space="preserve"> </w:t>
      </w:r>
      <w:r>
        <w:t>27.5 GHz–29.5 GHz</w:t>
      </w:r>
      <w:r w:rsidR="0053408F">
        <w:t xml:space="preserve"> (28 GHz </w:t>
      </w:r>
      <w:r w:rsidR="0053408F" w:rsidRPr="00280C77">
        <w:t>band</w:t>
      </w:r>
      <w:r>
        <w:t>)</w:t>
      </w:r>
      <w:r w:rsidRPr="00280C77">
        <w:t xml:space="preserve"> with the release of </w:t>
      </w:r>
      <w:r>
        <w:t xml:space="preserve">the </w:t>
      </w:r>
      <w:r w:rsidRPr="00280C77">
        <w:t xml:space="preserve">paper </w:t>
      </w:r>
      <w:bookmarkStart w:id="18" w:name="_Hlk89072602"/>
      <w:r w:rsidR="00D00E56">
        <w:fldChar w:fldCharType="begin"/>
      </w:r>
      <w:r w:rsidR="00D00E56">
        <w:instrText xml:space="preserve"> HYPERLINK "https://acma.gov.au/sites/default/files/2019-11/Future-use-of-the-28-GHz-band-Final.docx" </w:instrText>
      </w:r>
      <w:r w:rsidR="00D00E56">
        <w:fldChar w:fldCharType="separate"/>
      </w:r>
      <w:r w:rsidRPr="003C54B4">
        <w:rPr>
          <w:rStyle w:val="Hyperlink"/>
          <w:i/>
        </w:rPr>
        <w:t>Future use of the 28 GHz band—Planning decisions and preliminary views</w:t>
      </w:r>
      <w:r w:rsidR="00D00E56">
        <w:rPr>
          <w:rStyle w:val="Hyperlink"/>
          <w:i/>
        </w:rPr>
        <w:fldChar w:fldCharType="end"/>
      </w:r>
      <w:r>
        <w:t xml:space="preserve"> (</w:t>
      </w:r>
      <w:r w:rsidR="00EA6A9C">
        <w:t>the outcomes paper</w:t>
      </w:r>
      <w:r>
        <w:t>)</w:t>
      </w:r>
      <w:bookmarkEnd w:id="18"/>
      <w:r w:rsidRPr="00280C77">
        <w:t>.</w:t>
      </w:r>
      <w:r>
        <w:t xml:space="preserve"> A key outcome of this review was to expand arrangements for </w:t>
      </w:r>
      <w:r w:rsidR="001D1490">
        <w:t xml:space="preserve">ubiquitous </w:t>
      </w:r>
      <w:r>
        <w:t xml:space="preserve">uncoordinated fixed satellite service </w:t>
      </w:r>
      <w:r w:rsidR="003742A7">
        <w:t xml:space="preserve">(FSS) earth station </w:t>
      </w:r>
      <w:r>
        <w:t xml:space="preserve">deployments (referred to as ‘ubiquitous FSS’) in the 28 GHz band. </w:t>
      </w:r>
    </w:p>
    <w:p w14:paraId="53C56D76" w14:textId="116A0157" w:rsidR="0033462E" w:rsidRDefault="00A95C7B" w:rsidP="0033462E">
      <w:pPr>
        <w:pStyle w:val="Paragraph"/>
      </w:pPr>
      <w:r>
        <w:t>In</w:t>
      </w:r>
      <w:r w:rsidRPr="008156FF">
        <w:t xml:space="preserve"> </w:t>
      </w:r>
      <w:r>
        <w:t>December 2019</w:t>
      </w:r>
      <w:r w:rsidR="007041CE">
        <w:t>,</w:t>
      </w:r>
      <w:r>
        <w:t xml:space="preserve"> </w:t>
      </w:r>
      <w:r w:rsidR="00BD61F7">
        <w:t>we</w:t>
      </w:r>
      <w:r>
        <w:t xml:space="preserve"> </w:t>
      </w:r>
      <w:hyperlink r:id="rId25" w:history="1">
        <w:r w:rsidRPr="001B55EE">
          <w:rPr>
            <w:rStyle w:val="Hyperlink"/>
          </w:rPr>
          <w:t>consult</w:t>
        </w:r>
        <w:r w:rsidR="007041CE">
          <w:rPr>
            <w:rStyle w:val="Hyperlink"/>
          </w:rPr>
          <w:t>ed on</w:t>
        </w:r>
      </w:hyperlink>
      <w:r w:rsidRPr="00757813">
        <w:rPr>
          <w:u w:color="0000FF"/>
        </w:rPr>
        <w:t xml:space="preserve"> a range of proposed improvement</w:t>
      </w:r>
      <w:r w:rsidR="002B1315">
        <w:rPr>
          <w:u w:color="0000FF"/>
        </w:rPr>
        <w:t>s</w:t>
      </w:r>
      <w:r w:rsidRPr="00757813">
        <w:rPr>
          <w:u w:color="0000FF"/>
        </w:rPr>
        <w:t xml:space="preserve"> </w:t>
      </w:r>
      <w:r w:rsidR="007041CE">
        <w:rPr>
          <w:u w:color="0000FF"/>
        </w:rPr>
        <w:br/>
      </w:r>
      <w:r w:rsidRPr="00757813">
        <w:rPr>
          <w:u w:color="0000FF"/>
        </w:rPr>
        <w:t>to spectrum access and pricing for satellite services in the 10.7</w:t>
      </w:r>
      <w:r w:rsidR="00190EF7">
        <w:rPr>
          <w:u w:color="0000FF"/>
        </w:rPr>
        <w:t>–</w:t>
      </w:r>
      <w:r w:rsidRPr="00757813">
        <w:rPr>
          <w:u w:color="0000FF"/>
        </w:rPr>
        <w:t xml:space="preserve">12.75 GHz, </w:t>
      </w:r>
      <w:r w:rsidR="007041CE">
        <w:rPr>
          <w:u w:color="0000FF"/>
        </w:rPr>
        <w:br/>
      </w:r>
      <w:r w:rsidRPr="00757813">
        <w:rPr>
          <w:u w:color="0000FF"/>
        </w:rPr>
        <w:t>17</w:t>
      </w:r>
      <w:r w:rsidR="00DB03D0">
        <w:rPr>
          <w:u w:color="0000FF"/>
        </w:rPr>
        <w:t>.7</w:t>
      </w:r>
      <w:r w:rsidR="00190EF7">
        <w:rPr>
          <w:u w:color="0000FF"/>
        </w:rPr>
        <w:t>–</w:t>
      </w:r>
      <w:r w:rsidRPr="00757813">
        <w:rPr>
          <w:u w:color="0000FF"/>
        </w:rPr>
        <w:t>20.2 GHz and 28.3</w:t>
      </w:r>
      <w:r w:rsidR="00190EF7">
        <w:rPr>
          <w:u w:color="0000FF"/>
        </w:rPr>
        <w:t>–</w:t>
      </w:r>
      <w:r w:rsidRPr="00757813">
        <w:rPr>
          <w:u w:color="0000FF"/>
        </w:rPr>
        <w:t>30 GHz bands</w:t>
      </w:r>
      <w:r>
        <w:t>. As a result of this consultation</w:t>
      </w:r>
      <w:r w:rsidRPr="008156FF">
        <w:t xml:space="preserve">, </w:t>
      </w:r>
      <w:r w:rsidR="00BD61F7">
        <w:t>we</w:t>
      </w:r>
      <w:r w:rsidRPr="008156FF">
        <w:t xml:space="preserve"> made </w:t>
      </w:r>
      <w:r>
        <w:t xml:space="preserve">amendments to the </w:t>
      </w:r>
      <w:r w:rsidRPr="008D6742">
        <w:t>Radiocommunications (Communication with Space Object) Class Licence</w:t>
      </w:r>
      <w:r w:rsidRPr="003C54B4">
        <w:rPr>
          <w:i/>
          <w:iCs/>
        </w:rPr>
        <w:t xml:space="preserve"> </w:t>
      </w:r>
      <w:r w:rsidRPr="0033462E">
        <w:t>(</w:t>
      </w:r>
      <w:r>
        <w:t xml:space="preserve">the </w:t>
      </w:r>
      <w:r w:rsidRPr="0033462E">
        <w:t xml:space="preserve">CSO </w:t>
      </w:r>
      <w:r w:rsidR="007041CE">
        <w:t>c</w:t>
      </w:r>
      <w:r w:rsidRPr="0033462E">
        <w:t xml:space="preserve">lass </w:t>
      </w:r>
      <w:r w:rsidR="007041CE">
        <w:t>l</w:t>
      </w:r>
      <w:r w:rsidRPr="0033462E">
        <w:t>icence)</w:t>
      </w:r>
      <w:r w:rsidRPr="00D77CE2">
        <w:t>.</w:t>
      </w:r>
      <w:r>
        <w:t xml:space="preserve"> </w:t>
      </w:r>
      <w:r w:rsidR="0033462E">
        <w:t xml:space="preserve">This included expanding existing arrangements in the CSO </w:t>
      </w:r>
      <w:r w:rsidR="007041CE">
        <w:t>c</w:t>
      </w:r>
      <w:r w:rsidR="0033462E">
        <w:t xml:space="preserve">lass </w:t>
      </w:r>
      <w:r w:rsidR="007041CE">
        <w:t>l</w:t>
      </w:r>
      <w:r w:rsidR="0033462E">
        <w:t>icence to encompass the 28.3</w:t>
      </w:r>
      <w:r w:rsidR="00190EF7">
        <w:t>–</w:t>
      </w:r>
      <w:r w:rsidR="0033462E">
        <w:t>30 GHz band. The corresponding Ka-band satellite downlink segment was also expanded to encompass 17.7</w:t>
      </w:r>
      <w:r w:rsidR="00190EF7">
        <w:t>–</w:t>
      </w:r>
      <w:r w:rsidR="0033462E">
        <w:t xml:space="preserve">20.2 GHz. </w:t>
      </w:r>
      <w:r w:rsidR="0033462E" w:rsidRPr="008156FF">
        <w:t xml:space="preserve"> </w:t>
      </w:r>
    </w:p>
    <w:p w14:paraId="300F70D3" w14:textId="590B4F83" w:rsidR="0033462E" w:rsidRDefault="0033462E" w:rsidP="0033462E">
      <w:pPr>
        <w:pStyle w:val="Paragraph"/>
      </w:pPr>
      <w:r>
        <w:t xml:space="preserve">As an additional outcome of the December 2019 </w:t>
      </w:r>
      <w:r w:rsidR="001D1490">
        <w:t xml:space="preserve">CSO </w:t>
      </w:r>
      <w:r>
        <w:t xml:space="preserve">consultation, </w:t>
      </w:r>
      <w:r w:rsidR="00AF64F5">
        <w:t xml:space="preserve">we </w:t>
      </w:r>
      <w:r>
        <w:t xml:space="preserve">committed to investigating a further extension </w:t>
      </w:r>
      <w:r w:rsidRPr="000B3DB4">
        <w:t xml:space="preserve">of arrangements </w:t>
      </w:r>
      <w:r>
        <w:t xml:space="preserve">in the CSO </w:t>
      </w:r>
      <w:r w:rsidR="007041CE">
        <w:t>c</w:t>
      </w:r>
      <w:r>
        <w:t xml:space="preserve">lass </w:t>
      </w:r>
      <w:r w:rsidR="007041CE">
        <w:t>l</w:t>
      </w:r>
      <w:r>
        <w:t xml:space="preserve">icence </w:t>
      </w:r>
      <w:r w:rsidRPr="000B3DB4">
        <w:t xml:space="preserve">to facilitate ubiquitous </w:t>
      </w:r>
      <w:r>
        <w:t>FSS in the 27.5</w:t>
      </w:r>
      <w:r w:rsidR="00190EF7">
        <w:t>–</w:t>
      </w:r>
      <w:r w:rsidRPr="000B3DB4">
        <w:t>28.3 GHz</w:t>
      </w:r>
      <w:r>
        <w:t xml:space="preserve"> </w:t>
      </w:r>
      <w:r w:rsidR="002F7C4D">
        <w:t>frequency range</w:t>
      </w:r>
      <w:r w:rsidRPr="000B3DB4">
        <w:t xml:space="preserve">. </w:t>
      </w:r>
      <w:r>
        <w:t xml:space="preserve">This frequency range was not included in the updates to the CSO </w:t>
      </w:r>
      <w:r w:rsidR="007041CE">
        <w:t>c</w:t>
      </w:r>
      <w:r>
        <w:t xml:space="preserve">lass licence at the time, due to a need for further investigation into possible </w:t>
      </w:r>
      <w:r w:rsidRPr="000B3DB4">
        <w:t>coexistence measures</w:t>
      </w:r>
      <w:r>
        <w:t xml:space="preserve"> between ubiquitous FSS and primary fixed wireless access (FWA) services operating in defined population centres below 28.1 GHz</w:t>
      </w:r>
      <w:r w:rsidRPr="000B3DB4">
        <w:t>.</w:t>
      </w:r>
      <w:r w:rsidR="00716541">
        <w:rPr>
          <w:rStyle w:val="FootnoteReference"/>
        </w:rPr>
        <w:footnoteReference w:id="4"/>
      </w:r>
      <w:r w:rsidRPr="000B3DB4">
        <w:t xml:space="preserve"> </w:t>
      </w:r>
    </w:p>
    <w:p w14:paraId="53ECE752" w14:textId="0FEEA939" w:rsidR="004F38C7" w:rsidRPr="004F38C7" w:rsidRDefault="00AF64F5" w:rsidP="004F38C7">
      <w:pPr>
        <w:rPr>
          <w:rFonts w:cs="Arial"/>
        </w:rPr>
      </w:pPr>
      <w:r>
        <w:rPr>
          <w:rFonts w:cs="Arial"/>
        </w:rPr>
        <w:t>T</w:t>
      </w:r>
      <w:r w:rsidR="004F38C7" w:rsidRPr="004F38C7">
        <w:rPr>
          <w:rFonts w:cs="Arial"/>
        </w:rPr>
        <w:t xml:space="preserve">his paper </w:t>
      </w:r>
      <w:r w:rsidR="000916D7">
        <w:rPr>
          <w:rFonts w:cs="Arial"/>
        </w:rPr>
        <w:t>provide</w:t>
      </w:r>
      <w:r>
        <w:rPr>
          <w:rFonts w:cs="Arial"/>
        </w:rPr>
        <w:t>s</w:t>
      </w:r>
      <w:r w:rsidR="004F38C7" w:rsidRPr="004F38C7">
        <w:rPr>
          <w:rFonts w:cs="Arial"/>
        </w:rPr>
        <w:t xml:space="preserve"> the ACMA’s technical analysis and views related to proposed changes to the CSO class licence. These changes are intended to provide support for uncoordinated ubiquitous FSS use of the 27.5–28.3 GHz frequency range. This paper also reviews the existing co-existence arrangements between ubiquitous FSS and incumbent point-to-point (PTP) services operating in the 28.1</w:t>
      </w:r>
      <w:r w:rsidR="00475D48">
        <w:rPr>
          <w:rFonts w:cs="Arial"/>
        </w:rPr>
        <w:t>–</w:t>
      </w:r>
      <w:r w:rsidR="004F38C7" w:rsidRPr="004F38C7">
        <w:rPr>
          <w:rFonts w:cs="Arial"/>
        </w:rPr>
        <w:t xml:space="preserve">29.5 GHz frequency range. </w:t>
      </w:r>
    </w:p>
    <w:p w14:paraId="18451D5C" w14:textId="18CDF550" w:rsidR="00C87E8A" w:rsidRDefault="00DB03D0" w:rsidP="003C54B4">
      <w:pPr>
        <w:pStyle w:val="Paragraph"/>
        <w:spacing w:before="240"/>
      </w:pPr>
      <w:bookmarkStart w:id="19" w:name="_Hlk45286006"/>
      <w:r>
        <w:t xml:space="preserve">To support </w:t>
      </w:r>
      <w:r w:rsidR="00C8355D">
        <w:t>this investigation</w:t>
      </w:r>
      <w:r>
        <w:t xml:space="preserve">, this paper </w:t>
      </w:r>
      <w:r w:rsidR="003A0ED4">
        <w:t>provide</w:t>
      </w:r>
      <w:r>
        <w:t>s</w:t>
      </w:r>
      <w:r w:rsidR="003A0ED4">
        <w:t xml:space="preserve"> a summary of </w:t>
      </w:r>
      <w:r w:rsidR="007425F2">
        <w:t xml:space="preserve">the </w:t>
      </w:r>
      <w:r>
        <w:t xml:space="preserve">co-existence </w:t>
      </w:r>
      <w:r w:rsidR="00AA4512">
        <w:t>study</w:t>
      </w:r>
      <w:r>
        <w:t xml:space="preserve"> the ACMA has </w:t>
      </w:r>
      <w:r w:rsidR="002B5F58">
        <w:t>conducted</w:t>
      </w:r>
      <w:r>
        <w:t xml:space="preserve"> between ubiquitous FSS</w:t>
      </w:r>
      <w:r w:rsidR="00C8355D">
        <w:t xml:space="preserve"> </w:t>
      </w:r>
      <w:r w:rsidR="000B3612">
        <w:t xml:space="preserve">and both </w:t>
      </w:r>
      <w:r>
        <w:t>FWA and PTP</w:t>
      </w:r>
      <w:r w:rsidR="001D1490">
        <w:t xml:space="preserve"> services</w:t>
      </w:r>
      <w:r>
        <w:t xml:space="preserve">. </w:t>
      </w:r>
      <w:r w:rsidR="002B5F58">
        <w:t xml:space="preserve"> </w:t>
      </w:r>
    </w:p>
    <w:bookmarkEnd w:id="19"/>
    <w:p w14:paraId="6B3C0883" w14:textId="65499231" w:rsidR="0033462E" w:rsidRDefault="00C8355D" w:rsidP="003C54B4">
      <w:r>
        <w:t xml:space="preserve">This </w:t>
      </w:r>
      <w:r w:rsidR="000916D7">
        <w:t>paper supports the</w:t>
      </w:r>
      <w:r w:rsidR="00537E2D">
        <w:t xml:space="preserve"> consultation on</w:t>
      </w:r>
      <w:r w:rsidR="005E3BB3">
        <w:t xml:space="preserve"> </w:t>
      </w:r>
      <w:r>
        <w:t xml:space="preserve">possible </w:t>
      </w:r>
      <w:r w:rsidR="00537E2D">
        <w:t xml:space="preserve">amendments </w:t>
      </w:r>
      <w:r w:rsidR="005E3BB3">
        <w:t xml:space="preserve">to the CSO </w:t>
      </w:r>
      <w:r w:rsidR="00AF64F5">
        <w:t>c</w:t>
      </w:r>
      <w:r w:rsidR="005E3BB3">
        <w:t xml:space="preserve">lass </w:t>
      </w:r>
      <w:r w:rsidR="00AF64F5">
        <w:t>l</w:t>
      </w:r>
      <w:r w:rsidR="005E3BB3">
        <w:t>icence</w:t>
      </w:r>
      <w:r w:rsidR="0033462E" w:rsidRPr="00A05EC9">
        <w:t>.</w:t>
      </w:r>
      <w:r w:rsidR="005E3BB3">
        <w:t xml:space="preserve"> </w:t>
      </w:r>
    </w:p>
    <w:p w14:paraId="5B5C719F" w14:textId="458F5A31" w:rsidR="0063346D" w:rsidRDefault="000F0842" w:rsidP="0063346D">
      <w:pPr>
        <w:pStyle w:val="Heading2"/>
      </w:pPr>
      <w:bookmarkStart w:id="20" w:name="_Toc89255282"/>
      <w:bookmarkEnd w:id="17"/>
      <w:r>
        <w:t>Background</w:t>
      </w:r>
      <w:bookmarkEnd w:id="20"/>
    </w:p>
    <w:p w14:paraId="5FE19BA3" w14:textId="7A51A9EB" w:rsidR="00280C77" w:rsidRPr="00280C77" w:rsidRDefault="00280C77" w:rsidP="008D6742">
      <w:pPr>
        <w:pStyle w:val="Paragraphbeforelist"/>
      </w:pPr>
      <w:r w:rsidRPr="00280C77">
        <w:t xml:space="preserve">The </w:t>
      </w:r>
      <w:r w:rsidR="003742A7">
        <w:t>outcomes of the</w:t>
      </w:r>
      <w:r w:rsidRPr="00280C77">
        <w:t xml:space="preserve"> review of the </w:t>
      </w:r>
      <w:r>
        <w:t xml:space="preserve">28 GHz </w:t>
      </w:r>
      <w:r w:rsidRPr="00280C77">
        <w:t>band</w:t>
      </w:r>
      <w:r>
        <w:t xml:space="preserve"> (27.5 GHz</w:t>
      </w:r>
      <w:r w:rsidR="00190EF7">
        <w:t>–</w:t>
      </w:r>
      <w:r>
        <w:t>29.5 GHz)</w:t>
      </w:r>
      <w:r w:rsidR="003742A7">
        <w:t xml:space="preserve"> are detailed in </w:t>
      </w:r>
      <w:r w:rsidR="00EA6A9C">
        <w:t>the outcomes paper</w:t>
      </w:r>
      <w:r w:rsidR="00AF64F5">
        <w:t>, and summarised as:</w:t>
      </w:r>
    </w:p>
    <w:p w14:paraId="01A0701E" w14:textId="6FE59A73" w:rsidR="00280C77" w:rsidRPr="00280C77" w:rsidRDefault="006F5490" w:rsidP="0020496A">
      <w:pPr>
        <w:pStyle w:val="Bulletlevel1"/>
      </w:pPr>
      <w:r>
        <w:t>I</w:t>
      </w:r>
      <w:r w:rsidRPr="00280C77">
        <w:t>ncreas</w:t>
      </w:r>
      <w:r>
        <w:t>ing</w:t>
      </w:r>
      <w:r w:rsidRPr="00280C77">
        <w:t xml:space="preserve"> </w:t>
      </w:r>
      <w:r w:rsidR="00280C77" w:rsidRPr="00280C77">
        <w:t>the amount of spectrum available for ubiquitous FSS</w:t>
      </w:r>
      <w:r w:rsidR="00C65030">
        <w:t xml:space="preserve"> </w:t>
      </w:r>
      <w:r w:rsidR="00280C77" w:rsidRPr="00280C77">
        <w:t>use, including the availability of at least 1.9 GHz of contiguous uplink spectrum Australia-wide (when considered in conjunction with existing arrangements in the adjacent 29.5</w:t>
      </w:r>
      <w:r w:rsidR="00475D48">
        <w:t>–</w:t>
      </w:r>
      <w:r w:rsidR="00280C77" w:rsidRPr="00280C77">
        <w:t xml:space="preserve">30 GHz frequency range). This </w:t>
      </w:r>
      <w:r w:rsidR="002F7C4D">
        <w:t>increases</w:t>
      </w:r>
      <w:r w:rsidR="002F7C4D" w:rsidRPr="00280C77">
        <w:t xml:space="preserve"> </w:t>
      </w:r>
      <w:r w:rsidR="00280C77" w:rsidRPr="00280C77">
        <w:t xml:space="preserve">to 2.5 GHz of spectrum outside of </w:t>
      </w:r>
      <w:r w:rsidR="00E72FF0">
        <w:t>defined</w:t>
      </w:r>
      <w:r w:rsidR="00280C77" w:rsidRPr="00280C77">
        <w:t xml:space="preserve"> population centres. The ACMA will also investigate approaches that may allow uncoordinated FSS use in an additional 600 MHz of spectrum within </w:t>
      </w:r>
      <w:r w:rsidR="00E72FF0">
        <w:t>defined</w:t>
      </w:r>
      <w:r w:rsidR="00280C77" w:rsidRPr="00280C77">
        <w:t xml:space="preserve"> population centres, potentially with some constraints</w:t>
      </w:r>
      <w:r w:rsidR="007C79AE">
        <w:t xml:space="preserve"> – </w:t>
      </w:r>
      <w:r w:rsidR="00280C77" w:rsidRPr="00280C77">
        <w:t>this would enable access to a total of 2.5 GHz of spectrum Australia-wide.</w:t>
      </w:r>
    </w:p>
    <w:p w14:paraId="02F9DFFB" w14:textId="03BAA9E3" w:rsidR="00280C77" w:rsidRPr="00280C77" w:rsidRDefault="006F5490" w:rsidP="0020496A">
      <w:pPr>
        <w:pStyle w:val="Bulletlevel1"/>
      </w:pPr>
      <w:r>
        <w:lastRenderedPageBreak/>
        <w:t>C</w:t>
      </w:r>
      <w:r w:rsidR="00280C77" w:rsidRPr="00280C77">
        <w:t>ontinu</w:t>
      </w:r>
      <w:r>
        <w:t>ing</w:t>
      </w:r>
      <w:r w:rsidR="00280C77" w:rsidRPr="00280C77">
        <w:t xml:space="preserve"> apparatus</w:t>
      </w:r>
      <w:r>
        <w:t>-</w:t>
      </w:r>
      <w:r w:rsidR="00280C77" w:rsidRPr="00280C77">
        <w:t>licensing arrangements for FSS earth stations across the entire 28 GHz band Australia-wide, providing access to 2.5 GHz of spectrum on a coordinated, first in-time basis.</w:t>
      </w:r>
    </w:p>
    <w:p w14:paraId="471252B0" w14:textId="2CB8453F" w:rsidR="00280C77" w:rsidRPr="00280C77" w:rsidRDefault="006F5490" w:rsidP="0020496A">
      <w:pPr>
        <w:pStyle w:val="Bulletlevel1"/>
      </w:pPr>
      <w:r>
        <w:t>I</w:t>
      </w:r>
      <w:r w:rsidR="00280C77" w:rsidRPr="00280C77">
        <w:t>ntroduc</w:t>
      </w:r>
      <w:r>
        <w:t>ing</w:t>
      </w:r>
      <w:r w:rsidR="00280C77" w:rsidRPr="00280C77">
        <w:t xml:space="preserve"> arrangements for FWA services across the entire 28 GHz band. This will be on a co-primary basis with apparatus</w:t>
      </w:r>
      <w:r>
        <w:t>-</w:t>
      </w:r>
      <w:r w:rsidR="00280C77" w:rsidRPr="00280C77">
        <w:t xml:space="preserve">licensed FSS earth stations in </w:t>
      </w:r>
      <w:r w:rsidR="00E72FF0">
        <w:t>defined</w:t>
      </w:r>
      <w:r w:rsidR="00280C77" w:rsidRPr="00280C77">
        <w:t xml:space="preserve"> population centres in the 27.5–28.1 GHz frequency range, and on a secondary (no protection) basis to the FSS in other areas and frequencies. Similar to the </w:t>
      </w:r>
      <w:hyperlink r:id="rId26" w:history="1">
        <w:r w:rsidR="00280C77" w:rsidRPr="00190EF7">
          <w:rPr>
            <w:rStyle w:val="Hyperlink"/>
          </w:rPr>
          <w:t>26 GHz band</w:t>
        </w:r>
      </w:hyperlink>
      <w:r w:rsidR="00280C77" w:rsidRPr="00280C77">
        <w:t xml:space="preserve">, </w:t>
      </w:r>
      <w:r>
        <w:t xml:space="preserve">we </w:t>
      </w:r>
      <w:r w:rsidR="00280C77" w:rsidRPr="00280C77">
        <w:t>will investigate using the proposed new area-wide apparatus licence type to enable this use.</w:t>
      </w:r>
    </w:p>
    <w:p w14:paraId="43B3FF63" w14:textId="387635C6" w:rsidR="00D32839" w:rsidRDefault="006F5490" w:rsidP="00A82952">
      <w:pPr>
        <w:pStyle w:val="Bulletlevel1"/>
      </w:pPr>
      <w:r>
        <w:t>R</w:t>
      </w:r>
      <w:bookmarkStart w:id="21" w:name="_Hlk46486934"/>
      <w:r w:rsidR="00280C77" w:rsidRPr="00280C77">
        <w:t>emov</w:t>
      </w:r>
      <w:r>
        <w:t>ing</w:t>
      </w:r>
      <w:r w:rsidR="00280C77" w:rsidRPr="00280C77">
        <w:t xml:space="preserve"> arrangements for new fixed </w:t>
      </w:r>
      <w:r w:rsidR="0081406E">
        <w:t>PTP</w:t>
      </w:r>
      <w:r w:rsidR="00280C77" w:rsidRPr="00280C77">
        <w:t xml:space="preserve"> services in the 28 GHz band and grandfathering existing services for a minimum </w:t>
      </w:r>
      <w:r w:rsidR="005D31EB">
        <w:t>7</w:t>
      </w:r>
      <w:r w:rsidR="005D31EB" w:rsidRPr="00280C77">
        <w:t xml:space="preserve"> </w:t>
      </w:r>
      <w:r w:rsidR="00280C77" w:rsidRPr="00280C77">
        <w:t>years.</w:t>
      </w:r>
      <w:bookmarkEnd w:id="21"/>
      <w:r w:rsidR="00280C77" w:rsidRPr="00280C77">
        <w:t xml:space="preserve"> It is noted that if area-wide apparatus licence arrangements are implemented in the band, new </w:t>
      </w:r>
      <w:r w:rsidR="0081406E">
        <w:t>PTP</w:t>
      </w:r>
      <w:r w:rsidR="00280C77" w:rsidRPr="00280C77">
        <w:t xml:space="preserve"> services could be deployed within individual licence areas. </w:t>
      </w:r>
      <w:r>
        <w:t>We</w:t>
      </w:r>
      <w:r w:rsidR="00280C77" w:rsidRPr="00280C77">
        <w:t xml:space="preserve"> will also revise </w:t>
      </w:r>
      <w:r w:rsidR="0081406E">
        <w:t>PTP</w:t>
      </w:r>
      <w:r w:rsidR="00280C77" w:rsidRPr="00280C77">
        <w:t xml:space="preserve"> arrangements in the </w:t>
      </w:r>
      <w:hyperlink r:id="rId27" w:history="1">
        <w:r w:rsidR="0053408F" w:rsidRPr="00E66C27">
          <w:rPr>
            <w:rStyle w:val="Hyperlink"/>
          </w:rPr>
          <w:t>38 GHz band</w:t>
        </w:r>
      </w:hyperlink>
      <w:r w:rsidR="0053408F">
        <w:rPr>
          <w:rStyle w:val="Hyperlink"/>
        </w:rPr>
        <w:t xml:space="preserve"> </w:t>
      </w:r>
      <w:r w:rsidR="00280C77" w:rsidRPr="00280C77">
        <w:t>to provide an alternative option for new wide-channel systems.</w:t>
      </w:r>
    </w:p>
    <w:p w14:paraId="30BC5D77" w14:textId="625FCE87" w:rsidR="0020496A" w:rsidRPr="002D70CB" w:rsidRDefault="0020496A" w:rsidP="00A82952">
      <w:pPr>
        <w:spacing w:before="240"/>
        <w:rPr>
          <w:b/>
          <w:bCs/>
          <w:color w:val="323232"/>
          <w:szCs w:val="20"/>
        </w:rPr>
      </w:pPr>
      <w:bookmarkStart w:id="22" w:name="_Hlk19200209"/>
      <w:r>
        <w:t xml:space="preserve">A summary of the </w:t>
      </w:r>
      <w:r w:rsidR="000F0842">
        <w:t xml:space="preserve">outcomes of </w:t>
      </w:r>
      <w:r>
        <w:t xml:space="preserve">the 28 GHz band </w:t>
      </w:r>
      <w:r w:rsidR="000F0842">
        <w:t xml:space="preserve">review </w:t>
      </w:r>
      <w:r>
        <w:t>is illustrated in Figure</w:t>
      </w:r>
      <w:r w:rsidR="00787E36">
        <w:t> </w:t>
      </w:r>
      <w:r w:rsidR="00B974EF">
        <w:t>2</w:t>
      </w:r>
      <w:r>
        <w:t xml:space="preserve">. </w:t>
      </w:r>
      <w:bookmarkEnd w:id="22"/>
    </w:p>
    <w:p w14:paraId="19B2B6F8" w14:textId="7E9C97F5" w:rsidR="0020496A" w:rsidRPr="00EC0A22" w:rsidRDefault="0020496A" w:rsidP="0020496A">
      <w:pPr>
        <w:pStyle w:val="ACMAFigureHeader"/>
      </w:pPr>
      <w:r w:rsidRPr="00EC0A22">
        <w:t xml:space="preserve"> </w:t>
      </w:r>
      <w:r w:rsidR="000F0842">
        <w:t xml:space="preserve">Planned arrangements </w:t>
      </w:r>
      <w:r w:rsidRPr="00EC0A22">
        <w:t>for the 28 GHz band</w:t>
      </w:r>
    </w:p>
    <w:tbl>
      <w:tblPr>
        <w:tblStyle w:val="TableGrid"/>
        <w:tblW w:w="0" w:type="auto"/>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2549"/>
        <w:gridCol w:w="5112"/>
      </w:tblGrid>
      <w:tr w:rsidR="00020A4D" w:rsidRPr="00FC5878" w14:paraId="2F7DFCAB" w14:textId="77777777" w:rsidTr="008F34DF">
        <w:tc>
          <w:tcPr>
            <w:tcW w:w="2549" w:type="dxa"/>
            <w:shd w:val="clear" w:color="auto" w:fill="D6E3BC" w:themeFill="accent3" w:themeFillTint="66"/>
          </w:tcPr>
          <w:p w14:paraId="401BD214" w14:textId="77777777" w:rsidR="00020A4D" w:rsidRPr="00FC5878" w:rsidRDefault="00020A4D" w:rsidP="008F34DF">
            <w:pPr>
              <w:pStyle w:val="ACMAFigureHeader"/>
              <w:numPr>
                <w:ilvl w:val="0"/>
                <w:numId w:val="0"/>
              </w:numPr>
              <w:spacing w:after="0"/>
              <w:jc w:val="center"/>
              <w:rPr>
                <w:b w:val="0"/>
                <w:bCs w:val="0"/>
              </w:rPr>
            </w:pPr>
            <w:r w:rsidRPr="00FC5878">
              <w:rPr>
                <w:b w:val="0"/>
                <w:bCs w:val="0"/>
              </w:rPr>
              <w:t>27.5–28.1 (600 MHz)</w:t>
            </w:r>
          </w:p>
          <w:p w14:paraId="06571698" w14:textId="77777777" w:rsidR="00020A4D" w:rsidRPr="00FC5878" w:rsidRDefault="00020A4D" w:rsidP="008F34DF">
            <w:pPr>
              <w:pStyle w:val="ACMAFigureHeader"/>
              <w:numPr>
                <w:ilvl w:val="0"/>
                <w:numId w:val="0"/>
              </w:numPr>
              <w:spacing w:after="0"/>
              <w:jc w:val="center"/>
              <w:rPr>
                <w:b w:val="0"/>
                <w:bCs w:val="0"/>
              </w:rPr>
            </w:pPr>
            <w:r>
              <w:rPr>
                <w:b w:val="0"/>
                <w:bCs w:val="0"/>
              </w:rPr>
              <w:t>INSIDE</w:t>
            </w:r>
            <w:r w:rsidRPr="00FC5878">
              <w:rPr>
                <w:b w:val="0"/>
                <w:bCs w:val="0"/>
              </w:rPr>
              <w:t xml:space="preserve"> POP. CENTRES</w:t>
            </w:r>
          </w:p>
          <w:p w14:paraId="560A8A14" w14:textId="77777777" w:rsidR="00020A4D" w:rsidRPr="00FC5878" w:rsidRDefault="00020A4D" w:rsidP="008F34DF">
            <w:pPr>
              <w:pStyle w:val="ACMAFigureHeader"/>
              <w:numPr>
                <w:ilvl w:val="0"/>
                <w:numId w:val="0"/>
              </w:numPr>
              <w:spacing w:after="0"/>
              <w:jc w:val="center"/>
              <w:rPr>
                <w:b w:val="0"/>
                <w:bCs w:val="0"/>
              </w:rPr>
            </w:pPr>
            <w:r w:rsidRPr="00FC5878">
              <w:rPr>
                <w:b w:val="0"/>
                <w:bCs w:val="0"/>
              </w:rPr>
              <w:t>Primary: F</w:t>
            </w:r>
            <w:r>
              <w:rPr>
                <w:b w:val="0"/>
                <w:bCs w:val="0"/>
              </w:rPr>
              <w:t>WA/FSS gateway</w:t>
            </w:r>
          </w:p>
          <w:p w14:paraId="6D5FF854" w14:textId="77777777" w:rsidR="00020A4D" w:rsidRPr="00FC5878" w:rsidRDefault="00020A4D" w:rsidP="008F34DF">
            <w:pPr>
              <w:pStyle w:val="ACMAFigureHeader"/>
              <w:numPr>
                <w:ilvl w:val="0"/>
                <w:numId w:val="0"/>
              </w:numPr>
              <w:spacing w:after="0"/>
              <w:jc w:val="center"/>
              <w:rPr>
                <w:b w:val="0"/>
                <w:bCs w:val="0"/>
              </w:rPr>
            </w:pPr>
            <w:r w:rsidRPr="00FC5878">
              <w:rPr>
                <w:b w:val="0"/>
                <w:bCs w:val="0"/>
              </w:rPr>
              <w:t xml:space="preserve">Secondary: </w:t>
            </w:r>
            <w:r>
              <w:rPr>
                <w:b w:val="0"/>
                <w:bCs w:val="0"/>
              </w:rPr>
              <w:t>Ubiquitous FSS*</w:t>
            </w:r>
          </w:p>
        </w:tc>
        <w:tc>
          <w:tcPr>
            <w:tcW w:w="5112" w:type="dxa"/>
            <w:vMerge w:val="restart"/>
            <w:shd w:val="clear" w:color="auto" w:fill="D9D9D9" w:themeFill="background1" w:themeFillShade="D9"/>
            <w:vAlign w:val="center"/>
          </w:tcPr>
          <w:p w14:paraId="15C6B145" w14:textId="77777777" w:rsidR="00020A4D" w:rsidRPr="00FC5878" w:rsidRDefault="00020A4D" w:rsidP="008F34DF">
            <w:pPr>
              <w:pStyle w:val="ACMAFigureHeader"/>
              <w:numPr>
                <w:ilvl w:val="0"/>
                <w:numId w:val="0"/>
              </w:numPr>
              <w:spacing w:after="0"/>
              <w:jc w:val="center"/>
              <w:rPr>
                <w:b w:val="0"/>
                <w:bCs w:val="0"/>
              </w:rPr>
            </w:pPr>
            <w:r w:rsidRPr="00FC5878">
              <w:rPr>
                <w:b w:val="0"/>
                <w:bCs w:val="0"/>
              </w:rPr>
              <w:t>28.1–29.5 GHz (1900 MHz)</w:t>
            </w:r>
          </w:p>
          <w:p w14:paraId="028B5633" w14:textId="77777777" w:rsidR="00020A4D" w:rsidRPr="00FC5878" w:rsidRDefault="00020A4D" w:rsidP="008F34DF">
            <w:pPr>
              <w:pStyle w:val="ACMAFigureHeader"/>
              <w:numPr>
                <w:ilvl w:val="0"/>
                <w:numId w:val="0"/>
              </w:numPr>
              <w:spacing w:after="0"/>
              <w:jc w:val="center"/>
              <w:rPr>
                <w:b w:val="0"/>
                <w:bCs w:val="0"/>
              </w:rPr>
            </w:pPr>
            <w:r w:rsidRPr="00FC5878">
              <w:rPr>
                <w:b w:val="0"/>
                <w:bCs w:val="0"/>
              </w:rPr>
              <w:t>AUSTRALIA-WIDE</w:t>
            </w:r>
          </w:p>
          <w:p w14:paraId="3676837F" w14:textId="77777777" w:rsidR="00020A4D" w:rsidRPr="00FC5878" w:rsidRDefault="00020A4D" w:rsidP="008F34DF">
            <w:pPr>
              <w:pStyle w:val="ACMAFigureHeader"/>
              <w:numPr>
                <w:ilvl w:val="0"/>
                <w:numId w:val="0"/>
              </w:numPr>
              <w:spacing w:after="0"/>
              <w:jc w:val="center"/>
              <w:rPr>
                <w:b w:val="0"/>
                <w:bCs w:val="0"/>
              </w:rPr>
            </w:pPr>
            <w:r w:rsidRPr="00FC5878">
              <w:rPr>
                <w:b w:val="0"/>
                <w:bCs w:val="0"/>
              </w:rPr>
              <w:t>Primary: All FSS</w:t>
            </w:r>
          </w:p>
          <w:p w14:paraId="7B9F75FA" w14:textId="77777777" w:rsidR="00020A4D" w:rsidRPr="00FC5878" w:rsidRDefault="00020A4D" w:rsidP="008F34DF">
            <w:pPr>
              <w:pStyle w:val="ACMAFigureHeader"/>
              <w:numPr>
                <w:ilvl w:val="0"/>
                <w:numId w:val="0"/>
              </w:numPr>
              <w:spacing w:after="0"/>
              <w:jc w:val="center"/>
              <w:rPr>
                <w:b w:val="0"/>
                <w:bCs w:val="0"/>
              </w:rPr>
            </w:pPr>
            <w:r w:rsidRPr="00FC5878">
              <w:rPr>
                <w:b w:val="0"/>
                <w:bCs w:val="0"/>
              </w:rPr>
              <w:t>Secondary: FWA</w:t>
            </w:r>
          </w:p>
        </w:tc>
      </w:tr>
      <w:tr w:rsidR="00020A4D" w:rsidRPr="00FC5878" w14:paraId="51765734" w14:textId="77777777" w:rsidTr="008F34DF">
        <w:tc>
          <w:tcPr>
            <w:tcW w:w="2549" w:type="dxa"/>
            <w:shd w:val="clear" w:color="auto" w:fill="D9D9D9" w:themeFill="background1" w:themeFillShade="D9"/>
          </w:tcPr>
          <w:p w14:paraId="0F5307E9" w14:textId="77777777" w:rsidR="00020A4D" w:rsidRPr="00FC5878" w:rsidRDefault="00020A4D" w:rsidP="008F34DF">
            <w:pPr>
              <w:pStyle w:val="ACMAFigureHeader"/>
              <w:numPr>
                <w:ilvl w:val="0"/>
                <w:numId w:val="0"/>
              </w:numPr>
              <w:spacing w:after="0"/>
              <w:jc w:val="center"/>
              <w:rPr>
                <w:b w:val="0"/>
                <w:bCs w:val="0"/>
              </w:rPr>
            </w:pPr>
            <w:r w:rsidRPr="00FC5878">
              <w:rPr>
                <w:b w:val="0"/>
                <w:bCs w:val="0"/>
              </w:rPr>
              <w:t>27.5–28.1 (600 MHz)</w:t>
            </w:r>
          </w:p>
          <w:p w14:paraId="7F633CAC" w14:textId="77777777" w:rsidR="00020A4D" w:rsidRPr="00FC5878" w:rsidRDefault="00020A4D" w:rsidP="008F34DF">
            <w:pPr>
              <w:pStyle w:val="ACMAFigureHeader"/>
              <w:numPr>
                <w:ilvl w:val="0"/>
                <w:numId w:val="0"/>
              </w:numPr>
              <w:spacing w:after="0"/>
              <w:jc w:val="center"/>
              <w:rPr>
                <w:b w:val="0"/>
                <w:bCs w:val="0"/>
              </w:rPr>
            </w:pPr>
            <w:r w:rsidRPr="00FC5878">
              <w:rPr>
                <w:b w:val="0"/>
                <w:bCs w:val="0"/>
              </w:rPr>
              <w:t>OUTSIDE POP. CENTRES</w:t>
            </w:r>
          </w:p>
          <w:p w14:paraId="1D1B9A2F" w14:textId="77777777" w:rsidR="00020A4D" w:rsidRPr="00FC5878" w:rsidRDefault="00020A4D" w:rsidP="008F34DF">
            <w:pPr>
              <w:pStyle w:val="ACMAFigureHeader"/>
              <w:numPr>
                <w:ilvl w:val="0"/>
                <w:numId w:val="0"/>
              </w:numPr>
              <w:spacing w:after="0"/>
              <w:jc w:val="center"/>
              <w:rPr>
                <w:b w:val="0"/>
                <w:bCs w:val="0"/>
              </w:rPr>
            </w:pPr>
            <w:r w:rsidRPr="00FC5878">
              <w:rPr>
                <w:b w:val="0"/>
                <w:bCs w:val="0"/>
              </w:rPr>
              <w:t>Primary: All FSS</w:t>
            </w:r>
          </w:p>
          <w:p w14:paraId="46F6AEC0" w14:textId="77777777" w:rsidR="00020A4D" w:rsidRPr="00FC5878" w:rsidRDefault="00020A4D" w:rsidP="008F34DF">
            <w:pPr>
              <w:pStyle w:val="ACMAFigureHeader"/>
              <w:numPr>
                <w:ilvl w:val="0"/>
                <w:numId w:val="0"/>
              </w:numPr>
              <w:spacing w:after="0"/>
              <w:jc w:val="center"/>
              <w:rPr>
                <w:b w:val="0"/>
                <w:bCs w:val="0"/>
              </w:rPr>
            </w:pPr>
            <w:r w:rsidRPr="00FC5878">
              <w:rPr>
                <w:b w:val="0"/>
                <w:bCs w:val="0"/>
              </w:rPr>
              <w:t>Secondary: FWA</w:t>
            </w:r>
          </w:p>
        </w:tc>
        <w:tc>
          <w:tcPr>
            <w:tcW w:w="5112" w:type="dxa"/>
            <w:vMerge/>
            <w:shd w:val="clear" w:color="auto" w:fill="D9D9D9" w:themeFill="background1" w:themeFillShade="D9"/>
          </w:tcPr>
          <w:p w14:paraId="009AE601" w14:textId="77777777" w:rsidR="00020A4D" w:rsidRPr="00FC5878" w:rsidRDefault="00020A4D" w:rsidP="008F34DF">
            <w:pPr>
              <w:pStyle w:val="ACMAFigureHeader"/>
              <w:numPr>
                <w:ilvl w:val="0"/>
                <w:numId w:val="0"/>
              </w:numPr>
              <w:rPr>
                <w:b w:val="0"/>
                <w:bCs w:val="0"/>
              </w:rPr>
            </w:pPr>
          </w:p>
        </w:tc>
      </w:tr>
    </w:tbl>
    <w:p w14:paraId="782209CE" w14:textId="60BCA53C" w:rsidR="0020496A" w:rsidRDefault="0020496A" w:rsidP="00020A4D">
      <w:pPr>
        <w:spacing w:after="0"/>
      </w:pPr>
    </w:p>
    <w:p w14:paraId="4CDF0923" w14:textId="706CE581" w:rsidR="0020496A" w:rsidRPr="00B85126" w:rsidRDefault="0020496A">
      <w:pPr>
        <w:pStyle w:val="ACMANotes"/>
      </w:pPr>
      <w:r w:rsidRPr="009D714C">
        <w:t>* Th</w:t>
      </w:r>
      <w:r w:rsidR="009D714C" w:rsidRPr="0050050F">
        <w:t xml:space="preserve">is </w:t>
      </w:r>
      <w:r w:rsidRPr="009D714C">
        <w:t xml:space="preserve">possibility, </w:t>
      </w:r>
      <w:r w:rsidR="009E337C" w:rsidRPr="009D714C">
        <w:t xml:space="preserve">including any restrictions on use </w:t>
      </w:r>
      <w:r w:rsidR="00472CD7" w:rsidRPr="009D714C">
        <w:t xml:space="preserve">as foreshadowed in </w:t>
      </w:r>
      <w:r w:rsidR="00F63F84">
        <w:t>the outcomes paper</w:t>
      </w:r>
      <w:r w:rsidR="009D714C" w:rsidRPr="0050050F">
        <w:t>,</w:t>
      </w:r>
      <w:r w:rsidR="00472CD7" w:rsidRPr="009D714C">
        <w:t xml:space="preserve"> </w:t>
      </w:r>
      <w:r w:rsidR="009D714C" w:rsidRPr="0050050F">
        <w:t>is</w:t>
      </w:r>
      <w:r w:rsidR="009D714C" w:rsidRPr="009D714C">
        <w:t xml:space="preserve"> </w:t>
      </w:r>
      <w:r w:rsidR="009E337C" w:rsidRPr="009D714C">
        <w:t>investigated in this paper</w:t>
      </w:r>
      <w:r w:rsidR="004A6C6C" w:rsidRPr="009D714C">
        <w:t>.</w:t>
      </w:r>
    </w:p>
    <w:p w14:paraId="346719B9" w14:textId="5270F725" w:rsidR="000F0842" w:rsidRPr="006F5490" w:rsidRDefault="000F0842" w:rsidP="006F5490">
      <w:pPr>
        <w:pStyle w:val="Heading3"/>
        <w:spacing w:before="240"/>
      </w:pPr>
      <w:bookmarkStart w:id="23" w:name="_Toc89255283"/>
      <w:bookmarkStart w:id="24" w:name="_Toc16750994"/>
      <w:r w:rsidRPr="006F5490">
        <w:t>Implementation of</w:t>
      </w:r>
      <w:r w:rsidR="005E3BB3" w:rsidRPr="006F5490">
        <w:t xml:space="preserve"> </w:t>
      </w:r>
      <w:r w:rsidR="00EA6A9C">
        <w:t>the outcomes paper</w:t>
      </w:r>
      <w:r w:rsidRPr="006F5490">
        <w:t xml:space="preserve"> </w:t>
      </w:r>
      <w:r w:rsidR="00C8355D" w:rsidRPr="006F5490">
        <w:t>to date</w:t>
      </w:r>
      <w:bookmarkEnd w:id="23"/>
      <w:r w:rsidRPr="006F5490">
        <w:t xml:space="preserve"> </w:t>
      </w:r>
      <w:bookmarkEnd w:id="24"/>
    </w:p>
    <w:p w14:paraId="770BB0E1" w14:textId="11E55067" w:rsidR="008156FF" w:rsidRPr="003C54B4" w:rsidRDefault="008156FF" w:rsidP="008D6742">
      <w:pPr>
        <w:pStyle w:val="Heading4"/>
        <w:spacing w:before="80"/>
      </w:pPr>
      <w:r w:rsidRPr="003C54B4">
        <w:t>Point</w:t>
      </w:r>
      <w:r w:rsidR="006F5490">
        <w:t>-</w:t>
      </w:r>
      <w:r w:rsidRPr="003C54B4">
        <w:t>to</w:t>
      </w:r>
      <w:r w:rsidR="006F5490">
        <w:t>-</w:t>
      </w:r>
      <w:r w:rsidRPr="003C54B4">
        <w:t>point 38 GHz band</w:t>
      </w:r>
    </w:p>
    <w:p w14:paraId="6A102E5E" w14:textId="474AD3F1" w:rsidR="008156FF" w:rsidRDefault="0044291B" w:rsidP="003C54B4">
      <w:pPr>
        <w:spacing w:after="60"/>
      </w:pPr>
      <w:r>
        <w:t xml:space="preserve">In September </w:t>
      </w:r>
      <w:r w:rsidR="00B10F45">
        <w:t xml:space="preserve">2019, the ACMA amended fixed </w:t>
      </w:r>
      <w:r w:rsidR="00A82952">
        <w:t>PTP</w:t>
      </w:r>
      <w:r w:rsidR="00B10F45">
        <w:t xml:space="preserve"> arrangements in the </w:t>
      </w:r>
      <w:hyperlink r:id="rId28" w:history="1">
        <w:r w:rsidR="00B10F45" w:rsidRPr="00E66C27">
          <w:rPr>
            <w:rStyle w:val="Hyperlink"/>
          </w:rPr>
          <w:t>38 GHz band</w:t>
        </w:r>
      </w:hyperlink>
      <w:r w:rsidR="00B10F45">
        <w:t xml:space="preserve"> in RALI FX 3 as a result of the outcomes from </w:t>
      </w:r>
      <w:r w:rsidR="00F63F84">
        <w:t>the outcomes paper</w:t>
      </w:r>
      <w:r w:rsidR="00B10F45" w:rsidRPr="00564E5F">
        <w:t>.</w:t>
      </w:r>
      <w:r w:rsidR="005D6DC1">
        <w:t xml:space="preserve"> A summary of the amendments </w:t>
      </w:r>
      <w:r w:rsidR="00A161F8">
        <w:t>is</w:t>
      </w:r>
      <w:r w:rsidR="005D6DC1">
        <w:t>:</w:t>
      </w:r>
    </w:p>
    <w:p w14:paraId="7D319EB9" w14:textId="742B2FC1" w:rsidR="005D6DC1" w:rsidRPr="00B421AF" w:rsidRDefault="00716541">
      <w:pPr>
        <w:pStyle w:val="Bulletlevel1"/>
      </w:pPr>
      <w:r w:rsidRPr="00B421AF">
        <w:t>remov</w:t>
      </w:r>
      <w:r>
        <w:t>ing</w:t>
      </w:r>
      <w:r w:rsidRPr="00B421AF">
        <w:t xml:space="preserve"> </w:t>
      </w:r>
      <w:r w:rsidR="002B4216" w:rsidRPr="00B421AF">
        <w:t xml:space="preserve">the </w:t>
      </w:r>
      <w:r w:rsidR="005D6DC1" w:rsidRPr="00B421AF">
        <w:t>7 and 14 MHz channel raster</w:t>
      </w:r>
    </w:p>
    <w:p w14:paraId="5E49276C" w14:textId="37D3FBDF" w:rsidR="005D6DC1" w:rsidRPr="00B421AF" w:rsidRDefault="00B421AF">
      <w:pPr>
        <w:pStyle w:val="Bulletlevel1"/>
      </w:pPr>
      <w:r w:rsidRPr="00B421AF">
        <w:t>g</w:t>
      </w:r>
      <w:r w:rsidR="005D6DC1" w:rsidRPr="00B421AF">
        <w:t xml:space="preserve">randfathering </w:t>
      </w:r>
      <w:r w:rsidR="002B4216" w:rsidRPr="00B421AF">
        <w:t xml:space="preserve">incumbent </w:t>
      </w:r>
      <w:r w:rsidR="005D6DC1" w:rsidRPr="00B421AF">
        <w:t xml:space="preserve">7 </w:t>
      </w:r>
      <w:r w:rsidR="00E66C27" w:rsidRPr="00B421AF">
        <w:t>and 14</w:t>
      </w:r>
      <w:r w:rsidR="005D6DC1" w:rsidRPr="00B421AF">
        <w:t xml:space="preserve"> MHz </w:t>
      </w:r>
      <w:r w:rsidR="00EE354A" w:rsidRPr="00B421AF">
        <w:t xml:space="preserve">PTP </w:t>
      </w:r>
      <w:r w:rsidR="002B4216" w:rsidRPr="00B421AF">
        <w:t>licences</w:t>
      </w:r>
      <w:r w:rsidR="00EE354A" w:rsidRPr="00B421AF">
        <w:t xml:space="preserve"> to ensure they are provided ongoing protection</w:t>
      </w:r>
    </w:p>
    <w:p w14:paraId="466ABAA6" w14:textId="1F1B80BF" w:rsidR="005D6DC1" w:rsidRPr="00B421AF" w:rsidRDefault="00716541">
      <w:pPr>
        <w:pStyle w:val="Bulletlevel1"/>
      </w:pPr>
      <w:r w:rsidRPr="00B421AF">
        <w:t>inclu</w:t>
      </w:r>
      <w:r>
        <w:t>ding</w:t>
      </w:r>
      <w:r w:rsidRPr="00B421AF">
        <w:t xml:space="preserve"> </w:t>
      </w:r>
      <w:r w:rsidR="005D6DC1" w:rsidRPr="00B421AF">
        <w:t>4 x 56 MHz channels</w:t>
      </w:r>
    </w:p>
    <w:p w14:paraId="6DEC2A6D" w14:textId="28FFED00" w:rsidR="005D6DC1" w:rsidRPr="00B421AF" w:rsidRDefault="00716541">
      <w:pPr>
        <w:pStyle w:val="Bulletlevel1"/>
      </w:pPr>
      <w:r w:rsidRPr="00B421AF">
        <w:t>inclu</w:t>
      </w:r>
      <w:r>
        <w:t>ding</w:t>
      </w:r>
      <w:r w:rsidRPr="00B421AF">
        <w:t xml:space="preserve"> </w:t>
      </w:r>
      <w:r w:rsidR="005D6DC1" w:rsidRPr="00B421AF">
        <w:t>6 x 112 MHz channels</w:t>
      </w:r>
    </w:p>
    <w:p w14:paraId="69DF5104" w14:textId="071B3E78" w:rsidR="005D6DC1" w:rsidRDefault="00B421AF" w:rsidP="008D6742">
      <w:pPr>
        <w:pStyle w:val="Bulletlevel1last"/>
      </w:pPr>
      <w:r>
        <w:t>i</w:t>
      </w:r>
      <w:r w:rsidR="002F7C4D">
        <w:t>ntroducing a</w:t>
      </w:r>
      <w:r w:rsidR="005D6DC1">
        <w:t>ssignment priorities for different channel bandwidths to maximise efficiency</w:t>
      </w:r>
      <w:r>
        <w:t>.</w:t>
      </w:r>
      <w:r w:rsidR="005D6DC1">
        <w:t xml:space="preserve"> </w:t>
      </w:r>
    </w:p>
    <w:p w14:paraId="0010F636" w14:textId="497FBBBD" w:rsidR="008156FF" w:rsidRPr="003C54B4" w:rsidRDefault="008156FF" w:rsidP="0050050F">
      <w:pPr>
        <w:pStyle w:val="Heading4"/>
      </w:pPr>
      <w:r w:rsidRPr="003C54B4">
        <w:t>Point</w:t>
      </w:r>
      <w:r w:rsidR="00564E5F">
        <w:t>-</w:t>
      </w:r>
      <w:r w:rsidRPr="003C54B4">
        <w:t>to</w:t>
      </w:r>
      <w:r w:rsidR="00564E5F">
        <w:t>-</w:t>
      </w:r>
      <w:r w:rsidRPr="003C54B4">
        <w:t>point 2</w:t>
      </w:r>
      <w:r w:rsidR="00E66C27" w:rsidRPr="003C54B4">
        <w:t>8</w:t>
      </w:r>
      <w:r w:rsidRPr="003C54B4">
        <w:t xml:space="preserve"> GHz band</w:t>
      </w:r>
    </w:p>
    <w:p w14:paraId="3B839F51" w14:textId="4EDD76F6" w:rsidR="00E66C27" w:rsidRDefault="00E66C27" w:rsidP="0050050F">
      <w:pPr>
        <w:pStyle w:val="Paragraphbeforelist"/>
      </w:pPr>
      <w:r>
        <w:t xml:space="preserve">In September 2019, the ACMA amended fixed </w:t>
      </w:r>
      <w:r w:rsidR="00A82952">
        <w:t>PTP</w:t>
      </w:r>
      <w:r>
        <w:t xml:space="preserve"> arrangements in the </w:t>
      </w:r>
      <w:hyperlink r:id="rId29" w:history="1">
        <w:r w:rsidRPr="00E66C27">
          <w:rPr>
            <w:rStyle w:val="Hyperlink"/>
          </w:rPr>
          <w:t>28 GHz band</w:t>
        </w:r>
      </w:hyperlink>
      <w:r>
        <w:t xml:space="preserve"> in RALI FX 3 as a result of the outcomes from </w:t>
      </w:r>
      <w:r w:rsidR="00EA6A9C">
        <w:t>the outcomes paper</w:t>
      </w:r>
      <w:r>
        <w:t>. A summary of the amendments are:</w:t>
      </w:r>
    </w:p>
    <w:p w14:paraId="6167011D" w14:textId="31C93829" w:rsidR="00E66C27" w:rsidRDefault="00564E5F" w:rsidP="0050050F">
      <w:pPr>
        <w:pStyle w:val="Bulletlevel1"/>
      </w:pPr>
      <w:r>
        <w:t xml:space="preserve">amending </w:t>
      </w:r>
      <w:r w:rsidR="00793892">
        <w:t>assignment instructions to ensure no new assignments may be made in this band</w:t>
      </w:r>
    </w:p>
    <w:p w14:paraId="7624B20A" w14:textId="29596ABD" w:rsidR="002B4216" w:rsidRDefault="00B421AF" w:rsidP="0050050F">
      <w:pPr>
        <w:pStyle w:val="Bulletlevel1"/>
      </w:pPr>
      <w:r>
        <w:lastRenderedPageBreak/>
        <w:t>g</w:t>
      </w:r>
      <w:r w:rsidR="002B4216">
        <w:t>randfathering arrangements for incumbent</w:t>
      </w:r>
      <w:r w:rsidR="00EE354A">
        <w:t xml:space="preserve"> PTP</w:t>
      </w:r>
      <w:r w:rsidR="002B4216">
        <w:t xml:space="preserve"> licensees </w:t>
      </w:r>
      <w:r w:rsidR="00EE354A">
        <w:t xml:space="preserve">to ensure their continued protection for a </w:t>
      </w:r>
      <w:r w:rsidR="00475D48">
        <w:t>7</w:t>
      </w:r>
      <w:r w:rsidR="00EE354A">
        <w:t>-year period</w:t>
      </w:r>
      <w:r>
        <w:t xml:space="preserve">. </w:t>
      </w:r>
    </w:p>
    <w:p w14:paraId="5C9F2BFB" w14:textId="15DFBBDE" w:rsidR="008156FF" w:rsidRDefault="008156FF" w:rsidP="008D6742">
      <w:pPr>
        <w:pStyle w:val="Heading4"/>
      </w:pPr>
      <w:r w:rsidRPr="003C54B4">
        <w:t xml:space="preserve">CSO </w:t>
      </w:r>
      <w:r w:rsidR="0050050F">
        <w:t>c</w:t>
      </w:r>
      <w:r w:rsidRPr="003C54B4">
        <w:t xml:space="preserve">lass </w:t>
      </w:r>
      <w:r w:rsidR="0050050F">
        <w:t>l</w:t>
      </w:r>
      <w:r w:rsidRPr="003C54B4">
        <w:t>icence amendments</w:t>
      </w:r>
      <w:r w:rsidR="00B75956" w:rsidRPr="003C54B4">
        <w:t xml:space="preserve"> </w:t>
      </w:r>
    </w:p>
    <w:p w14:paraId="09D2910F" w14:textId="3BC5C8C5" w:rsidR="008156FF" w:rsidRDefault="008156FF" w:rsidP="00DF05F2">
      <w:pPr>
        <w:pStyle w:val="Paragraph"/>
      </w:pPr>
      <w:r>
        <w:t>In</w:t>
      </w:r>
      <w:r w:rsidRPr="008156FF">
        <w:t xml:space="preserve"> </w:t>
      </w:r>
      <w:r w:rsidR="004B5CBF">
        <w:t>December 2019</w:t>
      </w:r>
      <w:r w:rsidR="00475D48">
        <w:t>,</w:t>
      </w:r>
      <w:r w:rsidR="004B5CBF">
        <w:t xml:space="preserve"> </w:t>
      </w:r>
      <w:r w:rsidR="00E30B92">
        <w:t>we</w:t>
      </w:r>
      <w:r w:rsidR="004B5CBF">
        <w:t xml:space="preserve"> </w:t>
      </w:r>
      <w:hyperlink r:id="rId30" w:history="1">
        <w:r w:rsidR="000B3DB4" w:rsidRPr="001B55EE">
          <w:rPr>
            <w:rStyle w:val="Hyperlink"/>
          </w:rPr>
          <w:t>consult</w:t>
        </w:r>
        <w:r w:rsidR="00B421AF">
          <w:rPr>
            <w:rStyle w:val="Hyperlink"/>
          </w:rPr>
          <w:t>ed on</w:t>
        </w:r>
      </w:hyperlink>
      <w:r w:rsidR="000B3DB4" w:rsidRPr="003C54B4">
        <w:t xml:space="preserve"> a range of proposed improvement</w:t>
      </w:r>
      <w:r w:rsidR="002B1315">
        <w:t>s</w:t>
      </w:r>
      <w:r w:rsidR="000B3DB4" w:rsidRPr="003C54B4">
        <w:t xml:space="preserve"> </w:t>
      </w:r>
      <w:r w:rsidR="00B421AF">
        <w:br/>
      </w:r>
      <w:r w:rsidR="000B3DB4" w:rsidRPr="003C54B4">
        <w:t>to spectrum access and pricing for satellite services in the 10.7</w:t>
      </w:r>
      <w:r w:rsidR="00475D48">
        <w:t>–</w:t>
      </w:r>
      <w:r w:rsidR="000B3DB4" w:rsidRPr="003C54B4">
        <w:t xml:space="preserve">12.75 GHz, </w:t>
      </w:r>
      <w:r w:rsidR="00B421AF">
        <w:br/>
      </w:r>
      <w:r w:rsidR="000B3DB4" w:rsidRPr="003C54B4">
        <w:t>17.17</w:t>
      </w:r>
      <w:r w:rsidR="00475D48">
        <w:t>–</w:t>
      </w:r>
      <w:r w:rsidR="000B3DB4" w:rsidRPr="003C54B4">
        <w:t>20.2 GHz and 28.3</w:t>
      </w:r>
      <w:r w:rsidR="00475D48">
        <w:t>–</w:t>
      </w:r>
      <w:r w:rsidR="000B3DB4" w:rsidRPr="003C54B4">
        <w:t>30 GHz bands</w:t>
      </w:r>
      <w:r w:rsidR="004B5CBF">
        <w:t xml:space="preserve">. </w:t>
      </w:r>
      <w:r w:rsidR="000B3DB4">
        <w:t>As a result of this consultation</w:t>
      </w:r>
      <w:r w:rsidRPr="008156FF">
        <w:t xml:space="preserve">, </w:t>
      </w:r>
      <w:bookmarkStart w:id="25" w:name="_Hlk36811726"/>
      <w:r w:rsidRPr="008156FF">
        <w:t xml:space="preserve">the ACMA made </w:t>
      </w:r>
      <w:r w:rsidR="00EE354A">
        <w:t xml:space="preserve">amendments to the </w:t>
      </w:r>
      <w:r w:rsidR="00A16682">
        <w:t xml:space="preserve">CSO </w:t>
      </w:r>
      <w:r w:rsidR="00B421AF">
        <w:t>c</w:t>
      </w:r>
      <w:r w:rsidR="00A16682">
        <w:t xml:space="preserve">lass </w:t>
      </w:r>
      <w:r w:rsidR="00B421AF">
        <w:t>l</w:t>
      </w:r>
      <w:r w:rsidR="00A16682">
        <w:t xml:space="preserve">icence to reflect outcomes from </w:t>
      </w:r>
      <w:r w:rsidR="00EA6A9C">
        <w:t>the outcomes paper</w:t>
      </w:r>
      <w:r w:rsidR="00A16682">
        <w:t xml:space="preserve">. This included expanding existing arrangements in the CSO </w:t>
      </w:r>
      <w:r w:rsidR="00B421AF">
        <w:t>c</w:t>
      </w:r>
      <w:r w:rsidR="00A16682">
        <w:t xml:space="preserve">lass </w:t>
      </w:r>
      <w:r w:rsidR="00B421AF">
        <w:t>l</w:t>
      </w:r>
      <w:r w:rsidR="00A16682">
        <w:t>icence to encompass the 28.3</w:t>
      </w:r>
      <w:r w:rsidR="00475D48">
        <w:t>–</w:t>
      </w:r>
      <w:r w:rsidR="00A16682">
        <w:t>30 GHz band. The corresponding Ka-band satellite downlink segment was also expanded to encompass the 17.7</w:t>
      </w:r>
      <w:r w:rsidR="00475D48">
        <w:t>–</w:t>
      </w:r>
      <w:r w:rsidR="00A16682">
        <w:t>20.</w:t>
      </w:r>
      <w:r w:rsidR="004B5CBF">
        <w:t xml:space="preserve">2 GHz. </w:t>
      </w:r>
      <w:r w:rsidR="00A16682" w:rsidRPr="008156FF">
        <w:t xml:space="preserve"> </w:t>
      </w:r>
      <w:bookmarkEnd w:id="25"/>
    </w:p>
    <w:p w14:paraId="0CAECD24" w14:textId="094E4645" w:rsidR="00A808DB" w:rsidRDefault="004B5CBF" w:rsidP="008156FF">
      <w:pPr>
        <w:pStyle w:val="Paragraph"/>
      </w:pPr>
      <w:r>
        <w:t>As a</w:t>
      </w:r>
      <w:r w:rsidR="00F932A5">
        <w:t>n additional</w:t>
      </w:r>
      <w:r>
        <w:t xml:space="preserve"> </w:t>
      </w:r>
      <w:r w:rsidR="000B3DB4">
        <w:t>outco</w:t>
      </w:r>
      <w:r>
        <w:t>me</w:t>
      </w:r>
      <w:r w:rsidR="00F932A5">
        <w:t xml:space="preserve"> of</w:t>
      </w:r>
      <w:r>
        <w:t xml:space="preserve"> </w:t>
      </w:r>
      <w:r w:rsidR="000B3DB4">
        <w:t xml:space="preserve">the December 2019 consultation, </w:t>
      </w:r>
      <w:r w:rsidR="00E30B92">
        <w:t>we</w:t>
      </w:r>
      <w:r>
        <w:t xml:space="preserve"> </w:t>
      </w:r>
      <w:r w:rsidR="000B3DB4">
        <w:t xml:space="preserve">committed </w:t>
      </w:r>
      <w:r>
        <w:t xml:space="preserve">to investigating a further extension </w:t>
      </w:r>
      <w:r w:rsidR="000B3DB4" w:rsidRPr="000B3DB4">
        <w:t xml:space="preserve">of arrangements </w:t>
      </w:r>
      <w:r w:rsidR="000B3DB4">
        <w:t xml:space="preserve">in the CSO </w:t>
      </w:r>
      <w:r w:rsidR="008B3CA0">
        <w:t>c</w:t>
      </w:r>
      <w:r w:rsidR="000B3DB4">
        <w:t xml:space="preserve">lass </w:t>
      </w:r>
      <w:r w:rsidR="008B3CA0">
        <w:t>l</w:t>
      </w:r>
      <w:r w:rsidR="000B3DB4">
        <w:t xml:space="preserve">icence </w:t>
      </w:r>
      <w:r w:rsidR="000B3DB4" w:rsidRPr="000B3DB4">
        <w:t xml:space="preserve">to facilitate ubiquitous </w:t>
      </w:r>
      <w:r w:rsidR="000B3DB4">
        <w:t>FSS in the 27.5</w:t>
      </w:r>
      <w:r w:rsidR="00475D48">
        <w:t>–</w:t>
      </w:r>
      <w:r w:rsidR="000B3DB4" w:rsidRPr="000B3DB4">
        <w:t>28.3 GHz</w:t>
      </w:r>
      <w:r w:rsidR="000B3DB4">
        <w:t xml:space="preserve"> band</w:t>
      </w:r>
      <w:r w:rsidR="000B3DB4" w:rsidRPr="000B3DB4">
        <w:t xml:space="preserve">. </w:t>
      </w:r>
    </w:p>
    <w:p w14:paraId="192CC01C" w14:textId="340BC74A" w:rsidR="00A808DB" w:rsidRPr="003C54B4" w:rsidRDefault="00A808DB" w:rsidP="008D6742">
      <w:pPr>
        <w:pStyle w:val="Heading4"/>
      </w:pPr>
      <w:r w:rsidRPr="003C54B4">
        <w:t>26/28 GHz band Technical Liaison Group (TLG)</w:t>
      </w:r>
    </w:p>
    <w:p w14:paraId="0D32DAE1" w14:textId="43BED6DD" w:rsidR="00A808DB" w:rsidRDefault="00A808DB" w:rsidP="001E4D4A">
      <w:pPr>
        <w:pStyle w:val="Paragraph"/>
      </w:pPr>
      <w:r>
        <w:t>The 26/28 GHz TLG was formed to develop technical arrangements for spectrum and apparatus</w:t>
      </w:r>
      <w:r w:rsidR="00E30B92">
        <w:t>-</w:t>
      </w:r>
      <w:r>
        <w:t>licensed wireless broadband</w:t>
      </w:r>
      <w:r w:rsidR="00CA024C">
        <w:t>.</w:t>
      </w:r>
      <w:r w:rsidR="00C53937">
        <w:rPr>
          <w:rStyle w:val="FootnoteReference"/>
        </w:rPr>
        <w:footnoteReference w:id="5"/>
      </w:r>
      <w:r>
        <w:t xml:space="preserve"> </w:t>
      </w:r>
      <w:r w:rsidR="00C53937">
        <w:t xml:space="preserve">The outcomes of the TLG </w:t>
      </w:r>
      <w:r w:rsidR="000A040F">
        <w:t xml:space="preserve">were </w:t>
      </w:r>
      <w:r w:rsidR="00CA024C" w:rsidRPr="000D0808">
        <w:t>publicly consulted</w:t>
      </w:r>
      <w:r w:rsidR="000A040F">
        <w:t xml:space="preserve"> on in July/August 2020</w:t>
      </w:r>
      <w:r w:rsidR="00CA024C">
        <w:t xml:space="preserve"> (for the </w:t>
      </w:r>
      <w:hyperlink r:id="rId31" w:history="1">
        <w:r w:rsidR="00CA024C" w:rsidRPr="00CA024C">
          <w:rPr>
            <w:rStyle w:val="Hyperlink"/>
          </w:rPr>
          <w:t>draft 26 GHz spectrum licence technical framework</w:t>
        </w:r>
      </w:hyperlink>
      <w:r w:rsidR="00CA024C">
        <w:t xml:space="preserve">) and in August/September 2020 (for the </w:t>
      </w:r>
      <w:hyperlink r:id="rId32" w:history="1">
        <w:r w:rsidR="00FE31FC">
          <w:rPr>
            <w:rStyle w:val="Hyperlink"/>
          </w:rPr>
          <w:t>draft t</w:t>
        </w:r>
        <w:r w:rsidR="00CA024C" w:rsidRPr="00CA024C">
          <w:rPr>
            <w:rStyle w:val="Hyperlink"/>
          </w:rPr>
          <w:t>echnical framework for area-wide apparatus licences in the 26 GHz and 28 GHz bands</w:t>
        </w:r>
      </w:hyperlink>
      <w:r w:rsidR="00CA024C">
        <w:t>, which included proposed arrangements for apparatus</w:t>
      </w:r>
      <w:r w:rsidR="00E30B92">
        <w:t>-</w:t>
      </w:r>
      <w:r w:rsidR="00CA024C">
        <w:t xml:space="preserve">licensed FSS </w:t>
      </w:r>
      <w:r w:rsidR="000B41A5">
        <w:t xml:space="preserve">use </w:t>
      </w:r>
      <w:r w:rsidR="00CA024C">
        <w:t>(</w:t>
      </w:r>
      <w:r w:rsidR="00E30B92">
        <w:t>that is,</w:t>
      </w:r>
      <w:r w:rsidR="00CA024C">
        <w:t xml:space="preserve"> coordinated FSS earth stations)</w:t>
      </w:r>
      <w:r w:rsidR="000A040F">
        <w:t>.</w:t>
      </w:r>
      <w:r w:rsidR="00876430" w:rsidRPr="00876430">
        <w:t xml:space="preserve"> </w:t>
      </w:r>
      <w:r w:rsidR="00876430">
        <w:t xml:space="preserve">The arrangements for area-wide licences in </w:t>
      </w:r>
      <w:r w:rsidR="000B41A5">
        <w:t xml:space="preserve">the </w:t>
      </w:r>
      <w:r w:rsidR="00876430">
        <w:t xml:space="preserve">26 GHz and 28 GHz bands was </w:t>
      </w:r>
      <w:hyperlink r:id="rId33" w:history="1">
        <w:r w:rsidR="00876430" w:rsidRPr="00876430">
          <w:rPr>
            <w:rStyle w:val="Hyperlink"/>
          </w:rPr>
          <w:t>finalise</w:t>
        </w:r>
        <w:r w:rsidR="00FE31FC">
          <w:rPr>
            <w:rStyle w:val="Hyperlink"/>
          </w:rPr>
          <w:t>d on 26 October 2020</w:t>
        </w:r>
      </w:hyperlink>
      <w:r w:rsidR="00876430">
        <w:t>.</w:t>
      </w:r>
      <w:r w:rsidR="003264A5">
        <w:t xml:space="preserve"> The 26 GHz spectrum licence technical framework was finalised </w:t>
      </w:r>
      <w:r w:rsidR="00FE31FC">
        <w:t xml:space="preserve">on </w:t>
      </w:r>
      <w:r w:rsidR="003264A5">
        <w:t>24 November 2020.</w:t>
      </w:r>
    </w:p>
    <w:p w14:paraId="5BD08A95" w14:textId="0CD0FD5A" w:rsidR="00C53937" w:rsidRDefault="007F436D" w:rsidP="001E4D4A">
      <w:pPr>
        <w:pStyle w:val="Paragraph"/>
      </w:pPr>
      <w:r>
        <w:t xml:space="preserve">Given the extensive </w:t>
      </w:r>
      <w:r w:rsidR="00AD4F36">
        <w:t>consideration in</w:t>
      </w:r>
      <w:r>
        <w:t xml:space="preserve"> the TLG </w:t>
      </w:r>
      <w:r w:rsidR="00CA024C">
        <w:t xml:space="preserve">and public consultation </w:t>
      </w:r>
      <w:r>
        <w:t>process, the</w:t>
      </w:r>
      <w:r w:rsidR="00C53937">
        <w:t xml:space="preserve"> </w:t>
      </w:r>
      <w:r w:rsidR="00AA4512">
        <w:t>study</w:t>
      </w:r>
      <w:r w:rsidR="00C53937">
        <w:t xml:space="preserve"> in this paper ha</w:t>
      </w:r>
      <w:r w:rsidR="00AA4512">
        <w:t>s</w:t>
      </w:r>
      <w:r>
        <w:t xml:space="preserve"> adopt</w:t>
      </w:r>
      <w:r w:rsidR="00C53937">
        <w:t>ed</w:t>
      </w:r>
      <w:r>
        <w:t xml:space="preserve"> the</w:t>
      </w:r>
      <w:r w:rsidR="00C53937">
        <w:t xml:space="preserve"> </w:t>
      </w:r>
      <w:r w:rsidR="00CA024C">
        <w:t xml:space="preserve">finalised </w:t>
      </w:r>
      <w:r>
        <w:t xml:space="preserve">technical and regulatory outcomes </w:t>
      </w:r>
      <w:r w:rsidR="00CA024C">
        <w:t xml:space="preserve">for area-wide apparatus licences in the </w:t>
      </w:r>
      <w:r>
        <w:t>26</w:t>
      </w:r>
      <w:r w:rsidR="00CA024C">
        <w:t xml:space="preserve"> GHz and </w:t>
      </w:r>
      <w:r w:rsidR="00F932A5">
        <w:t>28</w:t>
      </w:r>
      <w:r>
        <w:t xml:space="preserve"> GHz </w:t>
      </w:r>
      <w:r w:rsidR="00CA024C">
        <w:t>bands</w:t>
      </w:r>
      <w:r>
        <w:t xml:space="preserve">. </w:t>
      </w:r>
    </w:p>
    <w:p w14:paraId="76512ABD" w14:textId="0B45C0EB" w:rsidR="00C01E2F" w:rsidRDefault="00C01E2F" w:rsidP="00C01E2F">
      <w:pPr>
        <w:pStyle w:val="Bulletlevel1"/>
        <w:numPr>
          <w:ilvl w:val="0"/>
          <w:numId w:val="0"/>
        </w:numPr>
        <w:spacing w:before="240" w:after="240"/>
      </w:pPr>
      <w:r>
        <w:t xml:space="preserve">In November 2020, </w:t>
      </w:r>
      <w:r w:rsidR="00E30B92">
        <w:t>we</w:t>
      </w:r>
      <w:r>
        <w:t xml:space="preserve"> </w:t>
      </w:r>
      <w:hyperlink r:id="rId34" w:history="1">
        <w:r>
          <w:rPr>
            <w:rStyle w:val="Hyperlink"/>
          </w:rPr>
          <w:t>commenced</w:t>
        </w:r>
        <w:r w:rsidRPr="00E43BD8">
          <w:rPr>
            <w:rStyle w:val="Hyperlink"/>
          </w:rPr>
          <w:t xml:space="preserve"> an allocation process</w:t>
        </w:r>
      </w:hyperlink>
      <w:r>
        <w:t xml:space="preserve"> for AWLs in the </w:t>
      </w:r>
      <w:r w:rsidRPr="00C55A36">
        <w:t>24.7–</w:t>
      </w:r>
      <w:r>
        <w:t>2</w:t>
      </w:r>
      <w:r w:rsidRPr="00C55A36">
        <w:t>5.1 GHz and 27.5–30 GHz</w:t>
      </w:r>
      <w:r>
        <w:t xml:space="preserve"> frequency ranges. Area-wide apparatus licence (AWL) arrangements in the 28 GHz band also support the deployment of coordinated fixed FSS and/or FWA.</w:t>
      </w:r>
      <w:r w:rsidR="0031734E">
        <w:t xml:space="preserve"> Operators may consider obtaining an AWL to deploy FSS services in areas and frequencies in which the CSO class licence does not support such use.</w:t>
      </w:r>
    </w:p>
    <w:p w14:paraId="7E57E77B" w14:textId="7DCF1587" w:rsidR="0063346D" w:rsidRDefault="006A1D63" w:rsidP="005E58F2">
      <w:pPr>
        <w:pStyle w:val="Heading1"/>
      </w:pPr>
      <w:bookmarkStart w:id="26" w:name="_Toc89255284"/>
      <w:r>
        <w:lastRenderedPageBreak/>
        <w:t xml:space="preserve">Technical </w:t>
      </w:r>
      <w:r w:rsidR="00223C80">
        <w:t>a</w:t>
      </w:r>
      <w:r>
        <w:t>nalysis</w:t>
      </w:r>
      <w:bookmarkEnd w:id="26"/>
    </w:p>
    <w:p w14:paraId="3AC42B7A" w14:textId="384E35E2" w:rsidR="003742A7" w:rsidRDefault="001721B2" w:rsidP="007F436D">
      <w:r>
        <w:t>The ACMA has undertaken a technical analysis of the coexistence</w:t>
      </w:r>
      <w:r w:rsidR="00F22518">
        <w:t xml:space="preserve"> of</w:t>
      </w:r>
      <w:r>
        <w:t xml:space="preserve"> </w:t>
      </w:r>
      <w:r w:rsidR="003742A7">
        <w:t>ubiquitous FSS with FWA and PTP services. For this analysis</w:t>
      </w:r>
      <w:r w:rsidR="00E30B92">
        <w:t>,</w:t>
      </w:r>
      <w:r w:rsidR="003742A7">
        <w:t xml:space="preserve"> different subtypes of ubiquitous FSS terminals have been defined. An analysis of coexistence with </w:t>
      </w:r>
      <w:r w:rsidR="00F932A5">
        <w:t xml:space="preserve">both </w:t>
      </w:r>
      <w:r w:rsidR="003742A7">
        <w:t xml:space="preserve">FWA and PTP has been conducted with each of these subtypes. </w:t>
      </w:r>
    </w:p>
    <w:p w14:paraId="7AE0131D" w14:textId="14FA9A59" w:rsidR="003742A7" w:rsidRDefault="003742A7" w:rsidP="008D6742">
      <w:pPr>
        <w:pStyle w:val="Paragraphbeforelist"/>
      </w:pPr>
      <w:r>
        <w:t>The subtypes of ubiquitous FSS</w:t>
      </w:r>
      <w:r w:rsidR="00F932A5">
        <w:t xml:space="preserve"> terminals</w:t>
      </w:r>
      <w:r>
        <w:t xml:space="preserve"> are: </w:t>
      </w:r>
    </w:p>
    <w:p w14:paraId="4D37374E" w14:textId="6B3DFF8D" w:rsidR="003742A7" w:rsidRDefault="004035D2" w:rsidP="003742A7">
      <w:pPr>
        <w:pStyle w:val="ListBullet"/>
      </w:pPr>
      <w:r>
        <w:t xml:space="preserve">VSATs: </w:t>
      </w:r>
      <w:r w:rsidR="00FD3C15">
        <w:t>v</w:t>
      </w:r>
      <w:r w:rsidR="002F7C4D">
        <w:t xml:space="preserve">ery </w:t>
      </w:r>
      <w:r w:rsidR="00223C80">
        <w:t>s</w:t>
      </w:r>
      <w:r w:rsidR="002F7C4D">
        <w:t xml:space="preserve">mall </w:t>
      </w:r>
      <w:r w:rsidR="00223C80">
        <w:t>a</w:t>
      </w:r>
      <w:r w:rsidR="002F7C4D">
        <w:t xml:space="preserve">perture </w:t>
      </w:r>
      <w:r w:rsidR="00223C80">
        <w:t>t</w:t>
      </w:r>
      <w:r w:rsidR="002F7C4D">
        <w:t>erminals</w:t>
      </w:r>
      <w:r w:rsidR="00FD3C15">
        <w:t>.</w:t>
      </w:r>
      <w:r w:rsidR="002F7C4D">
        <w:t xml:space="preserve"> </w:t>
      </w:r>
      <w:r w:rsidR="00FD3C15">
        <w:t>U</w:t>
      </w:r>
      <w:r w:rsidR="003742A7">
        <w:t>ncoordinated FSS earth station</w:t>
      </w:r>
      <w:r w:rsidR="00EA2C8B">
        <w:t>s</w:t>
      </w:r>
      <w:r w:rsidR="003742A7">
        <w:t xml:space="preserve"> that operate at a fixed location</w:t>
      </w:r>
      <w:r w:rsidR="00223C80">
        <w:t xml:space="preserve">. </w:t>
      </w:r>
      <w:r w:rsidR="003742A7">
        <w:t xml:space="preserve"> </w:t>
      </w:r>
    </w:p>
    <w:p w14:paraId="2F5C3476" w14:textId="014FE709" w:rsidR="003742A7" w:rsidRDefault="00FD3C15" w:rsidP="003742A7">
      <w:pPr>
        <w:pStyle w:val="ListBullet"/>
      </w:pPr>
      <w:r>
        <w:t>ESIM: e</w:t>
      </w:r>
      <w:r w:rsidR="002F7C4D">
        <w:t xml:space="preserve">arth </w:t>
      </w:r>
      <w:r w:rsidR="00223C80">
        <w:t>s</w:t>
      </w:r>
      <w:r w:rsidR="002F7C4D">
        <w:t xml:space="preserve">tations </w:t>
      </w:r>
      <w:r w:rsidR="00223C80">
        <w:t>i</w:t>
      </w:r>
      <w:r w:rsidR="002F7C4D">
        <w:t xml:space="preserve">n </w:t>
      </w:r>
      <w:r w:rsidR="00223C80">
        <w:t>m</w:t>
      </w:r>
      <w:r w:rsidR="002F7C4D">
        <w:t>otion</w:t>
      </w:r>
      <w:r>
        <w:t>.</w:t>
      </w:r>
      <w:r w:rsidR="003742A7">
        <w:t xml:space="preserve"> </w:t>
      </w:r>
      <w:r>
        <w:t>U</w:t>
      </w:r>
      <w:r w:rsidR="003742A7">
        <w:t>ncoordinated FSS earth stations that can operation while in motion. This includes</w:t>
      </w:r>
      <w:r w:rsidR="00DF12B4">
        <w:t>:</w:t>
      </w:r>
    </w:p>
    <w:p w14:paraId="65B15D19" w14:textId="715F018F" w:rsidR="003742A7" w:rsidRDefault="003742A7" w:rsidP="008D6742">
      <w:pPr>
        <w:pStyle w:val="Bulletlevel2"/>
      </w:pPr>
      <w:r>
        <w:t xml:space="preserve">A-ESIM: </w:t>
      </w:r>
      <w:r w:rsidR="00FD3C15">
        <w:t>a</w:t>
      </w:r>
      <w:r>
        <w:t>eronautical ESIM that operate on aircraft</w:t>
      </w:r>
      <w:r w:rsidR="00223C80">
        <w:t>.</w:t>
      </w:r>
    </w:p>
    <w:p w14:paraId="3A9776C6" w14:textId="64CBBB1E" w:rsidR="003742A7" w:rsidRDefault="003742A7" w:rsidP="008D6742">
      <w:pPr>
        <w:pStyle w:val="Bulletlevel2"/>
      </w:pPr>
      <w:r>
        <w:t xml:space="preserve">M-ESIM: </w:t>
      </w:r>
      <w:r w:rsidR="00FD3C15">
        <w:t>m</w:t>
      </w:r>
      <w:r>
        <w:t>aritime ESIM that operate on ships</w:t>
      </w:r>
      <w:r w:rsidR="00223C80">
        <w:t>.</w:t>
      </w:r>
    </w:p>
    <w:p w14:paraId="42437EC1" w14:textId="76D65020" w:rsidR="003742A7" w:rsidRDefault="005E0E08" w:rsidP="008D6742">
      <w:pPr>
        <w:pStyle w:val="Bulletlevel2last"/>
      </w:pPr>
      <w:r>
        <w:t>L-ESIM</w:t>
      </w:r>
      <w:r w:rsidR="003742A7">
        <w:t>: ESIM that operate on land</w:t>
      </w:r>
      <w:r w:rsidR="00223C80">
        <w:t>.</w:t>
      </w:r>
    </w:p>
    <w:p w14:paraId="07A9A0B9" w14:textId="597A6F21" w:rsidR="003849BD" w:rsidRPr="007F436D" w:rsidRDefault="006A497E" w:rsidP="008D6742">
      <w:pPr>
        <w:pStyle w:val="Paragraph"/>
      </w:pPr>
      <w:r>
        <w:t xml:space="preserve">This chapter provides details of the analysis performed. </w:t>
      </w:r>
    </w:p>
    <w:p w14:paraId="08E89265" w14:textId="5FF39A71" w:rsidR="005E58F2" w:rsidRDefault="00152B0F" w:rsidP="00C87E8A">
      <w:pPr>
        <w:pStyle w:val="Heading2"/>
      </w:pPr>
      <w:bookmarkStart w:id="27" w:name="_Toc89255285"/>
      <w:r>
        <w:t>Parameters</w:t>
      </w:r>
      <w:bookmarkEnd w:id="27"/>
    </w:p>
    <w:p w14:paraId="0B63F7BA" w14:textId="7FC2491F" w:rsidR="004D579A" w:rsidRDefault="004D579A" w:rsidP="008D6742">
      <w:pPr>
        <w:pStyle w:val="Paragraphbeforelist"/>
      </w:pPr>
      <w:r>
        <w:t xml:space="preserve">The </w:t>
      </w:r>
      <w:r w:rsidR="00886332">
        <w:t>parameters</w:t>
      </w:r>
      <w:r>
        <w:t xml:space="preserve"> </w:t>
      </w:r>
      <w:r w:rsidR="003B653D">
        <w:t xml:space="preserve">used </w:t>
      </w:r>
      <w:r w:rsidR="0014394B">
        <w:t>in the</w:t>
      </w:r>
      <w:r w:rsidR="003B653D">
        <w:t xml:space="preserve"> analysis are provided in the following </w:t>
      </w:r>
      <w:r w:rsidR="00223C80">
        <w:t>a</w:t>
      </w:r>
      <w:r w:rsidR="003B653D">
        <w:t>ppendices:</w:t>
      </w:r>
    </w:p>
    <w:p w14:paraId="2CA3A7B6" w14:textId="445FEA9F" w:rsidR="003B653D" w:rsidRDefault="003B653D" w:rsidP="008D6742">
      <w:pPr>
        <w:pStyle w:val="Bulletlevel1"/>
      </w:pPr>
      <w:r>
        <w:t>Appendix A</w:t>
      </w:r>
      <w:r w:rsidR="00FE4B62">
        <w:t xml:space="preserve">: FWA </w:t>
      </w:r>
      <w:r w:rsidR="00886332">
        <w:t>parameters</w:t>
      </w:r>
    </w:p>
    <w:p w14:paraId="0D2F76D9" w14:textId="2EB89C1F" w:rsidR="003B653D" w:rsidRDefault="003B653D" w:rsidP="008D6742">
      <w:pPr>
        <w:pStyle w:val="Bulletlevel1"/>
      </w:pPr>
      <w:r>
        <w:t>Appendix B</w:t>
      </w:r>
      <w:r w:rsidR="00FE4B62">
        <w:t xml:space="preserve">: VSAT </w:t>
      </w:r>
      <w:r w:rsidR="00886332">
        <w:t>parameters</w:t>
      </w:r>
    </w:p>
    <w:p w14:paraId="0E15BBE4" w14:textId="7B4A1A3D" w:rsidR="003B653D" w:rsidRDefault="003B653D" w:rsidP="008D6742">
      <w:pPr>
        <w:pStyle w:val="Bulletlevel1"/>
      </w:pPr>
      <w:r>
        <w:t>Appendix C</w:t>
      </w:r>
      <w:r w:rsidR="00FE4B62">
        <w:t xml:space="preserve">: ESIM </w:t>
      </w:r>
      <w:r w:rsidR="00886332">
        <w:t>parameters</w:t>
      </w:r>
    </w:p>
    <w:p w14:paraId="16B2C604" w14:textId="51A61732" w:rsidR="003B653D" w:rsidRDefault="003B653D" w:rsidP="008D6742">
      <w:pPr>
        <w:pStyle w:val="Bulletlevel1last"/>
      </w:pPr>
      <w:r>
        <w:t>Appendix D</w:t>
      </w:r>
      <w:r w:rsidR="00FE4B62">
        <w:t xml:space="preserve">: </w:t>
      </w:r>
      <w:r w:rsidR="0081406E">
        <w:t>PTP</w:t>
      </w:r>
      <w:r w:rsidR="00FE4B62">
        <w:t xml:space="preserve"> </w:t>
      </w:r>
      <w:r w:rsidR="00886332">
        <w:t>parameters</w:t>
      </w:r>
      <w:r w:rsidR="00CC7E3A">
        <w:t>.</w:t>
      </w:r>
    </w:p>
    <w:p w14:paraId="78FA14D3" w14:textId="3ADA41A5" w:rsidR="00BD6B45" w:rsidRPr="003C54B4" w:rsidRDefault="00837CF4" w:rsidP="003C54B4">
      <w:pPr>
        <w:pStyle w:val="Paragraph"/>
        <w:spacing w:before="240"/>
      </w:pPr>
      <w:r w:rsidRPr="003C54B4">
        <w:t xml:space="preserve">The system </w:t>
      </w:r>
      <w:r w:rsidR="00886332" w:rsidRPr="003C54B4">
        <w:t>parameters</w:t>
      </w:r>
      <w:r w:rsidRPr="003C54B4">
        <w:t xml:space="preserve"> </w:t>
      </w:r>
      <w:r w:rsidR="00D5128E" w:rsidRPr="003C54B4">
        <w:t xml:space="preserve">have been chosen to </w:t>
      </w:r>
      <w:r w:rsidR="00BB2D50" w:rsidRPr="003C54B4">
        <w:t xml:space="preserve">represent </w:t>
      </w:r>
      <w:r w:rsidR="00F66222" w:rsidRPr="003C54B4">
        <w:t>the</w:t>
      </w:r>
      <w:r w:rsidR="00173C36" w:rsidRPr="003C54B4">
        <w:t xml:space="preserve"> </w:t>
      </w:r>
      <w:r w:rsidR="0094028F" w:rsidRPr="003C54B4">
        <w:t>likely</w:t>
      </w:r>
      <w:r w:rsidR="009B2671" w:rsidRPr="003C54B4">
        <w:t xml:space="preserve"> </w:t>
      </w:r>
      <w:r w:rsidR="004A663D" w:rsidRPr="003C54B4">
        <w:t xml:space="preserve">deployment </w:t>
      </w:r>
      <w:r w:rsidR="006E371E" w:rsidRPr="003C54B4">
        <w:t>for</w:t>
      </w:r>
      <w:r w:rsidR="004A663D" w:rsidRPr="003C54B4">
        <w:t xml:space="preserve"> the different services.</w:t>
      </w:r>
      <w:r w:rsidR="0094028F" w:rsidRPr="003C54B4">
        <w:t xml:space="preserve"> These parameters have been sourced from ITU recommendations, 3GPP standards</w:t>
      </w:r>
      <w:r w:rsidR="004D3287" w:rsidRPr="003C54B4">
        <w:t>, the 26/28 GHz TLG process</w:t>
      </w:r>
      <w:r w:rsidR="0094028F" w:rsidRPr="003C54B4">
        <w:t xml:space="preserve"> and </w:t>
      </w:r>
      <w:r w:rsidR="00BB6168" w:rsidRPr="003C54B4">
        <w:t>industry sources</w:t>
      </w:r>
      <w:r w:rsidR="0094028F" w:rsidRPr="003C54B4">
        <w:t>.</w:t>
      </w:r>
      <w:r w:rsidR="00096243" w:rsidRPr="003C54B4">
        <w:t xml:space="preserve"> </w:t>
      </w:r>
      <w:r w:rsidR="00EE716B">
        <w:t>Where appropriate</w:t>
      </w:r>
      <w:r w:rsidR="00FD3C15">
        <w:t>,</w:t>
      </w:r>
      <w:r w:rsidR="00EE716B">
        <w:t xml:space="preserve"> initial parameters were modified based on targeted industry feedback.</w:t>
      </w:r>
    </w:p>
    <w:p w14:paraId="610EBF9C" w14:textId="035F310B" w:rsidR="0060085A" w:rsidRPr="003C54B4" w:rsidRDefault="0060085A" w:rsidP="00A01A9C">
      <w:pPr>
        <w:pStyle w:val="Heading2"/>
      </w:pPr>
      <w:bookmarkStart w:id="28" w:name="_Toc89255286"/>
      <w:r w:rsidRPr="003C54B4">
        <w:t>Assumptions</w:t>
      </w:r>
      <w:bookmarkEnd w:id="28"/>
    </w:p>
    <w:p w14:paraId="72157EBE" w14:textId="02B0736C" w:rsidR="00A01A9C" w:rsidRPr="003C54B4" w:rsidRDefault="00566EE4" w:rsidP="008B64D2">
      <w:r w:rsidRPr="003C54B4">
        <w:t xml:space="preserve">This section outlines </w:t>
      </w:r>
      <w:r w:rsidR="004D3287" w:rsidRPr="003C54B4">
        <w:t xml:space="preserve">some </w:t>
      </w:r>
      <w:r w:rsidR="00EA2C8B">
        <w:t xml:space="preserve">of </w:t>
      </w:r>
      <w:r w:rsidR="004D3287" w:rsidRPr="003C54B4">
        <w:t xml:space="preserve">the key </w:t>
      </w:r>
      <w:r w:rsidRPr="003C54B4">
        <w:t>assumptions</w:t>
      </w:r>
      <w:r w:rsidR="004D3287" w:rsidRPr="003C54B4">
        <w:t xml:space="preserve"> made in the technical analysis performed</w:t>
      </w:r>
      <w:r w:rsidRPr="003C54B4">
        <w:t>.</w:t>
      </w:r>
    </w:p>
    <w:p w14:paraId="49682921" w14:textId="326F156E" w:rsidR="00DF12B4" w:rsidRPr="003C54B4" w:rsidRDefault="005E0E08" w:rsidP="008D6742">
      <w:pPr>
        <w:pStyle w:val="Heading3"/>
      </w:pPr>
      <w:bookmarkStart w:id="29" w:name="_Toc89255287"/>
      <w:r>
        <w:t>L-ESIM</w:t>
      </w:r>
      <w:bookmarkEnd w:id="29"/>
    </w:p>
    <w:p w14:paraId="6A3956B4" w14:textId="4CDABD2C" w:rsidR="000B4098" w:rsidRDefault="00B0550A" w:rsidP="0050050F">
      <w:pPr>
        <w:pStyle w:val="Paragraph"/>
      </w:pPr>
      <w:r>
        <w:t>In determining international regulations for ESIM</w:t>
      </w:r>
      <w:r w:rsidR="00FD3C15">
        <w:t>,</w:t>
      </w:r>
      <w:r>
        <w:t xml:space="preserve"> it has been noted that there is potential for </w:t>
      </w:r>
      <w:r w:rsidR="005E0E08">
        <w:t>L-ESIM</w:t>
      </w:r>
      <w:r>
        <w:t xml:space="preserve"> to interfere with terrestrial services. However,</w:t>
      </w:r>
      <w:r w:rsidR="00FD3C15">
        <w:t xml:space="preserve"> we are</w:t>
      </w:r>
      <w:r w:rsidR="009463BF">
        <w:t xml:space="preserve"> not aware of any</w:t>
      </w:r>
      <w:r>
        <w:t xml:space="preserve"> </w:t>
      </w:r>
      <w:r w:rsidR="009463BF">
        <w:t xml:space="preserve">representative </w:t>
      </w:r>
      <w:r>
        <w:t>parameters be</w:t>
      </w:r>
      <w:r w:rsidR="009463BF">
        <w:t>ing</w:t>
      </w:r>
      <w:r>
        <w:t xml:space="preserve"> defined or studies conducted</w:t>
      </w:r>
      <w:r w:rsidR="001B7753" w:rsidRPr="003C54B4">
        <w:t xml:space="preserve">. As such, the </w:t>
      </w:r>
      <w:r w:rsidR="009A591D" w:rsidRPr="003C54B4">
        <w:t xml:space="preserve">study </w:t>
      </w:r>
      <w:r w:rsidR="009463BF">
        <w:t xml:space="preserve">in this paper </w:t>
      </w:r>
      <w:r w:rsidR="009A591D" w:rsidRPr="003C54B4">
        <w:t xml:space="preserve">assumes the VSAT parameters for the consideration of </w:t>
      </w:r>
      <w:r w:rsidR="005E0E08">
        <w:t>L-ESIM</w:t>
      </w:r>
      <w:r w:rsidR="00F67295" w:rsidRPr="003C54B4">
        <w:t xml:space="preserve"> and uses the VSAT analysis to inform the consideration of </w:t>
      </w:r>
      <w:r w:rsidR="005E0E08">
        <w:t>L-ESIM</w:t>
      </w:r>
      <w:r w:rsidR="00F67295" w:rsidRPr="003C54B4">
        <w:t xml:space="preserve"> </w:t>
      </w:r>
      <w:r w:rsidR="007A43A3" w:rsidRPr="003C54B4">
        <w:t>services</w:t>
      </w:r>
      <w:r w:rsidR="002B6A48" w:rsidRPr="003C54B4">
        <w:t>.</w:t>
      </w:r>
    </w:p>
    <w:p w14:paraId="5DB8B229" w14:textId="5B7C145C" w:rsidR="000B4098" w:rsidRPr="00C52113" w:rsidRDefault="000B4098" w:rsidP="008D6742">
      <w:pPr>
        <w:pStyle w:val="Heading3"/>
      </w:pPr>
      <w:bookmarkStart w:id="30" w:name="_Toc89255288"/>
      <w:r w:rsidRPr="003A4AFB">
        <w:t xml:space="preserve">Propagation </w:t>
      </w:r>
      <w:r w:rsidR="00CF656E">
        <w:t>m</w:t>
      </w:r>
      <w:r w:rsidRPr="003A4AFB">
        <w:t>odel</w:t>
      </w:r>
      <w:bookmarkEnd w:id="30"/>
    </w:p>
    <w:p w14:paraId="30EC680B" w14:textId="42684F06" w:rsidR="004F67F1" w:rsidRDefault="006A7AE0" w:rsidP="008D6742">
      <w:pPr>
        <w:pStyle w:val="Paragraphbeforelist"/>
      </w:pPr>
      <w:r>
        <w:t xml:space="preserve">In </w:t>
      </w:r>
      <w:r w:rsidR="00483B7F">
        <w:t>determining an</w:t>
      </w:r>
      <w:r>
        <w:t xml:space="preserve"> appropriate propagation model</w:t>
      </w:r>
      <w:r w:rsidR="007A43A3">
        <w:t xml:space="preserve"> for the technical analysis,</w:t>
      </w:r>
      <w:r>
        <w:t xml:space="preserve"> </w:t>
      </w:r>
      <w:r w:rsidR="00FD3C15">
        <w:t xml:space="preserve">we </w:t>
      </w:r>
      <w:r>
        <w:t>consider</w:t>
      </w:r>
      <w:r w:rsidR="00483B7F">
        <w:t>ed</w:t>
      </w:r>
      <w:r>
        <w:t xml:space="preserve"> the </w:t>
      </w:r>
      <w:r w:rsidR="00A275E3">
        <w:t xml:space="preserve">following for </w:t>
      </w:r>
      <w:r w:rsidR="007A43A3">
        <w:t xml:space="preserve">ubiquitous </w:t>
      </w:r>
      <w:r w:rsidR="00A275E3">
        <w:t>FSS interference to FWA and PTP services</w:t>
      </w:r>
      <w:r w:rsidR="00B22ECC">
        <w:t>:</w:t>
      </w:r>
      <w:r>
        <w:t xml:space="preserve"> </w:t>
      </w:r>
    </w:p>
    <w:p w14:paraId="77B8EC5E" w14:textId="4225EF0E" w:rsidR="004940E0" w:rsidRDefault="006A7AE0" w:rsidP="004F67F1">
      <w:pPr>
        <w:pStyle w:val="Bulletlevel1"/>
      </w:pPr>
      <w:r>
        <w:t>VSAT transmitter</w:t>
      </w:r>
      <w:r w:rsidR="009463BF">
        <w:t>s</w:t>
      </w:r>
      <w:r>
        <w:t xml:space="preserve"> </w:t>
      </w:r>
      <w:r w:rsidR="009463BF">
        <w:t>were</w:t>
      </w:r>
      <w:r w:rsidR="004940E0">
        <w:t xml:space="preserve"> assumed to be </w:t>
      </w:r>
      <w:r>
        <w:t>5 m above ground</w:t>
      </w:r>
    </w:p>
    <w:p w14:paraId="55CB6187" w14:textId="4450B990" w:rsidR="004940E0" w:rsidRDefault="004940E0" w:rsidP="004F67F1">
      <w:pPr>
        <w:pStyle w:val="Bulletlevel1"/>
      </w:pPr>
      <w:r>
        <w:t>FWA receiver</w:t>
      </w:r>
      <w:r w:rsidR="009463BF">
        <w:t>s</w:t>
      </w:r>
      <w:r>
        <w:t xml:space="preserve"> </w:t>
      </w:r>
      <w:r w:rsidR="009463BF">
        <w:t>were</w:t>
      </w:r>
      <w:r>
        <w:t xml:space="preserve"> assumed to be 5 m above ground for </w:t>
      </w:r>
      <w:r w:rsidR="00EA2C8B">
        <w:t>user equipment (</w:t>
      </w:r>
      <w:r>
        <w:t>UE</w:t>
      </w:r>
      <w:r w:rsidR="00EA2C8B">
        <w:t>)</w:t>
      </w:r>
      <w:r>
        <w:t xml:space="preserve"> and 30 m above ground for a </w:t>
      </w:r>
      <w:r w:rsidR="00EA2C8B">
        <w:t>base station (</w:t>
      </w:r>
      <w:r>
        <w:t>BS</w:t>
      </w:r>
      <w:r w:rsidR="00EA2C8B">
        <w:t>)</w:t>
      </w:r>
      <w:r w:rsidR="00CF656E">
        <w:t>.</w:t>
      </w:r>
    </w:p>
    <w:p w14:paraId="49717642" w14:textId="0F7227C1" w:rsidR="004940E0" w:rsidRDefault="004940E0" w:rsidP="004F67F1">
      <w:pPr>
        <w:pStyle w:val="Bulletlevel1"/>
      </w:pPr>
      <w:r>
        <w:lastRenderedPageBreak/>
        <w:t>PTP receiver</w:t>
      </w:r>
      <w:r w:rsidR="009463BF">
        <w:t xml:space="preserve">s </w:t>
      </w:r>
      <w:r w:rsidR="006773B6">
        <w:t>were assumed</w:t>
      </w:r>
      <w:r>
        <w:t xml:space="preserve"> to be 30 m above ground </w:t>
      </w:r>
      <w:r w:rsidR="00B22ECC">
        <w:t xml:space="preserve">for generic modelling </w:t>
      </w:r>
      <w:r>
        <w:t xml:space="preserve">(PTP </w:t>
      </w:r>
      <w:r w:rsidR="009463BF">
        <w:t xml:space="preserve">heights recorded in the </w:t>
      </w:r>
      <w:r w:rsidR="009D714C" w:rsidRPr="0050050F">
        <w:t>Register of Radiocommunications Licences (RRL)</w:t>
      </w:r>
      <w:r w:rsidR="009D714C" w:rsidRPr="009D714C">
        <w:t xml:space="preserve"> </w:t>
      </w:r>
      <w:r w:rsidR="009463BF" w:rsidRPr="009D714C">
        <w:t>a</w:t>
      </w:r>
      <w:r w:rsidR="009463BF">
        <w:t>re</w:t>
      </w:r>
      <w:r>
        <w:t xml:space="preserve"> between 5 m and 120 m)</w:t>
      </w:r>
      <w:r w:rsidR="00B22ECC">
        <w:t>. For site</w:t>
      </w:r>
      <w:r w:rsidR="00FD3C15">
        <w:t>-</w:t>
      </w:r>
      <w:r w:rsidR="00B22ECC">
        <w:t>specific modelling</w:t>
      </w:r>
      <w:r w:rsidR="00FD3C15">
        <w:t>,</w:t>
      </w:r>
      <w:r w:rsidR="00B22ECC">
        <w:t xml:space="preserve"> actual heights were used.</w:t>
      </w:r>
    </w:p>
    <w:p w14:paraId="2335D464" w14:textId="67EB9C1B" w:rsidR="004940E0" w:rsidRDefault="004940E0" w:rsidP="004F67F1">
      <w:pPr>
        <w:pStyle w:val="Bulletlevel1"/>
      </w:pPr>
      <w:r>
        <w:t xml:space="preserve">M-ESIM </w:t>
      </w:r>
      <w:r w:rsidR="009463BF">
        <w:t>were</w:t>
      </w:r>
      <w:r>
        <w:t xml:space="preserve"> assumed to be 10 m above sea-level</w:t>
      </w:r>
      <w:r w:rsidR="00CF656E">
        <w:t>.</w:t>
      </w:r>
    </w:p>
    <w:p w14:paraId="04B5B0DB" w14:textId="2857734B" w:rsidR="004940E0" w:rsidRDefault="004940E0" w:rsidP="009E6727">
      <w:pPr>
        <w:pStyle w:val="Bulletlevel1"/>
        <w:spacing w:after="240"/>
      </w:pPr>
      <w:r>
        <w:t xml:space="preserve">A-ESIM </w:t>
      </w:r>
      <w:r w:rsidR="009463BF">
        <w:t>were</w:t>
      </w:r>
      <w:r>
        <w:t xml:space="preserve"> assumed to be between 10 m and 10 km above ground</w:t>
      </w:r>
      <w:r w:rsidR="00475D48">
        <w:t>.</w:t>
      </w:r>
    </w:p>
    <w:p w14:paraId="7A1DF9A9" w14:textId="32BD45AD" w:rsidR="00603210" w:rsidRPr="00B963D2" w:rsidRDefault="004F67F1" w:rsidP="0050050F">
      <w:pPr>
        <w:spacing w:after="120"/>
        <w:rPr>
          <w:rFonts w:cs="Arial"/>
          <w:szCs w:val="20"/>
          <w:lang w:val="en-GB"/>
        </w:rPr>
      </w:pPr>
      <w:r>
        <w:t xml:space="preserve">Based on these </w:t>
      </w:r>
      <w:r w:rsidR="004940E0">
        <w:t>criteria</w:t>
      </w:r>
      <w:r>
        <w:t>, f</w:t>
      </w:r>
      <w:r w:rsidR="006A7AE0">
        <w:t xml:space="preserve">or the purposes of this analysis, </w:t>
      </w:r>
      <w:r w:rsidR="00FD3C15">
        <w:t>we</w:t>
      </w:r>
      <w:r w:rsidR="006A7AE0">
        <w:t xml:space="preserve"> used </w:t>
      </w:r>
      <w:r w:rsidR="00C371B7">
        <w:t xml:space="preserve">the </w:t>
      </w:r>
      <w:r w:rsidR="00603210">
        <w:rPr>
          <w:rFonts w:cs="Arial"/>
          <w:szCs w:val="20"/>
        </w:rPr>
        <w:t>f</w:t>
      </w:r>
      <w:r w:rsidR="00603210" w:rsidRPr="00B963D2">
        <w:rPr>
          <w:rFonts w:cs="Arial"/>
          <w:szCs w:val="20"/>
        </w:rPr>
        <w:t xml:space="preserve">ree space </w:t>
      </w:r>
      <w:r w:rsidR="00C371B7">
        <w:rPr>
          <w:rFonts w:cs="Arial"/>
          <w:szCs w:val="20"/>
        </w:rPr>
        <w:t xml:space="preserve">model </w:t>
      </w:r>
      <w:r w:rsidR="009D714C">
        <w:rPr>
          <w:rFonts w:cs="Arial"/>
          <w:szCs w:val="20"/>
        </w:rPr>
        <w:t>(</w:t>
      </w:r>
      <w:r w:rsidR="009D714C" w:rsidRPr="009D714C">
        <w:rPr>
          <w:rFonts w:cs="Arial"/>
          <w:szCs w:val="20"/>
        </w:rPr>
        <w:t>ITU Radiocommunication Sector</w:t>
      </w:r>
      <w:r w:rsidR="009D714C" w:rsidRPr="009D714C" w:rsidDel="009D714C">
        <w:rPr>
          <w:rFonts w:cs="Arial"/>
          <w:szCs w:val="20"/>
        </w:rPr>
        <w:t xml:space="preserve"> </w:t>
      </w:r>
      <w:r w:rsidR="009D714C">
        <w:rPr>
          <w:rFonts w:cs="Arial"/>
          <w:szCs w:val="20"/>
        </w:rPr>
        <w:t>(</w:t>
      </w:r>
      <w:r w:rsidR="007F2B82" w:rsidRPr="00B963D2">
        <w:rPr>
          <w:rFonts w:cs="Arial"/>
          <w:szCs w:val="20"/>
        </w:rPr>
        <w:t>ITU</w:t>
      </w:r>
      <w:r w:rsidR="007F2B82">
        <w:rPr>
          <w:rFonts w:cs="Arial"/>
          <w:szCs w:val="20"/>
        </w:rPr>
        <w:t>-R</w:t>
      </w:r>
      <w:r w:rsidR="009D714C">
        <w:rPr>
          <w:rFonts w:cs="Arial"/>
          <w:szCs w:val="20"/>
        </w:rPr>
        <w:t>)</w:t>
      </w:r>
      <w:r w:rsidR="007F2B82" w:rsidRPr="00B963D2">
        <w:rPr>
          <w:rFonts w:cs="Arial"/>
          <w:szCs w:val="20"/>
        </w:rPr>
        <w:t xml:space="preserve"> Recommendation </w:t>
      </w:r>
      <w:r w:rsidR="00603210" w:rsidRPr="00B963D2">
        <w:rPr>
          <w:rFonts w:cs="Arial"/>
          <w:szCs w:val="20"/>
        </w:rPr>
        <w:t>P.525, ‘</w:t>
      </w:r>
      <w:r w:rsidR="00603210" w:rsidRPr="00B963D2">
        <w:rPr>
          <w:rFonts w:cs="Arial"/>
          <w:i/>
          <w:szCs w:val="20"/>
        </w:rPr>
        <w:t>Calculation of free-space attenuation’</w:t>
      </w:r>
      <w:r w:rsidR="00603210" w:rsidRPr="00B963D2">
        <w:rPr>
          <w:rFonts w:cs="Arial"/>
          <w:szCs w:val="20"/>
        </w:rPr>
        <w:t xml:space="preserve">) and </w:t>
      </w:r>
      <w:r w:rsidR="00C371B7">
        <w:rPr>
          <w:rFonts w:cs="Arial"/>
          <w:szCs w:val="20"/>
        </w:rPr>
        <w:t xml:space="preserve">the </w:t>
      </w:r>
      <w:r w:rsidR="00603210" w:rsidRPr="00B963D2">
        <w:rPr>
          <w:rFonts w:cs="Arial"/>
          <w:szCs w:val="20"/>
        </w:rPr>
        <w:t xml:space="preserve">diffraction over a spherical earth </w:t>
      </w:r>
      <w:r w:rsidR="00C371B7">
        <w:rPr>
          <w:rFonts w:cs="Arial"/>
          <w:szCs w:val="20"/>
        </w:rPr>
        <w:t xml:space="preserve">model </w:t>
      </w:r>
      <w:r w:rsidR="00603210" w:rsidRPr="00B963D2">
        <w:rPr>
          <w:rFonts w:cs="Arial"/>
          <w:szCs w:val="20"/>
        </w:rPr>
        <w:t>(ITU</w:t>
      </w:r>
      <w:r w:rsidR="006F53CB">
        <w:rPr>
          <w:rFonts w:cs="Arial"/>
          <w:szCs w:val="20"/>
        </w:rPr>
        <w:t>-R</w:t>
      </w:r>
      <w:r w:rsidR="00603210" w:rsidRPr="00B963D2">
        <w:rPr>
          <w:rFonts w:cs="Arial"/>
          <w:szCs w:val="20"/>
        </w:rPr>
        <w:t xml:space="preserve"> Recommendation P.526, section 3.1.1.2) when beyond line of sight.</w:t>
      </w:r>
      <w:r w:rsidR="00603210">
        <w:rPr>
          <w:rFonts w:cs="Arial"/>
          <w:szCs w:val="20"/>
        </w:rPr>
        <w:t xml:space="preserve"> </w:t>
      </w:r>
      <w:r w:rsidR="00603210" w:rsidRPr="00B963D2">
        <w:rPr>
          <w:rFonts w:cs="Arial"/>
          <w:szCs w:val="20"/>
        </w:rPr>
        <w:t xml:space="preserve">From </w:t>
      </w:r>
      <w:r w:rsidR="007F2B82" w:rsidRPr="00B963D2">
        <w:rPr>
          <w:rFonts w:cs="Arial"/>
          <w:szCs w:val="20"/>
        </w:rPr>
        <w:t>ITU</w:t>
      </w:r>
      <w:r w:rsidR="007F2B82">
        <w:rPr>
          <w:rFonts w:cs="Arial"/>
          <w:szCs w:val="20"/>
        </w:rPr>
        <w:t>-R</w:t>
      </w:r>
      <w:r w:rsidR="007F2B82" w:rsidRPr="00B963D2">
        <w:rPr>
          <w:rFonts w:cs="Arial"/>
          <w:szCs w:val="20"/>
        </w:rPr>
        <w:t xml:space="preserve"> Recommendation </w:t>
      </w:r>
      <w:r w:rsidR="007F2B82">
        <w:rPr>
          <w:rFonts w:cs="Arial"/>
          <w:szCs w:val="20"/>
        </w:rPr>
        <w:t>P.</w:t>
      </w:r>
      <w:r w:rsidR="00603210" w:rsidRPr="00B963D2">
        <w:rPr>
          <w:rFonts w:cs="Arial"/>
          <w:szCs w:val="20"/>
        </w:rPr>
        <w:t xml:space="preserve">526, </w:t>
      </w:r>
      <w:r w:rsidR="00583FE0">
        <w:rPr>
          <w:rFonts w:cs="Arial"/>
          <w:szCs w:val="20"/>
        </w:rPr>
        <w:t xml:space="preserve">the </w:t>
      </w:r>
      <w:r w:rsidR="00FD3C15" w:rsidRPr="00B963D2">
        <w:rPr>
          <w:rFonts w:cs="Arial"/>
          <w:szCs w:val="20"/>
        </w:rPr>
        <w:t>line-of-sight</w:t>
      </w:r>
      <w:r w:rsidR="00603210" w:rsidRPr="00B963D2">
        <w:rPr>
          <w:rFonts w:cs="Arial"/>
          <w:szCs w:val="20"/>
        </w:rPr>
        <w:t xml:space="preserve"> </w:t>
      </w:r>
      <w:r w:rsidR="00603210" w:rsidRPr="00B963D2">
        <w:rPr>
          <w:rFonts w:cs="Arial"/>
          <w:szCs w:val="20"/>
          <w:lang w:val="en-GB"/>
        </w:rPr>
        <w:t>distance is given by:</w:t>
      </w:r>
    </w:p>
    <w:p w14:paraId="6AFFB27E" w14:textId="77777777" w:rsidR="00603210" w:rsidRPr="00B963D2" w:rsidRDefault="00E5308D" w:rsidP="00603210">
      <w:pPr>
        <w:autoSpaceDE w:val="0"/>
        <w:autoSpaceDN w:val="0"/>
        <w:adjustRightInd w:val="0"/>
        <w:rPr>
          <w:rFonts w:cs="Arial"/>
          <w:szCs w:val="20"/>
          <w:lang w:val="en-GB"/>
        </w:rPr>
      </w:pPr>
      <m:oMathPara>
        <m:oMath>
          <m:sSub>
            <m:sSubPr>
              <m:ctrlPr>
                <w:rPr>
                  <w:rFonts w:ascii="Cambria Math" w:hAnsi="Cambria Math" w:cs="Arial"/>
                  <w:i/>
                  <w:szCs w:val="20"/>
                  <w:lang w:val="en-GB"/>
                </w:rPr>
              </m:ctrlPr>
            </m:sSubPr>
            <m:e>
              <m:r>
                <w:rPr>
                  <w:rFonts w:ascii="Cambria Math" w:hAnsi="Cambria Math" w:cs="Arial"/>
                  <w:szCs w:val="20"/>
                  <w:lang w:val="en-GB"/>
                </w:rPr>
                <m:t>d</m:t>
              </m:r>
            </m:e>
            <m:sub>
              <m:r>
                <w:rPr>
                  <w:rFonts w:ascii="Cambria Math" w:hAnsi="Cambria Math" w:cs="Arial"/>
                  <w:szCs w:val="20"/>
                  <w:lang w:val="en-GB"/>
                </w:rPr>
                <m:t>loss</m:t>
              </m:r>
            </m:sub>
          </m:sSub>
          <m:r>
            <w:rPr>
              <w:rFonts w:ascii="Cambria Math" w:hAnsi="Cambria Math" w:cs="Arial"/>
              <w:szCs w:val="20"/>
              <w:lang w:val="en-GB"/>
            </w:rPr>
            <m:t>=</m:t>
          </m:r>
          <m:rad>
            <m:radPr>
              <m:degHide m:val="1"/>
              <m:ctrlPr>
                <w:rPr>
                  <w:rFonts w:ascii="Cambria Math" w:hAnsi="Cambria Math" w:cs="Arial"/>
                  <w:i/>
                  <w:szCs w:val="20"/>
                  <w:lang w:val="en-GB"/>
                </w:rPr>
              </m:ctrlPr>
            </m:radPr>
            <m:deg/>
            <m:e>
              <m:r>
                <w:rPr>
                  <w:rFonts w:ascii="Cambria Math" w:hAnsi="Cambria Math" w:cs="Arial"/>
                  <w:szCs w:val="20"/>
                  <w:lang w:val="en-GB"/>
                </w:rPr>
                <m:t>2</m:t>
              </m:r>
              <m:sSub>
                <m:sSubPr>
                  <m:ctrlPr>
                    <w:rPr>
                      <w:rFonts w:ascii="Cambria Math" w:hAnsi="Cambria Math" w:cs="Arial"/>
                      <w:i/>
                      <w:szCs w:val="20"/>
                      <w:lang w:val="en-GB"/>
                    </w:rPr>
                  </m:ctrlPr>
                </m:sSubPr>
                <m:e>
                  <m:r>
                    <w:rPr>
                      <w:rFonts w:ascii="Cambria Math" w:hAnsi="Cambria Math" w:cs="Arial"/>
                      <w:szCs w:val="20"/>
                      <w:lang w:val="en-GB"/>
                    </w:rPr>
                    <m:t>a</m:t>
                  </m:r>
                </m:e>
                <m:sub>
                  <m:r>
                    <w:rPr>
                      <w:rFonts w:ascii="Cambria Math" w:hAnsi="Cambria Math" w:cs="Arial"/>
                      <w:szCs w:val="20"/>
                      <w:lang w:val="en-GB"/>
                    </w:rPr>
                    <m:t>e</m:t>
                  </m:r>
                </m:sub>
              </m:sSub>
            </m:e>
          </m:rad>
          <m:r>
            <w:rPr>
              <w:rFonts w:ascii="Cambria Math" w:hAnsi="Cambria Math" w:cs="Arial"/>
              <w:szCs w:val="20"/>
              <w:lang w:val="en-GB"/>
            </w:rPr>
            <m:t xml:space="preserve"> </m:t>
          </m:r>
          <m:d>
            <m:dPr>
              <m:ctrlPr>
                <w:rPr>
                  <w:rFonts w:ascii="Cambria Math" w:hAnsi="Cambria Math" w:cs="Arial"/>
                  <w:i/>
                  <w:szCs w:val="20"/>
                  <w:lang w:val="en-GB"/>
                </w:rPr>
              </m:ctrlPr>
            </m:dPr>
            <m:e>
              <m:rad>
                <m:radPr>
                  <m:degHide m:val="1"/>
                  <m:ctrlPr>
                    <w:rPr>
                      <w:rFonts w:ascii="Cambria Math" w:hAnsi="Cambria Math" w:cs="Arial"/>
                      <w:i/>
                      <w:szCs w:val="20"/>
                      <w:lang w:val="en-GB"/>
                    </w:rPr>
                  </m:ctrlPr>
                </m:radPr>
                <m:deg/>
                <m:e>
                  <m:sSub>
                    <m:sSubPr>
                      <m:ctrlPr>
                        <w:rPr>
                          <w:rFonts w:ascii="Cambria Math" w:hAnsi="Cambria Math" w:cs="Arial"/>
                          <w:i/>
                          <w:szCs w:val="20"/>
                          <w:lang w:val="en-GB"/>
                        </w:rPr>
                      </m:ctrlPr>
                    </m:sSubPr>
                    <m:e>
                      <m:r>
                        <w:rPr>
                          <w:rFonts w:ascii="Cambria Math" w:hAnsi="Cambria Math" w:cs="Arial"/>
                          <w:szCs w:val="20"/>
                          <w:lang w:val="en-GB"/>
                        </w:rPr>
                        <m:t>h</m:t>
                      </m:r>
                    </m:e>
                    <m:sub>
                      <m:r>
                        <w:rPr>
                          <w:rFonts w:ascii="Cambria Math" w:hAnsi="Cambria Math" w:cs="Arial"/>
                          <w:szCs w:val="20"/>
                          <w:lang w:val="en-GB"/>
                        </w:rPr>
                        <m:t>1</m:t>
                      </m:r>
                    </m:sub>
                  </m:sSub>
                </m:e>
              </m:rad>
              <m:r>
                <w:rPr>
                  <w:rFonts w:ascii="Cambria Math" w:hAnsi="Cambria Math" w:cs="Arial"/>
                  <w:szCs w:val="20"/>
                  <w:lang w:val="en-GB"/>
                </w:rPr>
                <m:t>+</m:t>
              </m:r>
              <m:rad>
                <m:radPr>
                  <m:degHide m:val="1"/>
                  <m:ctrlPr>
                    <w:rPr>
                      <w:rFonts w:ascii="Cambria Math" w:hAnsi="Cambria Math" w:cs="Arial"/>
                      <w:i/>
                      <w:szCs w:val="20"/>
                      <w:lang w:val="en-GB"/>
                    </w:rPr>
                  </m:ctrlPr>
                </m:radPr>
                <m:deg/>
                <m:e>
                  <m:sSub>
                    <m:sSubPr>
                      <m:ctrlPr>
                        <w:rPr>
                          <w:rFonts w:ascii="Cambria Math" w:hAnsi="Cambria Math" w:cs="Arial"/>
                          <w:i/>
                          <w:szCs w:val="20"/>
                          <w:lang w:val="en-GB"/>
                        </w:rPr>
                      </m:ctrlPr>
                    </m:sSubPr>
                    <m:e>
                      <m:r>
                        <w:rPr>
                          <w:rFonts w:ascii="Cambria Math" w:hAnsi="Cambria Math" w:cs="Arial"/>
                          <w:szCs w:val="20"/>
                          <w:lang w:val="en-GB"/>
                        </w:rPr>
                        <m:t>h</m:t>
                      </m:r>
                    </m:e>
                    <m:sub>
                      <m:r>
                        <w:rPr>
                          <w:rFonts w:ascii="Cambria Math" w:hAnsi="Cambria Math" w:cs="Arial"/>
                          <w:szCs w:val="20"/>
                          <w:lang w:val="en-GB"/>
                        </w:rPr>
                        <m:t>2</m:t>
                      </m:r>
                    </m:sub>
                  </m:sSub>
                </m:e>
              </m:rad>
            </m:e>
          </m:d>
        </m:oMath>
      </m:oMathPara>
    </w:p>
    <w:p w14:paraId="6E6F6D67" w14:textId="12EF75AF" w:rsidR="00603210" w:rsidRPr="003C54B4" w:rsidRDefault="00603210" w:rsidP="0050050F">
      <w:pPr>
        <w:pStyle w:val="Paragraph"/>
      </w:pPr>
      <w:r w:rsidRPr="003C54B4">
        <w:t>Where a</w:t>
      </w:r>
      <w:r w:rsidRPr="003C54B4">
        <w:rPr>
          <w:vertAlign w:val="subscript"/>
        </w:rPr>
        <w:t>e</w:t>
      </w:r>
      <w:r w:rsidRPr="003C54B4">
        <w:t xml:space="preserve"> is the effective earth radius and h</w:t>
      </w:r>
      <w:r w:rsidRPr="003C54B4">
        <w:rPr>
          <w:vertAlign w:val="subscript"/>
        </w:rPr>
        <w:t>1</w:t>
      </w:r>
      <w:r w:rsidRPr="003C54B4">
        <w:t xml:space="preserve"> and h</w:t>
      </w:r>
      <w:r w:rsidRPr="003C54B4">
        <w:rPr>
          <w:vertAlign w:val="subscript"/>
        </w:rPr>
        <w:t>2</w:t>
      </w:r>
      <w:r w:rsidRPr="003C54B4">
        <w:t xml:space="preserve"> represents height of Tx and Rx antennas. </w:t>
      </w:r>
    </w:p>
    <w:p w14:paraId="1827AB75" w14:textId="46D9302A" w:rsidR="003F68D8" w:rsidRPr="003C54B4" w:rsidRDefault="009463BF" w:rsidP="0050050F">
      <w:pPr>
        <w:pStyle w:val="Paragraph"/>
      </w:pPr>
      <w:r>
        <w:t>It is recognised that t</w:t>
      </w:r>
      <w:r w:rsidR="003F68D8" w:rsidRPr="003C54B4">
        <w:t xml:space="preserve">he consideration of terrain has the potential to provide additional attenuation along a propagation path. This additional attenuation may allow services to operate closer together. </w:t>
      </w:r>
      <w:r w:rsidR="00541195" w:rsidRPr="003C54B4">
        <w:t xml:space="preserve">For the purpose of the </w:t>
      </w:r>
      <w:r w:rsidR="00134A00" w:rsidRPr="003C54B4">
        <w:t>generic</w:t>
      </w:r>
      <w:r w:rsidR="00541195" w:rsidRPr="003C54B4">
        <w:t xml:space="preserve"> sharing study between services</w:t>
      </w:r>
      <w:r w:rsidR="003F68D8" w:rsidRPr="003C54B4">
        <w:t xml:space="preserve">, </w:t>
      </w:r>
      <w:r w:rsidR="00134A00" w:rsidRPr="003C54B4">
        <w:t>which were not location dependant</w:t>
      </w:r>
      <w:r w:rsidR="003F68D8" w:rsidRPr="003C54B4">
        <w:t xml:space="preserve"> (</w:t>
      </w:r>
      <w:r w:rsidR="00FD3C15">
        <w:t>that is,</w:t>
      </w:r>
      <w:r w:rsidR="003F68D8" w:rsidRPr="003C54B4">
        <w:t xml:space="preserve"> VSAT to FWA)</w:t>
      </w:r>
      <w:r w:rsidR="00541195" w:rsidRPr="003C54B4">
        <w:t xml:space="preserve">, </w:t>
      </w:r>
      <w:r w:rsidR="00FD3C15">
        <w:t xml:space="preserve">we have </w:t>
      </w:r>
      <w:r w:rsidR="00541195" w:rsidRPr="003C54B4">
        <w:t xml:space="preserve">not </w:t>
      </w:r>
      <w:proofErr w:type="gramStart"/>
      <w:r w:rsidR="00541195" w:rsidRPr="003C54B4">
        <w:t>taken into account</w:t>
      </w:r>
      <w:proofErr w:type="gramEnd"/>
      <w:r w:rsidR="00541195" w:rsidRPr="003C54B4">
        <w:t xml:space="preserve"> the effect of terrain on propagation loss. </w:t>
      </w:r>
    </w:p>
    <w:p w14:paraId="16129C00" w14:textId="0C5D704E" w:rsidR="00541195" w:rsidRPr="003C54B4" w:rsidRDefault="003F68D8" w:rsidP="00603210">
      <w:pPr>
        <w:autoSpaceDE w:val="0"/>
        <w:autoSpaceDN w:val="0"/>
        <w:adjustRightInd w:val="0"/>
        <w:rPr>
          <w:rFonts w:cs="Arial"/>
          <w:szCs w:val="20"/>
        </w:rPr>
      </w:pPr>
      <w:r w:rsidRPr="003C54B4">
        <w:rPr>
          <w:rFonts w:cs="Arial"/>
          <w:szCs w:val="20"/>
        </w:rPr>
        <w:t xml:space="preserve">This study has </w:t>
      </w:r>
      <w:r w:rsidR="00A61685">
        <w:rPr>
          <w:rFonts w:cs="Arial"/>
          <w:szCs w:val="20"/>
        </w:rPr>
        <w:t xml:space="preserve">also </w:t>
      </w:r>
      <w:r w:rsidRPr="003C54B4">
        <w:rPr>
          <w:rFonts w:cs="Arial"/>
          <w:szCs w:val="20"/>
        </w:rPr>
        <w:t xml:space="preserve">considered </w:t>
      </w:r>
      <w:r w:rsidR="005D31EB">
        <w:rPr>
          <w:rFonts w:cs="Arial"/>
          <w:szCs w:val="20"/>
        </w:rPr>
        <w:t>2</w:t>
      </w:r>
      <w:r w:rsidR="005D31EB" w:rsidRPr="003C54B4">
        <w:rPr>
          <w:rFonts w:cs="Arial"/>
          <w:szCs w:val="20"/>
        </w:rPr>
        <w:t xml:space="preserve"> </w:t>
      </w:r>
      <w:r w:rsidRPr="003C54B4">
        <w:rPr>
          <w:rFonts w:cs="Arial"/>
          <w:szCs w:val="20"/>
        </w:rPr>
        <w:t>site</w:t>
      </w:r>
      <w:r w:rsidR="005D31EB">
        <w:rPr>
          <w:rFonts w:cs="Arial"/>
          <w:szCs w:val="20"/>
        </w:rPr>
        <w:t>-</w:t>
      </w:r>
      <w:r w:rsidRPr="003C54B4">
        <w:rPr>
          <w:rFonts w:cs="Arial"/>
          <w:szCs w:val="20"/>
        </w:rPr>
        <w:t>specific cases for the scenario of M-ESIM to PTP assignments in Ballina</w:t>
      </w:r>
      <w:r w:rsidR="00A61685">
        <w:rPr>
          <w:rFonts w:cs="Arial"/>
          <w:szCs w:val="20"/>
        </w:rPr>
        <w:t>, NSW</w:t>
      </w:r>
      <w:r w:rsidRPr="003C54B4">
        <w:rPr>
          <w:rFonts w:cs="Arial"/>
          <w:szCs w:val="20"/>
        </w:rPr>
        <w:t xml:space="preserve"> and Hobart</w:t>
      </w:r>
      <w:r w:rsidR="00A61685">
        <w:rPr>
          <w:rFonts w:cs="Arial"/>
          <w:szCs w:val="20"/>
        </w:rPr>
        <w:t>, Tas</w:t>
      </w:r>
      <w:r w:rsidR="00D60363">
        <w:rPr>
          <w:rFonts w:cs="Arial"/>
          <w:szCs w:val="20"/>
        </w:rPr>
        <w:t>mania</w:t>
      </w:r>
      <w:r w:rsidRPr="003C54B4">
        <w:rPr>
          <w:rFonts w:cs="Arial"/>
          <w:szCs w:val="20"/>
        </w:rPr>
        <w:t xml:space="preserve">. </w:t>
      </w:r>
      <w:r w:rsidR="00541195" w:rsidRPr="003C54B4">
        <w:rPr>
          <w:rFonts w:cs="Arial"/>
          <w:szCs w:val="20"/>
        </w:rPr>
        <w:t xml:space="preserve">Where </w:t>
      </w:r>
      <w:r w:rsidR="003C54B4" w:rsidRPr="003C54B4">
        <w:rPr>
          <w:rFonts w:cs="Arial"/>
          <w:szCs w:val="20"/>
        </w:rPr>
        <w:t>site-specific</w:t>
      </w:r>
      <w:r w:rsidR="00541195" w:rsidRPr="003C54B4">
        <w:rPr>
          <w:rFonts w:cs="Arial"/>
          <w:szCs w:val="20"/>
        </w:rPr>
        <w:t xml:space="preserve"> analysis was conducted for </w:t>
      </w:r>
      <w:r w:rsidR="009769CD" w:rsidRPr="003C54B4">
        <w:rPr>
          <w:rFonts w:cs="Arial"/>
          <w:szCs w:val="20"/>
        </w:rPr>
        <w:t xml:space="preserve">these </w:t>
      </w:r>
      <w:r w:rsidR="00541195" w:rsidRPr="003C54B4">
        <w:rPr>
          <w:rFonts w:cs="Arial"/>
          <w:szCs w:val="20"/>
        </w:rPr>
        <w:t xml:space="preserve">individual PTP assignments, </w:t>
      </w:r>
      <w:r w:rsidR="002570D9" w:rsidRPr="003C54B4">
        <w:rPr>
          <w:rFonts w:cs="Arial"/>
          <w:szCs w:val="20"/>
        </w:rPr>
        <w:t xml:space="preserve">the propagation models in </w:t>
      </w:r>
      <w:r w:rsidR="00D60363">
        <w:rPr>
          <w:rFonts w:cs="Arial"/>
          <w:szCs w:val="20"/>
        </w:rPr>
        <w:br/>
      </w:r>
      <w:r w:rsidR="007F2B82" w:rsidRPr="00B963D2">
        <w:rPr>
          <w:rFonts w:cs="Arial"/>
          <w:szCs w:val="20"/>
        </w:rPr>
        <w:t>ITU</w:t>
      </w:r>
      <w:r w:rsidR="007F2B82">
        <w:rPr>
          <w:rFonts w:cs="Arial"/>
          <w:szCs w:val="20"/>
        </w:rPr>
        <w:t>-R</w:t>
      </w:r>
      <w:r w:rsidR="007F2B82" w:rsidRPr="00B963D2">
        <w:rPr>
          <w:rFonts w:cs="Arial"/>
          <w:szCs w:val="20"/>
        </w:rPr>
        <w:t xml:space="preserve"> Recommendation </w:t>
      </w:r>
      <w:r w:rsidR="002570D9" w:rsidRPr="003C54B4">
        <w:rPr>
          <w:rFonts w:cs="Arial"/>
          <w:szCs w:val="20"/>
        </w:rPr>
        <w:t>P.52</w:t>
      </w:r>
      <w:r w:rsidR="00BB6168" w:rsidRPr="003C54B4">
        <w:rPr>
          <w:rFonts w:cs="Arial"/>
          <w:szCs w:val="20"/>
        </w:rPr>
        <w:t>5</w:t>
      </w:r>
      <w:r w:rsidR="002570D9" w:rsidRPr="003C54B4">
        <w:rPr>
          <w:rFonts w:cs="Arial"/>
          <w:szCs w:val="20"/>
        </w:rPr>
        <w:t xml:space="preserve">, </w:t>
      </w:r>
      <w:r w:rsidR="007F2B82" w:rsidRPr="00B963D2">
        <w:rPr>
          <w:rFonts w:cs="Arial"/>
          <w:szCs w:val="20"/>
        </w:rPr>
        <w:t>ITU</w:t>
      </w:r>
      <w:r w:rsidR="007F2B82">
        <w:rPr>
          <w:rFonts w:cs="Arial"/>
          <w:szCs w:val="20"/>
        </w:rPr>
        <w:t>-R</w:t>
      </w:r>
      <w:r w:rsidR="007F2B82" w:rsidRPr="00B963D2">
        <w:rPr>
          <w:rFonts w:cs="Arial"/>
          <w:szCs w:val="20"/>
        </w:rPr>
        <w:t xml:space="preserve"> Recommendation </w:t>
      </w:r>
      <w:r w:rsidR="002570D9" w:rsidRPr="003C54B4">
        <w:rPr>
          <w:rFonts w:cs="Arial"/>
          <w:szCs w:val="20"/>
        </w:rPr>
        <w:t>P.526</w:t>
      </w:r>
      <w:r w:rsidR="00BB6168" w:rsidRPr="003C54B4">
        <w:rPr>
          <w:rFonts w:cs="Arial"/>
          <w:szCs w:val="20"/>
        </w:rPr>
        <w:t xml:space="preserve"> </w:t>
      </w:r>
      <w:r w:rsidR="002570D9" w:rsidRPr="003C54B4">
        <w:rPr>
          <w:rFonts w:cs="Arial"/>
          <w:szCs w:val="20"/>
        </w:rPr>
        <w:t xml:space="preserve">and </w:t>
      </w:r>
      <w:r w:rsidR="007F2B82" w:rsidRPr="00B963D2">
        <w:rPr>
          <w:rFonts w:cs="Arial"/>
          <w:szCs w:val="20"/>
        </w:rPr>
        <w:t>ITU</w:t>
      </w:r>
      <w:r w:rsidR="007F2B82">
        <w:rPr>
          <w:rFonts w:cs="Arial"/>
          <w:szCs w:val="20"/>
        </w:rPr>
        <w:t>-R</w:t>
      </w:r>
      <w:r w:rsidR="007F2B82" w:rsidRPr="00B963D2">
        <w:rPr>
          <w:rFonts w:cs="Arial"/>
          <w:szCs w:val="20"/>
        </w:rPr>
        <w:t xml:space="preserve"> Recommendation </w:t>
      </w:r>
      <w:r w:rsidR="002570D9" w:rsidRPr="003C54B4">
        <w:rPr>
          <w:rFonts w:cs="Arial"/>
          <w:szCs w:val="20"/>
        </w:rPr>
        <w:t>P.452 (which takes terrain into consideration) w</w:t>
      </w:r>
      <w:r w:rsidR="00A61685">
        <w:rPr>
          <w:rFonts w:cs="Arial"/>
          <w:szCs w:val="20"/>
        </w:rPr>
        <w:t>ere</w:t>
      </w:r>
      <w:r w:rsidR="002570D9" w:rsidRPr="003C54B4">
        <w:rPr>
          <w:rFonts w:cs="Arial"/>
          <w:szCs w:val="20"/>
        </w:rPr>
        <w:t xml:space="preserve"> used.</w:t>
      </w:r>
    </w:p>
    <w:p w14:paraId="5C207738" w14:textId="544812E7" w:rsidR="00AC49B5" w:rsidRPr="00C52113" w:rsidRDefault="00AC49B5" w:rsidP="008D6742">
      <w:pPr>
        <w:pStyle w:val="Heading3"/>
      </w:pPr>
      <w:bookmarkStart w:id="31" w:name="_Toc89255289"/>
      <w:r w:rsidRPr="003A4AFB">
        <w:t xml:space="preserve">FWA </w:t>
      </w:r>
      <w:r w:rsidR="00D60363">
        <w:t>u</w:t>
      </w:r>
      <w:r w:rsidR="00DA5393">
        <w:t xml:space="preserve">ser </w:t>
      </w:r>
      <w:r w:rsidR="00D60363">
        <w:t>e</w:t>
      </w:r>
      <w:r w:rsidR="00DA5393">
        <w:t xml:space="preserve">quipment </w:t>
      </w:r>
      <w:r w:rsidR="00D60363">
        <w:t xml:space="preserve">(UE) </w:t>
      </w:r>
      <w:r w:rsidRPr="003A4AFB">
        <w:t>antenna</w:t>
      </w:r>
      <w:bookmarkEnd w:id="31"/>
    </w:p>
    <w:p w14:paraId="6996CD96" w14:textId="0F4EEAB8" w:rsidR="00317A18" w:rsidRDefault="006C29A1" w:rsidP="0050050F">
      <w:pPr>
        <w:pStyle w:val="Paragraph"/>
      </w:pPr>
      <w:r>
        <w:t xml:space="preserve">In the 28 GHz band, FWA UE will be at fixed </w:t>
      </w:r>
      <w:r w:rsidR="00FD3C15">
        <w:t>locations,</w:t>
      </w:r>
      <w:r w:rsidR="00317A18">
        <w:t xml:space="preserve"> and it is assumed an </w:t>
      </w:r>
      <w:r w:rsidR="00D33FF3">
        <w:t>active</w:t>
      </w:r>
      <w:r w:rsidR="00317A18">
        <w:t xml:space="preserve"> antenna system</w:t>
      </w:r>
      <w:r w:rsidR="00F21AA5">
        <w:t xml:space="preserve"> (AAS)</w:t>
      </w:r>
      <w:r w:rsidR="00317A18">
        <w:t xml:space="preserve"> will be used.</w:t>
      </w:r>
      <w:r w:rsidR="009B00C2">
        <w:t xml:space="preserve"> Based on available information</w:t>
      </w:r>
      <w:r w:rsidR="00EE7479">
        <w:t>,</w:t>
      </w:r>
      <w:r w:rsidR="009B00C2">
        <w:t xml:space="preserve"> antenna gains</w:t>
      </w:r>
      <w:r w:rsidR="00786B56">
        <w:t xml:space="preserve"> of</w:t>
      </w:r>
      <w:r w:rsidR="009B00C2">
        <w:t xml:space="preserve"> between 14 </w:t>
      </w:r>
      <w:r w:rsidR="009B00C2" w:rsidRPr="00134A00">
        <w:t>and 20 dBi</w:t>
      </w:r>
      <w:r w:rsidR="00786B56" w:rsidRPr="00134A00">
        <w:t xml:space="preserve"> have</w:t>
      </w:r>
      <w:r w:rsidR="00786B56">
        <w:t xml:space="preserve"> been used in the study</w:t>
      </w:r>
      <w:r w:rsidR="009B00C2">
        <w:t xml:space="preserve">. </w:t>
      </w:r>
    </w:p>
    <w:p w14:paraId="1F02EDF6" w14:textId="618F3D9A" w:rsidR="0059023D" w:rsidRDefault="00786B56" w:rsidP="0050050F">
      <w:pPr>
        <w:pStyle w:val="Paragraph"/>
      </w:pPr>
      <w:r>
        <w:t>T</w:t>
      </w:r>
      <w:r w:rsidR="006C29A1">
        <w:t xml:space="preserve">here is potential for end users to utilise a passive high gain antenna. </w:t>
      </w:r>
      <w:r w:rsidR="00BB001A">
        <w:t xml:space="preserve">This may increase or decrease </w:t>
      </w:r>
      <w:r w:rsidR="006C29A1">
        <w:t>the potential for interference</w:t>
      </w:r>
      <w:r w:rsidR="00BB001A">
        <w:t xml:space="preserve"> depending on the relative antenna discrimination. </w:t>
      </w:r>
      <w:r w:rsidR="00EE7479">
        <w:t xml:space="preserve">Given the location of FWA UE are not recorded on the RRL, it is not possible to individually coordinate with them. </w:t>
      </w:r>
      <w:r w:rsidR="00EE2402">
        <w:t>The ACMA</w:t>
      </w:r>
      <w:r w:rsidR="001B078D">
        <w:t>’s</w:t>
      </w:r>
      <w:r w:rsidR="00EE2402">
        <w:t xml:space="preserve"> aim is to provide an inherent level of protection to FWA UE in areas </w:t>
      </w:r>
      <w:r w:rsidR="00DC75A5">
        <w:t xml:space="preserve">where </w:t>
      </w:r>
      <w:r w:rsidR="0013395D">
        <w:t>FWA</w:t>
      </w:r>
      <w:r w:rsidR="00EE2402">
        <w:t xml:space="preserve"> use is co-primary with satellite services. This is done via the planning and coordination arrangements that are implemented. However, these will not guarantee protection from interference in all cases. </w:t>
      </w:r>
      <w:r w:rsidR="00BB001A">
        <w:t>Ultimately</w:t>
      </w:r>
      <w:r w:rsidR="006C29A1">
        <w:t xml:space="preserve"> the onus </w:t>
      </w:r>
      <w:r w:rsidR="00C876A0">
        <w:t>is</w:t>
      </w:r>
      <w:r w:rsidR="006C29A1">
        <w:t xml:space="preserve"> on the service provider to mitigate any interference </w:t>
      </w:r>
      <w:r w:rsidR="00EE2402">
        <w:t xml:space="preserve">issues to FWA UE, this includes </w:t>
      </w:r>
      <w:r w:rsidR="00292480">
        <w:t xml:space="preserve">when </w:t>
      </w:r>
      <w:r w:rsidR="006C29A1">
        <w:t>using</w:t>
      </w:r>
      <w:r w:rsidR="00611C6F">
        <w:t xml:space="preserve"> </w:t>
      </w:r>
      <w:r w:rsidR="006C29A1">
        <w:t>higher gain antenna</w:t>
      </w:r>
      <w:r w:rsidR="00EE2402">
        <w:t>s</w:t>
      </w:r>
      <w:r w:rsidR="006C29A1">
        <w:t>.</w:t>
      </w:r>
    </w:p>
    <w:p w14:paraId="6074B288" w14:textId="5A5C19D5" w:rsidR="002C0BE9" w:rsidRPr="00C52113" w:rsidRDefault="002C0BE9" w:rsidP="008D6742">
      <w:pPr>
        <w:pStyle w:val="Heading3"/>
        <w:spacing w:after="0"/>
      </w:pPr>
      <w:bookmarkStart w:id="32" w:name="_Toc89255290"/>
      <w:r w:rsidRPr="003A4AFB">
        <w:t xml:space="preserve">FWA </w:t>
      </w:r>
      <w:r w:rsidR="00694956">
        <w:t>b</w:t>
      </w:r>
      <w:r w:rsidR="00DA5393">
        <w:t xml:space="preserve">ase </w:t>
      </w:r>
      <w:r w:rsidR="00694956">
        <w:t>s</w:t>
      </w:r>
      <w:r w:rsidR="00DA5393">
        <w:t xml:space="preserve">tation </w:t>
      </w:r>
      <w:r w:rsidRPr="003A4AFB">
        <w:t>height</w:t>
      </w:r>
      <w:bookmarkEnd w:id="32"/>
    </w:p>
    <w:p w14:paraId="039A413D" w14:textId="5374B503" w:rsidR="00A53B0E" w:rsidRDefault="00E72F7D" w:rsidP="0050050F">
      <w:pPr>
        <w:pStyle w:val="Paragraph"/>
      </w:pPr>
      <w:r>
        <w:t xml:space="preserve">An antenna height of </w:t>
      </w:r>
      <w:r w:rsidR="00A53B0E">
        <w:t xml:space="preserve">30 m was assumed </w:t>
      </w:r>
      <w:r>
        <w:t xml:space="preserve">for the FWA BS. </w:t>
      </w:r>
      <w:r w:rsidR="00D02132">
        <w:t xml:space="preserve">While other antenna heights </w:t>
      </w:r>
      <w:r w:rsidR="00716C16">
        <w:t>could</w:t>
      </w:r>
      <w:r w:rsidR="00D02132">
        <w:t xml:space="preserve"> be used in practice, t</w:t>
      </w:r>
      <w:r>
        <w:t xml:space="preserve">his is considered </w:t>
      </w:r>
      <w:r w:rsidR="00D02132">
        <w:t xml:space="preserve">to </w:t>
      </w:r>
      <w:r>
        <w:t>be representative of a typical deployment</w:t>
      </w:r>
      <w:r w:rsidR="00D02132">
        <w:t xml:space="preserve"> and appropriate for the analysis undertaken</w:t>
      </w:r>
      <w:r>
        <w:t xml:space="preserve">. </w:t>
      </w:r>
    </w:p>
    <w:p w14:paraId="472126DC" w14:textId="7AA46512" w:rsidR="002A7FB7" w:rsidRPr="00C52113" w:rsidRDefault="002A7FB7" w:rsidP="008D6742">
      <w:pPr>
        <w:pStyle w:val="Heading3"/>
        <w:spacing w:after="0"/>
      </w:pPr>
      <w:bookmarkStart w:id="33" w:name="_Toc89255291"/>
      <w:r w:rsidRPr="003A4AFB">
        <w:t>Duty cycles</w:t>
      </w:r>
      <w:bookmarkEnd w:id="33"/>
    </w:p>
    <w:p w14:paraId="58FB6D3E" w14:textId="76C9A8F7" w:rsidR="00127A51" w:rsidRDefault="00716C16" w:rsidP="0050050F">
      <w:pPr>
        <w:pStyle w:val="Paragraph"/>
      </w:pPr>
      <w:bookmarkStart w:id="34" w:name="_Hlk46824516"/>
      <w:r w:rsidRPr="006C7230" w:rsidDel="00BB3D44">
        <w:t xml:space="preserve">It is recognised that the duty cycle of ubiquitous FSS may influence the potential for interference. </w:t>
      </w:r>
      <w:r w:rsidR="00F93B87" w:rsidRPr="006C7230">
        <w:t xml:space="preserve">However, there is </w:t>
      </w:r>
      <w:r w:rsidR="00DF2E1E">
        <w:t xml:space="preserve">some </w:t>
      </w:r>
      <w:r w:rsidR="00F93B87" w:rsidRPr="006C7230">
        <w:t xml:space="preserve">uncertainty regarding how best to reflect the impact of </w:t>
      </w:r>
      <w:r w:rsidDel="00BB3D44">
        <w:t>this</w:t>
      </w:r>
      <w:r w:rsidRPr="006C7230" w:rsidDel="00BB3D44">
        <w:t xml:space="preserve"> </w:t>
      </w:r>
      <w:r w:rsidR="00F93B87" w:rsidRPr="006C7230">
        <w:t xml:space="preserve">in studies. This is because the effects of duty cycle </w:t>
      </w:r>
      <w:r w:rsidRPr="006C7230" w:rsidDel="00BB3D44">
        <w:t>will vary depending on the density of deployments in an area</w:t>
      </w:r>
      <w:r w:rsidR="00EE2402">
        <w:t>. Also</w:t>
      </w:r>
      <w:r w:rsidR="005967E0">
        <w:t>,</w:t>
      </w:r>
      <w:r w:rsidR="00EE2402">
        <w:t xml:space="preserve"> </w:t>
      </w:r>
      <w:r w:rsidRPr="006C7230" w:rsidDel="00BB3D44">
        <w:t xml:space="preserve">terminals </w:t>
      </w:r>
      <w:r w:rsidR="00F93B87" w:rsidRPr="006C7230">
        <w:t>associated</w:t>
      </w:r>
      <w:r w:rsidRPr="006C7230" w:rsidDel="00BB3D44">
        <w:t xml:space="preserve"> with different satellite systems may have different duty cycles</w:t>
      </w:r>
      <w:r w:rsidR="00F93B87">
        <w:t xml:space="preserve"> depending on their use case</w:t>
      </w:r>
      <w:r w:rsidR="00F93B87" w:rsidRPr="006C7230">
        <w:t xml:space="preserve">. </w:t>
      </w:r>
      <w:r w:rsidR="00EE2402">
        <w:t>It is likely that t</w:t>
      </w:r>
      <w:r w:rsidR="00F93B87" w:rsidRPr="006C7230">
        <w:t xml:space="preserve">hese factors </w:t>
      </w:r>
      <w:r w:rsidR="00EE2402">
        <w:t xml:space="preserve">will </w:t>
      </w:r>
      <w:r w:rsidR="00F93B87" w:rsidRPr="006C7230">
        <w:t xml:space="preserve">change over time as use cases and demand for satellite </w:t>
      </w:r>
      <w:r w:rsidR="00F93B87" w:rsidRPr="006C7230">
        <w:lastRenderedPageBreak/>
        <w:t>services evolve</w:t>
      </w:r>
      <w:r w:rsidR="00127A51">
        <w:t xml:space="preserve">, </w:t>
      </w:r>
      <w:r w:rsidR="00EE7479">
        <w:t>making it difficult</w:t>
      </w:r>
      <w:r w:rsidR="00127A51">
        <w:t xml:space="preserve"> to determine </w:t>
      </w:r>
      <w:r w:rsidR="00127A51" w:rsidRPr="00127A51">
        <w:t>an appropriate duty cycle</w:t>
      </w:r>
      <w:r w:rsidR="00EE7479">
        <w:t xml:space="preserve"> for use in studies</w:t>
      </w:r>
      <w:r w:rsidR="00127A51">
        <w:t>.</w:t>
      </w:r>
    </w:p>
    <w:p w14:paraId="0CDDF0EE" w14:textId="728254CC" w:rsidR="00F93B87" w:rsidRDefault="00EE7479" w:rsidP="008D6742">
      <w:pPr>
        <w:pStyle w:val="Paragraph"/>
      </w:pPr>
      <w:r>
        <w:t>T</w:t>
      </w:r>
      <w:r w:rsidR="00716C16" w:rsidDel="00BB3D44">
        <w:t xml:space="preserve">he </w:t>
      </w:r>
      <w:r w:rsidR="00F93B87">
        <w:t xml:space="preserve">only way to ensure the results of any study would not be exceeded in practice, would be to place restrictions, such as limits on duty cycle and density of deployments, on ubiquitous FSS. </w:t>
      </w:r>
      <w:r>
        <w:t xml:space="preserve">While </w:t>
      </w:r>
      <w:r w:rsidR="00FD3C15">
        <w:t xml:space="preserve">we are </w:t>
      </w:r>
      <w:r>
        <w:t xml:space="preserve">open to considering such measures, we are conscious this may </w:t>
      </w:r>
      <w:r w:rsidR="00F93B87">
        <w:t>be too restrictive on FSS operators and would be difficult to enforce</w:t>
      </w:r>
      <w:r w:rsidR="00FF0A59">
        <w:t xml:space="preserve"> for services deployed under a class licence</w:t>
      </w:r>
      <w:r w:rsidR="00F93B87">
        <w:t xml:space="preserve">.  </w:t>
      </w:r>
    </w:p>
    <w:p w14:paraId="57A6B239" w14:textId="0CFC1245" w:rsidR="00134A00" w:rsidRPr="003C54B4" w:rsidRDefault="00F93B87" w:rsidP="008D6742">
      <w:pPr>
        <w:pStyle w:val="Paragraph"/>
        <w:rPr>
          <w:highlight w:val="yellow"/>
        </w:rPr>
      </w:pPr>
      <w:r w:rsidRPr="006C7230">
        <w:t>Given the</w:t>
      </w:r>
      <w:r w:rsidR="00871629">
        <w:t>se</w:t>
      </w:r>
      <w:r w:rsidRPr="006C7230">
        <w:t xml:space="preserve"> uncertaint</w:t>
      </w:r>
      <w:r w:rsidR="00871629">
        <w:t>ies</w:t>
      </w:r>
      <w:r w:rsidRPr="006C7230">
        <w:t xml:space="preserve">, </w:t>
      </w:r>
      <w:r w:rsidR="00FD3C15">
        <w:t>we have</w:t>
      </w:r>
      <w:r w:rsidRPr="006C7230">
        <w:t xml:space="preserve"> not taken </w:t>
      </w:r>
      <w:r w:rsidR="00871629">
        <w:t>duty cycle</w:t>
      </w:r>
      <w:r>
        <w:t xml:space="preserve"> </w:t>
      </w:r>
      <w:r w:rsidRPr="006C7230">
        <w:t xml:space="preserve">into account in its analysis. While this may result in a more conservative assessment, it also </w:t>
      </w:r>
      <w:r>
        <w:t>ensure</w:t>
      </w:r>
      <w:r w:rsidR="00FF0A59">
        <w:t>s</w:t>
      </w:r>
      <w:r w:rsidRPr="006C7230">
        <w:t xml:space="preserve"> an outcome that reduces the likelihood of interference occurring </w:t>
      </w:r>
      <w:r>
        <w:t>to other services</w:t>
      </w:r>
      <w:r w:rsidR="00FD3C15">
        <w:t>,</w:t>
      </w:r>
      <w:r>
        <w:t xml:space="preserve"> </w:t>
      </w:r>
      <w:r w:rsidRPr="006C7230">
        <w:t>bot</w:t>
      </w:r>
      <w:r>
        <w:t>h</w:t>
      </w:r>
      <w:r w:rsidRPr="006C7230">
        <w:t xml:space="preserve"> now and into the future. </w:t>
      </w:r>
      <w:r>
        <w:t xml:space="preserve"> </w:t>
      </w:r>
    </w:p>
    <w:p w14:paraId="2938FA3B" w14:textId="24A87AB4" w:rsidR="00451F16" w:rsidRPr="00C52113" w:rsidRDefault="00451F16" w:rsidP="008D6742">
      <w:pPr>
        <w:pStyle w:val="Heading3"/>
      </w:pPr>
      <w:bookmarkStart w:id="35" w:name="_Toc89255292"/>
      <w:bookmarkEnd w:id="34"/>
      <w:r>
        <w:t>Cross polar discrimination</w:t>
      </w:r>
      <w:bookmarkEnd w:id="35"/>
    </w:p>
    <w:p w14:paraId="50D92E03" w14:textId="0F8D4A17" w:rsidR="009F12DE" w:rsidRDefault="00FA776B" w:rsidP="008D6742">
      <w:pPr>
        <w:pStyle w:val="ACMACClogo"/>
        <w:spacing w:before="0"/>
        <w:rPr>
          <w:b w:val="0"/>
          <w:sz w:val="20"/>
        </w:rPr>
      </w:pPr>
      <w:bookmarkStart w:id="36" w:name="_Hlk42073657"/>
      <w:r>
        <w:rPr>
          <w:b w:val="0"/>
          <w:sz w:val="20"/>
        </w:rPr>
        <w:t>T</w:t>
      </w:r>
      <w:r w:rsidR="00451F16">
        <w:rPr>
          <w:b w:val="0"/>
          <w:sz w:val="20"/>
        </w:rPr>
        <w:t xml:space="preserve">here can be up to 3 dB </w:t>
      </w:r>
      <w:r w:rsidR="00786B56">
        <w:rPr>
          <w:b w:val="0"/>
          <w:sz w:val="20"/>
        </w:rPr>
        <w:t xml:space="preserve">of </w:t>
      </w:r>
      <w:r w:rsidR="00451F16">
        <w:rPr>
          <w:b w:val="0"/>
          <w:sz w:val="20"/>
        </w:rPr>
        <w:t xml:space="preserve">cross polar discrimination between </w:t>
      </w:r>
      <w:r w:rsidR="00692E4B">
        <w:rPr>
          <w:b w:val="0"/>
          <w:sz w:val="20"/>
        </w:rPr>
        <w:t xml:space="preserve">antennas using </w:t>
      </w:r>
      <w:r w:rsidR="00451F16">
        <w:rPr>
          <w:b w:val="0"/>
          <w:sz w:val="20"/>
        </w:rPr>
        <w:t xml:space="preserve">circular and linear polarisation. The amount of discrimination is dependent on the </w:t>
      </w:r>
      <w:r>
        <w:rPr>
          <w:b w:val="0"/>
          <w:sz w:val="20"/>
        </w:rPr>
        <w:t>quality</w:t>
      </w:r>
      <w:r w:rsidR="00451F16">
        <w:rPr>
          <w:b w:val="0"/>
          <w:sz w:val="20"/>
        </w:rPr>
        <w:t xml:space="preserve"> of antenna</w:t>
      </w:r>
      <w:r>
        <w:rPr>
          <w:b w:val="0"/>
          <w:sz w:val="20"/>
        </w:rPr>
        <w:t xml:space="preserve"> used</w:t>
      </w:r>
      <w:r w:rsidR="00451F16">
        <w:rPr>
          <w:b w:val="0"/>
          <w:sz w:val="20"/>
        </w:rPr>
        <w:t xml:space="preserve"> and the </w:t>
      </w:r>
      <w:r w:rsidR="00692E4B">
        <w:rPr>
          <w:b w:val="0"/>
          <w:sz w:val="20"/>
        </w:rPr>
        <w:t>angular separation</w:t>
      </w:r>
      <w:r w:rsidR="00451F16">
        <w:rPr>
          <w:b w:val="0"/>
          <w:sz w:val="20"/>
        </w:rPr>
        <w:t xml:space="preserve"> between antenna</w:t>
      </w:r>
      <w:r w:rsidR="00692E4B">
        <w:rPr>
          <w:b w:val="0"/>
          <w:sz w:val="20"/>
        </w:rPr>
        <w:t>s</w:t>
      </w:r>
      <w:r w:rsidR="00451F16">
        <w:rPr>
          <w:b w:val="0"/>
          <w:sz w:val="20"/>
        </w:rPr>
        <w:t xml:space="preserve"> (</w:t>
      </w:r>
      <w:r w:rsidR="00FD3C15">
        <w:rPr>
          <w:b w:val="0"/>
          <w:sz w:val="20"/>
        </w:rPr>
        <w:t>that is,</w:t>
      </w:r>
      <w:r w:rsidR="00451F16">
        <w:rPr>
          <w:b w:val="0"/>
          <w:sz w:val="20"/>
        </w:rPr>
        <w:t xml:space="preserve"> there is less </w:t>
      </w:r>
      <w:r w:rsidR="00775D0C">
        <w:rPr>
          <w:b w:val="0"/>
          <w:sz w:val="20"/>
        </w:rPr>
        <w:t>cross polar</w:t>
      </w:r>
      <w:r w:rsidR="00451F16">
        <w:rPr>
          <w:b w:val="0"/>
          <w:sz w:val="20"/>
        </w:rPr>
        <w:t xml:space="preserve"> discrimination </w:t>
      </w:r>
      <w:r w:rsidR="00775D0C">
        <w:rPr>
          <w:b w:val="0"/>
          <w:sz w:val="20"/>
        </w:rPr>
        <w:t xml:space="preserve">the larger the angular separation </w:t>
      </w:r>
      <w:r w:rsidR="00A8231E">
        <w:rPr>
          <w:b w:val="0"/>
          <w:sz w:val="20"/>
        </w:rPr>
        <w:t xml:space="preserve">is </w:t>
      </w:r>
      <w:r w:rsidR="00775D0C">
        <w:rPr>
          <w:b w:val="0"/>
          <w:sz w:val="20"/>
        </w:rPr>
        <w:t>from the boresight of an antenna</w:t>
      </w:r>
      <w:r w:rsidR="00451F16">
        <w:rPr>
          <w:b w:val="0"/>
          <w:sz w:val="20"/>
        </w:rPr>
        <w:t xml:space="preserve">). While </w:t>
      </w:r>
      <w:r w:rsidR="00A8231E">
        <w:rPr>
          <w:b w:val="0"/>
          <w:sz w:val="20"/>
        </w:rPr>
        <w:t>we</w:t>
      </w:r>
      <w:r w:rsidR="00451F16">
        <w:rPr>
          <w:b w:val="0"/>
          <w:sz w:val="20"/>
        </w:rPr>
        <w:t xml:space="preserve"> acknowledge the consideration of cross polar discrimination will help mitigate potential interference, </w:t>
      </w:r>
      <w:r w:rsidR="00B950AC">
        <w:rPr>
          <w:b w:val="0"/>
          <w:sz w:val="20"/>
        </w:rPr>
        <w:t>for the scenarios under consideration</w:t>
      </w:r>
      <w:r w:rsidR="00A8231E">
        <w:rPr>
          <w:b w:val="0"/>
          <w:sz w:val="20"/>
        </w:rPr>
        <w:t>,</w:t>
      </w:r>
      <w:r w:rsidR="00B950AC">
        <w:rPr>
          <w:b w:val="0"/>
          <w:sz w:val="20"/>
        </w:rPr>
        <w:t xml:space="preserve"> the level of cross polar discrimination cannot be guaranteed</w:t>
      </w:r>
      <w:r w:rsidR="00775D0C">
        <w:rPr>
          <w:b w:val="0"/>
          <w:sz w:val="20"/>
        </w:rPr>
        <w:t>.</w:t>
      </w:r>
      <w:r w:rsidR="00B950AC">
        <w:rPr>
          <w:b w:val="0"/>
          <w:sz w:val="20"/>
        </w:rPr>
        <w:t xml:space="preserve"> </w:t>
      </w:r>
      <w:r w:rsidR="00AB1D23">
        <w:rPr>
          <w:b w:val="0"/>
          <w:sz w:val="20"/>
        </w:rPr>
        <w:t>Consequently,</w:t>
      </w:r>
      <w:r w:rsidR="00B950AC">
        <w:rPr>
          <w:b w:val="0"/>
          <w:sz w:val="20"/>
        </w:rPr>
        <w:t xml:space="preserve"> </w:t>
      </w:r>
      <w:r w:rsidR="00EE7479">
        <w:rPr>
          <w:b w:val="0"/>
          <w:sz w:val="20"/>
        </w:rPr>
        <w:t xml:space="preserve">it has not been included in the </w:t>
      </w:r>
      <w:r w:rsidR="003560E7">
        <w:rPr>
          <w:b w:val="0"/>
          <w:sz w:val="20"/>
        </w:rPr>
        <w:t>baseline</w:t>
      </w:r>
      <w:r w:rsidR="00EE7479">
        <w:rPr>
          <w:b w:val="0"/>
          <w:sz w:val="20"/>
        </w:rPr>
        <w:t xml:space="preserve"> study case</w:t>
      </w:r>
      <w:r w:rsidR="00451F16">
        <w:rPr>
          <w:b w:val="0"/>
          <w:sz w:val="20"/>
        </w:rPr>
        <w:t>.</w:t>
      </w:r>
      <w:r w:rsidR="009F12DE">
        <w:rPr>
          <w:b w:val="0"/>
          <w:sz w:val="20"/>
        </w:rPr>
        <w:t xml:space="preserve"> </w:t>
      </w:r>
      <w:r w:rsidR="00EE7479">
        <w:rPr>
          <w:b w:val="0"/>
          <w:sz w:val="20"/>
        </w:rPr>
        <w:t xml:space="preserve">However, it is considered in the sensitivity analysis. </w:t>
      </w:r>
    </w:p>
    <w:p w14:paraId="3E31F4FF" w14:textId="1485E67A" w:rsidR="002655BE" w:rsidRDefault="002655BE" w:rsidP="002655BE">
      <w:pPr>
        <w:pStyle w:val="Heading2"/>
      </w:pPr>
      <w:bookmarkStart w:id="37" w:name="_Toc89255293"/>
      <w:bookmarkEnd w:id="36"/>
      <w:r>
        <w:t xml:space="preserve">Sharing </w:t>
      </w:r>
      <w:r w:rsidR="00694956">
        <w:t>s</w:t>
      </w:r>
      <w:r>
        <w:t>tudy</w:t>
      </w:r>
      <w:r w:rsidR="00920A61">
        <w:t xml:space="preserve"> </w:t>
      </w:r>
      <w:r w:rsidR="00694956">
        <w:t>s</w:t>
      </w:r>
      <w:r w:rsidR="00920A61">
        <w:t>cenario</w:t>
      </w:r>
      <w:bookmarkEnd w:id="37"/>
    </w:p>
    <w:p w14:paraId="720F48A0" w14:textId="73D5B9A4" w:rsidR="00BC5130" w:rsidRDefault="00BC5130" w:rsidP="00BC5130">
      <w:r>
        <w:t xml:space="preserve">The 28 GHz band is used </w:t>
      </w:r>
      <w:r w:rsidR="001D13EF">
        <w:t xml:space="preserve">by FSS earth stations </w:t>
      </w:r>
      <w:r>
        <w:t xml:space="preserve">for </w:t>
      </w:r>
      <w:r w:rsidR="00694956">
        <w:t>e</w:t>
      </w:r>
      <w:r>
        <w:t xml:space="preserve">arth-to-space communications. This means earth stations transmit in this band. Consequently, the study in this paper only considers interference from VSAT and ESIM transmitters into PTP and FWA BS and UE receivers.  </w:t>
      </w:r>
    </w:p>
    <w:p w14:paraId="43E03FFD" w14:textId="21B820F7" w:rsidR="002655BE" w:rsidRDefault="002655BE" w:rsidP="002655BE">
      <w:bookmarkStart w:id="38" w:name="_Hlk89192331"/>
      <w:r>
        <w:t>The interference scenar</w:t>
      </w:r>
      <w:r w:rsidRPr="00C367C8">
        <w:t>io for a</w:t>
      </w:r>
      <w:r w:rsidR="00C367C8" w:rsidRPr="00C367C8">
        <w:t>n</w:t>
      </w:r>
      <w:r w:rsidRPr="00C367C8">
        <w:t xml:space="preserve"> FWA syst</w:t>
      </w:r>
      <w:r>
        <w:t xml:space="preserve">em </w:t>
      </w:r>
      <w:bookmarkEnd w:id="38"/>
      <w:r>
        <w:t xml:space="preserve">and </w:t>
      </w:r>
      <w:r w:rsidR="0008301C">
        <w:t>a</w:t>
      </w:r>
      <w:r>
        <w:t xml:space="preserve"> ubiquitous FSS earth station transmitter in the 28 GHz band is shown in Figure </w:t>
      </w:r>
      <w:r w:rsidR="00B974EF">
        <w:t>3</w:t>
      </w:r>
      <w:r>
        <w:fldChar w:fldCharType="begin"/>
      </w:r>
      <w:r>
        <w:instrText xml:space="preserve"> REF _Ref40600886 \n \h </w:instrText>
      </w:r>
      <w:r>
        <w:fldChar w:fldCharType="end"/>
      </w:r>
      <w:r>
        <w:fldChar w:fldCharType="begin"/>
      </w:r>
      <w:r>
        <w:instrText xml:space="preserve"> REF _Ref40600886 \n \h </w:instrText>
      </w:r>
      <w:r>
        <w:fldChar w:fldCharType="end"/>
      </w:r>
      <w:r>
        <w:t xml:space="preserve">. </w:t>
      </w:r>
      <w:r w:rsidR="00BC5130">
        <w:t xml:space="preserve">This is also representative of the other interference scenarios studied. For </w:t>
      </w:r>
      <w:r w:rsidR="00AB1D23">
        <w:t>example, VSAT</w:t>
      </w:r>
      <w:r w:rsidR="008E6EA4">
        <w:t xml:space="preserve"> </w:t>
      </w:r>
      <w:r>
        <w:t xml:space="preserve">and </w:t>
      </w:r>
      <w:r w:rsidR="008E6EA4">
        <w:t>ESIM</w:t>
      </w:r>
      <w:r w:rsidR="00786B56">
        <w:t xml:space="preserve"> are represented by the</w:t>
      </w:r>
      <w:r>
        <w:t xml:space="preserve"> </w:t>
      </w:r>
      <w:r w:rsidR="00694956">
        <w:t>e</w:t>
      </w:r>
      <w:r>
        <w:t xml:space="preserve">arth station </w:t>
      </w:r>
      <w:r w:rsidR="00794D34">
        <w:t xml:space="preserve">transmitter </w:t>
      </w:r>
      <w:r w:rsidR="008E6EA4">
        <w:t xml:space="preserve">and the </w:t>
      </w:r>
      <w:r w:rsidR="00BC5130">
        <w:t>FWA</w:t>
      </w:r>
      <w:r w:rsidR="00786B56">
        <w:t xml:space="preserve"> UE</w:t>
      </w:r>
      <w:r w:rsidR="00BC5130">
        <w:t xml:space="preserve"> receiver </w:t>
      </w:r>
      <w:r w:rsidR="00786B56">
        <w:t>can be</w:t>
      </w:r>
      <w:r w:rsidR="008E6EA4">
        <w:t xml:space="preserve"> interchange</w:t>
      </w:r>
      <w:r w:rsidR="00786B56">
        <w:t>d</w:t>
      </w:r>
      <w:r w:rsidR="008E6EA4">
        <w:t xml:space="preserve"> with </w:t>
      </w:r>
      <w:r w:rsidR="00FF0A59">
        <w:t xml:space="preserve">a </w:t>
      </w:r>
      <w:r w:rsidR="008E6EA4">
        <w:t>PTP</w:t>
      </w:r>
      <w:r w:rsidR="00FF0A59">
        <w:t xml:space="preserve"> </w:t>
      </w:r>
      <w:r w:rsidR="00BC5130">
        <w:t>or FWA BS receiver</w:t>
      </w:r>
      <w:r w:rsidR="008E6EA4">
        <w:t>.</w:t>
      </w:r>
    </w:p>
    <w:p w14:paraId="6120B9E9" w14:textId="185FBA96" w:rsidR="002655BE" w:rsidRDefault="002655BE" w:rsidP="002655BE">
      <w:pPr>
        <w:pStyle w:val="Figureheading"/>
      </w:pPr>
      <w:r>
        <w:lastRenderedPageBreak/>
        <w:t xml:space="preserve">Illustration of </w:t>
      </w:r>
      <w:r w:rsidR="0072286C">
        <w:t>scenario under</w:t>
      </w:r>
      <w:r>
        <w:t xml:space="preserve"> study</w:t>
      </w:r>
    </w:p>
    <w:p w14:paraId="3F8909E5" w14:textId="138FE0DF" w:rsidR="002655BE" w:rsidRDefault="00B1357F" w:rsidP="002655BE">
      <w:r>
        <w:rPr>
          <w:noProof/>
        </w:rPr>
        <w:drawing>
          <wp:inline distT="0" distB="0" distL="0" distR="0" wp14:anchorId="11B2749A" wp14:editId="4944DE10">
            <wp:extent cx="4871085" cy="2750820"/>
            <wp:effectExtent l="0" t="0" r="5715" b="0"/>
            <wp:docPr id="192" name="Picture 19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study diagram.jpg"/>
                    <pic:cNvPicPr/>
                  </pic:nvPicPr>
                  <pic:blipFill>
                    <a:blip r:embed="rId35"/>
                    <a:stretch>
                      <a:fillRect/>
                    </a:stretch>
                  </pic:blipFill>
                  <pic:spPr>
                    <a:xfrm>
                      <a:off x="0" y="0"/>
                      <a:ext cx="4871085" cy="2750820"/>
                    </a:xfrm>
                    <a:prstGeom prst="rect">
                      <a:avLst/>
                    </a:prstGeom>
                  </pic:spPr>
                </pic:pic>
              </a:graphicData>
            </a:graphic>
          </wp:inline>
        </w:drawing>
      </w:r>
    </w:p>
    <w:p w14:paraId="074D5F66" w14:textId="09ECF3C5" w:rsidR="002655BE" w:rsidRDefault="002655BE" w:rsidP="002655BE">
      <w:r>
        <w:t xml:space="preserve">As shown in Figure </w:t>
      </w:r>
      <w:r w:rsidR="00B974EF">
        <w:t>3</w:t>
      </w:r>
      <w:r>
        <w:t xml:space="preserve">, </w:t>
      </w:r>
      <w:r w:rsidR="00CC1756">
        <w:t>the earth station is transmitting to a satellite receiver (grey line), t</w:t>
      </w:r>
      <w:r>
        <w:t>he FWA BS and UE</w:t>
      </w:r>
      <w:r w:rsidR="00CC1756">
        <w:t xml:space="preserve"> are communicating with </w:t>
      </w:r>
      <w:r>
        <w:t xml:space="preserve">each other (green line) and </w:t>
      </w:r>
      <w:r w:rsidR="00CC1756">
        <w:t>the</w:t>
      </w:r>
      <w:r>
        <w:t xml:space="preserve"> unwanted signal from the earth station transmitter </w:t>
      </w:r>
      <w:r w:rsidR="00CC1756">
        <w:t xml:space="preserve">is received by the FWA UE </w:t>
      </w:r>
      <w:r w:rsidR="00694956">
        <w:br/>
      </w:r>
      <w:r>
        <w:t>(red line)</w:t>
      </w:r>
      <w:r w:rsidR="00372D03" w:rsidDel="00372D03">
        <w:rPr>
          <w:rStyle w:val="FootnoteReference"/>
        </w:rPr>
        <w:t xml:space="preserve"> </w:t>
      </w:r>
      <w:r>
        <w:t xml:space="preserve">.  </w:t>
      </w:r>
    </w:p>
    <w:p w14:paraId="3E51914A" w14:textId="20E92A27" w:rsidR="002655BE" w:rsidRDefault="002655BE" w:rsidP="008D6742">
      <w:pPr>
        <w:pStyle w:val="Paragraphbeforelist"/>
      </w:pPr>
      <w:r>
        <w:t xml:space="preserve">The angles illustrated in Figure </w:t>
      </w:r>
      <w:r w:rsidR="00B974EF">
        <w:t>3</w:t>
      </w:r>
      <w:r>
        <w:t xml:space="preserve"> are:</w:t>
      </w:r>
    </w:p>
    <w:p w14:paraId="5A3F976D" w14:textId="790C603F" w:rsidR="002655BE" w:rsidRDefault="002655BE" w:rsidP="0050050F">
      <w:pPr>
        <w:spacing w:after="80"/>
        <w:ind w:left="426" w:hanging="426"/>
      </w:pPr>
      <w:r w:rsidRPr="009466ED">
        <w:t>δ</w:t>
      </w:r>
      <w:r>
        <w:t>:</w:t>
      </w:r>
      <w:r>
        <w:tab/>
        <w:t>Receive</w:t>
      </w:r>
      <w:r w:rsidR="00CC1756">
        <w:t>r</w:t>
      </w:r>
      <w:r>
        <w:t xml:space="preserve"> antenna discrimination angle, the angular separation between </w:t>
      </w:r>
      <w:r w:rsidR="00CC1756">
        <w:t xml:space="preserve">the </w:t>
      </w:r>
      <w:r>
        <w:t>main lobe of the FWA station receive</w:t>
      </w:r>
      <w:r w:rsidR="00CC1756">
        <w:t>r</w:t>
      </w:r>
      <w:r>
        <w:t xml:space="preserve"> antenna (pointing towards the other FWA station transmitter) and the angle towards the FSS earth station transmitter antenna.</w:t>
      </w:r>
    </w:p>
    <w:p w14:paraId="54A11EBE" w14:textId="07B5AECA" w:rsidR="002655BE" w:rsidRDefault="002655BE" w:rsidP="0050050F">
      <w:pPr>
        <w:spacing w:after="80"/>
        <w:ind w:left="426" w:hanging="426"/>
      </w:pPr>
      <w:r>
        <w:rPr>
          <w:rFonts w:cs="Arial"/>
        </w:rPr>
        <w:t>θ</w:t>
      </w:r>
      <w:r>
        <w:t>:</w:t>
      </w:r>
      <w:r>
        <w:tab/>
        <w:t>Transmit</w:t>
      </w:r>
      <w:r w:rsidR="00CC1756">
        <w:t>ter</w:t>
      </w:r>
      <w:r>
        <w:t xml:space="preserve"> antenna discrimination angle, the angular separation between the main lobe of the FSS earth station transmitter antenna (pointing towards the satellite) and the angle toward the FWA receiver station antenna.</w:t>
      </w:r>
    </w:p>
    <w:p w14:paraId="44253950" w14:textId="77777777" w:rsidR="002655BE" w:rsidRDefault="002655BE" w:rsidP="0050050F">
      <w:pPr>
        <w:ind w:left="426" w:hanging="426"/>
      </w:pPr>
      <w:r>
        <w:rPr>
          <w:rFonts w:cs="Arial"/>
        </w:rPr>
        <w:t>Φ:</w:t>
      </w:r>
      <w:r>
        <w:rPr>
          <w:rFonts w:cs="Arial"/>
        </w:rPr>
        <w:tab/>
        <w:t>Earth station antenna elevation angle with respect to the horizon.</w:t>
      </w:r>
    </w:p>
    <w:p w14:paraId="6314872E" w14:textId="77777777" w:rsidR="002655BE" w:rsidRPr="009E0C83" w:rsidRDefault="002655BE" w:rsidP="002655BE">
      <w:pPr>
        <w:autoSpaceDE w:val="0"/>
        <w:autoSpaceDN w:val="0"/>
        <w:adjustRightInd w:val="0"/>
        <w:rPr>
          <w:szCs w:val="20"/>
        </w:rPr>
      </w:pPr>
      <w:r w:rsidRPr="009E0C83">
        <w:rPr>
          <w:szCs w:val="20"/>
        </w:rPr>
        <w:t>Note</w:t>
      </w:r>
      <w:r>
        <w:rPr>
          <w:szCs w:val="20"/>
        </w:rPr>
        <w:t>: angular discrimination considers both azimuth and elevation.</w:t>
      </w:r>
    </w:p>
    <w:p w14:paraId="719F8DF1" w14:textId="48F1D1CF" w:rsidR="002B0E1E" w:rsidRDefault="002655BE" w:rsidP="0050050F">
      <w:pPr>
        <w:pStyle w:val="Paragraph"/>
      </w:pPr>
      <w:r>
        <w:t xml:space="preserve">The approach in the study is to calculate the </w:t>
      </w:r>
      <w:r w:rsidR="00CC1756">
        <w:t>required</w:t>
      </w:r>
      <w:r>
        <w:t xml:space="preserve"> separation distances</w:t>
      </w:r>
      <w:r w:rsidR="00CC1756">
        <w:t xml:space="preserve"> to avoid unacceptable interference</w:t>
      </w:r>
      <w:r>
        <w:t xml:space="preserve">, as the antenna discrimination angles at the earth station transmitter and FWA </w:t>
      </w:r>
      <w:r w:rsidR="001347A7">
        <w:t>station</w:t>
      </w:r>
      <w:r>
        <w:t xml:space="preserve"> receiver vary. </w:t>
      </w:r>
    </w:p>
    <w:p w14:paraId="111555B5" w14:textId="0BFBE054" w:rsidR="002B0E1E" w:rsidRDefault="002B0E1E" w:rsidP="008D6742">
      <w:pPr>
        <w:pStyle w:val="Paragraphbeforelist"/>
      </w:pPr>
      <w:r>
        <w:t xml:space="preserve">The </w:t>
      </w:r>
      <w:r w:rsidR="003560E7">
        <w:t xml:space="preserve">detail on the </w:t>
      </w:r>
      <w:r>
        <w:t>analys</w:t>
      </w:r>
      <w:r w:rsidR="003560E7">
        <w:t>is undertaken</w:t>
      </w:r>
      <w:r>
        <w:t xml:space="preserve"> for the different services </w:t>
      </w:r>
      <w:r w:rsidR="00A8231E">
        <w:t xml:space="preserve">is </w:t>
      </w:r>
      <w:r>
        <w:t xml:space="preserve">provided in the following </w:t>
      </w:r>
      <w:r w:rsidR="00694956">
        <w:t>a</w:t>
      </w:r>
      <w:r>
        <w:t>ppendices:</w:t>
      </w:r>
    </w:p>
    <w:p w14:paraId="7A85BDAB" w14:textId="0C8A3796" w:rsidR="002B0E1E" w:rsidRDefault="002B0E1E" w:rsidP="002B0E1E">
      <w:pPr>
        <w:pStyle w:val="ListBullet"/>
      </w:pPr>
      <w:r>
        <w:t>Appendix E: VSAT to FWA sharing study</w:t>
      </w:r>
    </w:p>
    <w:p w14:paraId="77CA3CCF" w14:textId="5BDBC20C" w:rsidR="002B0E1E" w:rsidRDefault="002B0E1E" w:rsidP="002B0E1E">
      <w:pPr>
        <w:pStyle w:val="ListBullet"/>
      </w:pPr>
      <w:r>
        <w:t>Appendix F: ESIM to FWA sharing study</w:t>
      </w:r>
    </w:p>
    <w:p w14:paraId="248BBC6C" w14:textId="4A499D90" w:rsidR="002B0E1E" w:rsidRDefault="002B0E1E" w:rsidP="002B0E1E">
      <w:pPr>
        <w:pStyle w:val="ListBullet"/>
      </w:pPr>
      <w:r>
        <w:t xml:space="preserve">Appendix G: </w:t>
      </w:r>
      <w:r w:rsidR="006128E6">
        <w:t xml:space="preserve">FSS to </w:t>
      </w:r>
      <w:r w:rsidR="00A161F8">
        <w:t>p</w:t>
      </w:r>
      <w:r>
        <w:t xml:space="preserve">oint to </w:t>
      </w:r>
      <w:r w:rsidR="00A161F8">
        <w:t>p</w:t>
      </w:r>
      <w:r>
        <w:t>oint sharing study</w:t>
      </w:r>
    </w:p>
    <w:p w14:paraId="1FC85261" w14:textId="5D18AA26" w:rsidR="002B0E1E" w:rsidRDefault="002B0E1E" w:rsidP="0050050F">
      <w:pPr>
        <w:pStyle w:val="Bulletlevel1last"/>
      </w:pPr>
      <w:r>
        <w:t xml:space="preserve">Appendix H: Adjacent band </w:t>
      </w:r>
      <w:r w:rsidR="000069D9">
        <w:t>analysis</w:t>
      </w:r>
      <w:r w:rsidR="00CC7E3A">
        <w:t xml:space="preserve">. </w:t>
      </w:r>
    </w:p>
    <w:p w14:paraId="7AF01B6E" w14:textId="32438790" w:rsidR="003560E7" w:rsidRDefault="003560E7" w:rsidP="002C646D">
      <w:pPr>
        <w:pStyle w:val="Paragraph"/>
      </w:pPr>
      <w:r>
        <w:t xml:space="preserve">A deterministic methodology has been adopted to model interference in all cases. While deterministic </w:t>
      </w:r>
      <w:r w:rsidRPr="00CC7E3A">
        <w:t>studies</w:t>
      </w:r>
      <w:r>
        <w:t xml:space="preserve"> serve a useful initial role in understanding the broad interference environment, it is acknowledged that in some cases they can result in conservative conclusions (especially if they are combined with conservative input parameters).</w:t>
      </w:r>
    </w:p>
    <w:p w14:paraId="0472BA7B" w14:textId="2F10E154" w:rsidR="003560E7" w:rsidRDefault="003560E7" w:rsidP="008D6742">
      <w:pPr>
        <w:pStyle w:val="Paragraph"/>
      </w:pPr>
      <w:r>
        <w:lastRenderedPageBreak/>
        <w:t>It is recognised that the sharing scenarios considered may have statistical properties that would lend themselves to analysis via statistical means (such as Monte Carlo simulations). Such analysis could change the outcomes of studies if the input parameters were of a form conducive to sharing. For example, this could be the case for the analysis between VSATs and primary FWA services in defined areas.</w:t>
      </w:r>
      <w:r w:rsidRPr="003560E7">
        <w:t xml:space="preserve"> </w:t>
      </w:r>
      <w:r>
        <w:t>The deterministic analysis, however, suggests that, even with statistical considerations, the interference potential of unconstrained VSATs (using what is understood to be likely operating parameters) is unlikely to result in an interference environment compatible with FWA use (for both base stations and user terminals).</w:t>
      </w:r>
    </w:p>
    <w:p w14:paraId="4068BE0D" w14:textId="579FF989" w:rsidR="003560E7" w:rsidRDefault="00A8231E">
      <w:pPr>
        <w:pStyle w:val="Paragraph"/>
      </w:pPr>
      <w:r>
        <w:t>We</w:t>
      </w:r>
      <w:r w:rsidR="003560E7">
        <w:t xml:space="preserve"> recognise that if VSAT input parameters were modified and constrained further (for example, strict EIRP limits within certain elevation angles above the horizon, defining a minimum elevation angle, low duty cycles and/or not exceeding a defined </w:t>
      </w:r>
      <w:r w:rsidR="000F1854">
        <w:t>pfd</w:t>
      </w:r>
      <w:r w:rsidR="003560E7">
        <w:t xml:space="preserve"> limit within 10</w:t>
      </w:r>
      <w:r w:rsidR="00CC7E3A">
        <w:t xml:space="preserve"> </w:t>
      </w:r>
      <w:r w:rsidR="003560E7">
        <w:t xml:space="preserve">m of the device), then a </w:t>
      </w:r>
      <w:r w:rsidR="003560E7" w:rsidRPr="00CC7E3A">
        <w:t>statistical</w:t>
      </w:r>
      <w:r w:rsidR="003560E7">
        <w:t xml:space="preserve"> analysis may be warranted. </w:t>
      </w:r>
      <w:r>
        <w:t>We</w:t>
      </w:r>
      <w:r w:rsidR="003560E7">
        <w:t xml:space="preserve"> will consider any </w:t>
      </w:r>
      <w:r w:rsidR="00283B7B">
        <w:t xml:space="preserve">future </w:t>
      </w:r>
      <w:r w:rsidR="003560E7">
        <w:t xml:space="preserve">industry inputs that would commit to constrained VSAT parameters that might enable coexistence with primary FWA. If sharing is found to be possible with these constrained parameters, </w:t>
      </w:r>
      <w:r>
        <w:t>we</w:t>
      </w:r>
      <w:r w:rsidR="003560E7">
        <w:t xml:space="preserve"> would seek to define them in any amendment to the CSO class licence. </w:t>
      </w:r>
    </w:p>
    <w:p w14:paraId="556C3779" w14:textId="184AF9A8" w:rsidR="003560E7" w:rsidRPr="003C54B4" w:rsidRDefault="003560E7" w:rsidP="003560E7">
      <w:pPr>
        <w:pStyle w:val="Paragraph"/>
        <w:spacing w:after="60"/>
      </w:pPr>
      <w:r>
        <w:t>It is further noted that t</w:t>
      </w:r>
      <w:r w:rsidRPr="003C54B4">
        <w:t>he</w:t>
      </w:r>
      <w:r>
        <w:t xml:space="preserve"> baseline</w:t>
      </w:r>
      <w:r w:rsidRPr="003C54B4">
        <w:t xml:space="preserve"> study does not </w:t>
      </w:r>
      <w:proofErr w:type="gramStart"/>
      <w:r w:rsidRPr="003C54B4">
        <w:t>take into account</w:t>
      </w:r>
      <w:proofErr w:type="gramEnd"/>
      <w:r w:rsidRPr="003C54B4">
        <w:t xml:space="preserve"> the following factors </w:t>
      </w:r>
      <w:r w:rsidR="00A8231E">
        <w:t>that</w:t>
      </w:r>
      <w:r w:rsidR="00A8231E" w:rsidRPr="003C54B4">
        <w:t xml:space="preserve"> </w:t>
      </w:r>
      <w:r w:rsidRPr="003C54B4">
        <w:t xml:space="preserve">could affect </w:t>
      </w:r>
      <w:r>
        <w:t xml:space="preserve">the </w:t>
      </w:r>
      <w:r w:rsidRPr="003C54B4">
        <w:t>required separation distance:</w:t>
      </w:r>
    </w:p>
    <w:p w14:paraId="3398F693" w14:textId="4EFCBE0C" w:rsidR="003560E7" w:rsidRPr="003C54B4" w:rsidRDefault="00A8231E" w:rsidP="003560E7">
      <w:pPr>
        <w:pStyle w:val="ListBullet"/>
      </w:pPr>
      <w:r>
        <w:t>c</w:t>
      </w:r>
      <w:r w:rsidR="003560E7" w:rsidRPr="003C54B4">
        <w:t>lutter, terrain, antenna discrimination at FWA receivers, duty cycles</w:t>
      </w:r>
      <w:r w:rsidR="003560E7">
        <w:t xml:space="preserve"> and</w:t>
      </w:r>
      <w:r w:rsidR="003560E7" w:rsidRPr="009F6A9F">
        <w:t xml:space="preserve"> polarisation discrimination</w:t>
      </w:r>
      <w:r w:rsidR="003560E7" w:rsidRPr="003C54B4">
        <w:t xml:space="preserve"> </w:t>
      </w:r>
    </w:p>
    <w:p w14:paraId="0E38222C" w14:textId="5113B57D" w:rsidR="003560E7" w:rsidRPr="009F6A9F" w:rsidRDefault="003560E7" w:rsidP="003560E7">
      <w:pPr>
        <w:pStyle w:val="ListBullet"/>
      </w:pPr>
      <w:r w:rsidRPr="009F6A9F">
        <w:t>FWA deployments with parameters that differ from those used in the study. For example</w:t>
      </w:r>
      <w:r w:rsidR="00CC7E3A">
        <w:t>,</w:t>
      </w:r>
      <w:r w:rsidRPr="009F6A9F">
        <w:t xml:space="preserve"> systems with lower or higher antenna heights</w:t>
      </w:r>
    </w:p>
    <w:p w14:paraId="1A83B160" w14:textId="7C266229" w:rsidR="003560E7" w:rsidRPr="003C54B4" w:rsidRDefault="00A8231E" w:rsidP="003560E7">
      <w:pPr>
        <w:pStyle w:val="ListBullet"/>
      </w:pPr>
      <w:r>
        <w:t>u</w:t>
      </w:r>
      <w:r w:rsidR="003560E7" w:rsidRPr="009F6A9F">
        <w:t xml:space="preserve">biquitous FSS deployments with parameters that differ from those used in the study. For example, systems with better performing antennas or lower in-band or unwanted emissions. </w:t>
      </w:r>
    </w:p>
    <w:p w14:paraId="49387CFA" w14:textId="6F2C89A4" w:rsidR="003560E7" w:rsidRDefault="003560E7" w:rsidP="003560E7">
      <w:pPr>
        <w:spacing w:before="240" w:line="240" w:lineRule="auto"/>
      </w:pPr>
      <w:r w:rsidRPr="003C54B4">
        <w:rPr>
          <w:rFonts w:cs="Arial"/>
        </w:rPr>
        <w:t>These factors could both reduce or increase the required separation distance</w:t>
      </w:r>
      <w:r w:rsidR="00A8231E">
        <w:rPr>
          <w:rFonts w:cs="Arial"/>
        </w:rPr>
        <w:t>,</w:t>
      </w:r>
      <w:r w:rsidRPr="003C54B4">
        <w:rPr>
          <w:rFonts w:cs="Arial"/>
        </w:rPr>
        <w:t xml:space="preserve"> depending on the scenario. Many of these factors are difficult to model with any certainty as they would vary for different operators, locations and propagation paths between affected services. Where practical, a sensitivity analysis was performed for some </w:t>
      </w:r>
      <w:r>
        <w:t>of these</w:t>
      </w:r>
      <w:r w:rsidRPr="003C54B4">
        <w:rPr>
          <w:rFonts w:cs="Arial"/>
        </w:rPr>
        <w:t xml:space="preserve"> parameters to assess the impact any change would have. However, where this was not practical, the study made conservative assumptions to provide greater certainty that interference would not be caused. </w:t>
      </w:r>
    </w:p>
    <w:p w14:paraId="042AD559" w14:textId="09ABF5E5" w:rsidR="003A2FF0" w:rsidRDefault="008B54BC" w:rsidP="003C54B4">
      <w:pPr>
        <w:pStyle w:val="Heading2"/>
      </w:pPr>
      <w:bookmarkStart w:id="39" w:name="_Toc89255294"/>
      <w:r>
        <w:t xml:space="preserve">Summary of </w:t>
      </w:r>
      <w:r w:rsidR="00CC7E3A">
        <w:t>s</w:t>
      </w:r>
      <w:r w:rsidR="003A2FF0">
        <w:t xml:space="preserve">haring </w:t>
      </w:r>
      <w:r w:rsidR="00CC7E3A">
        <w:t>s</w:t>
      </w:r>
      <w:r w:rsidR="003A2FF0">
        <w:t>tud</w:t>
      </w:r>
      <w:r w:rsidR="00AA4512">
        <w:t>y</w:t>
      </w:r>
      <w:bookmarkEnd w:id="39"/>
    </w:p>
    <w:p w14:paraId="1E618B1A" w14:textId="653953FE" w:rsidR="00AC49B5" w:rsidRDefault="00AC49B5" w:rsidP="003C54B4">
      <w:pPr>
        <w:pStyle w:val="Heading3"/>
      </w:pPr>
      <w:bookmarkStart w:id="40" w:name="_Toc89255295"/>
      <w:r>
        <w:t>VSAT</w:t>
      </w:r>
      <w:r w:rsidRPr="00AC49B5">
        <w:t xml:space="preserve"> transmitter</w:t>
      </w:r>
      <w:bookmarkEnd w:id="40"/>
      <w:r w:rsidR="00DE5DCC">
        <w:t xml:space="preserve"> </w:t>
      </w:r>
    </w:p>
    <w:p w14:paraId="78DAAA67" w14:textId="04E43FA6" w:rsidR="00AA73CB" w:rsidRDefault="00AA73CB" w:rsidP="00C367C8">
      <w:pPr>
        <w:pStyle w:val="Heading4"/>
        <w:spacing w:before="120"/>
      </w:pPr>
      <w:r w:rsidRPr="00AC49B5">
        <w:t xml:space="preserve">Sharing between </w:t>
      </w:r>
      <w:r w:rsidR="00A46971">
        <w:t>VSAT and FWA</w:t>
      </w:r>
      <w:r w:rsidRPr="00AC49B5">
        <w:t xml:space="preserve"> </w:t>
      </w:r>
    </w:p>
    <w:p w14:paraId="38ACAE42" w14:textId="58CFA620" w:rsidR="00F75405" w:rsidRDefault="00AC49B5" w:rsidP="00AC49B5">
      <w:pPr>
        <w:pStyle w:val="Paragraph"/>
      </w:pPr>
      <w:bookmarkStart w:id="41" w:name="_Hlk46828985"/>
      <w:r>
        <w:t xml:space="preserve">The </w:t>
      </w:r>
      <w:r w:rsidR="0064584A">
        <w:t>sharing study</w:t>
      </w:r>
      <w:r>
        <w:t xml:space="preserve"> </w:t>
      </w:r>
      <w:r w:rsidR="0034130F">
        <w:t xml:space="preserve">for </w:t>
      </w:r>
      <w:r w:rsidR="0015616A">
        <w:t>an</w:t>
      </w:r>
      <w:r>
        <w:t xml:space="preserve"> FWA service and a fixed ubiquitous FSS earth station (VSAT) </w:t>
      </w:r>
      <w:r w:rsidRPr="003C54B4">
        <w:t xml:space="preserve">is provided </w:t>
      </w:r>
      <w:r w:rsidR="000C2612" w:rsidRPr="003C54B4">
        <w:t xml:space="preserve">at </w:t>
      </w:r>
      <w:r w:rsidRPr="003C54B4">
        <w:t xml:space="preserve">Appendix </w:t>
      </w:r>
      <w:r w:rsidR="00FE76A8" w:rsidRPr="003C54B4">
        <w:t>E</w:t>
      </w:r>
      <w:r w:rsidRPr="003C54B4">
        <w:t xml:space="preserve">. </w:t>
      </w:r>
      <w:r w:rsidR="00301D83" w:rsidRPr="003C54B4">
        <w:t xml:space="preserve">A summary of the outcomes of the study </w:t>
      </w:r>
      <w:r w:rsidR="006128E6">
        <w:t>is</w:t>
      </w:r>
      <w:r w:rsidR="006128E6" w:rsidRPr="003C54B4">
        <w:t xml:space="preserve"> </w:t>
      </w:r>
      <w:r w:rsidR="00301D83" w:rsidRPr="003C54B4">
        <w:t xml:space="preserve">provided in Table </w:t>
      </w:r>
      <w:r w:rsidR="00343872">
        <w:t>1</w:t>
      </w:r>
      <w:r w:rsidR="00301D83" w:rsidRPr="003C54B4">
        <w:t xml:space="preserve">. </w:t>
      </w:r>
      <w:r w:rsidRPr="003C54B4">
        <w:t>The analysis indicates that the potential interference to a</w:t>
      </w:r>
      <w:r w:rsidR="0091165F" w:rsidRPr="003C54B4">
        <w:t>n</w:t>
      </w:r>
      <w:r w:rsidRPr="003C54B4">
        <w:t xml:space="preserve"> FWA BS is significantly</w:t>
      </w:r>
      <w:r>
        <w:t xml:space="preserve"> higher than the potential interference to a</w:t>
      </w:r>
      <w:r w:rsidR="004B1DF9">
        <w:t>n</w:t>
      </w:r>
      <w:r>
        <w:t xml:space="preserve"> FWA UE. </w:t>
      </w:r>
      <w:r w:rsidR="00F65D01">
        <w:t xml:space="preserve">For this </w:t>
      </w:r>
      <w:r w:rsidR="00CE18BA">
        <w:t>reason,</w:t>
      </w:r>
      <w:r w:rsidR="00F65D01">
        <w:t xml:space="preserve"> FWA UE are only considered when assessing whether a VSAT can coexist with FWA within the coverage area of the FWA BS</w:t>
      </w:r>
      <w:r w:rsidR="00CE18BA">
        <w:t xml:space="preserve"> (</w:t>
      </w:r>
      <w:r w:rsidR="002C646D">
        <w:t>that is,</w:t>
      </w:r>
      <w:r w:rsidR="00CE18BA">
        <w:t xml:space="preserve"> where FWA UE a</w:t>
      </w:r>
      <w:r w:rsidR="00E02390">
        <w:t>r</w:t>
      </w:r>
      <w:r w:rsidR="00CE18BA">
        <w:t>e deployed)</w:t>
      </w:r>
      <w:r w:rsidR="00F65D01">
        <w:t xml:space="preserve">. Outside the </w:t>
      </w:r>
      <w:r w:rsidR="00CE18BA">
        <w:t xml:space="preserve">FWA BS </w:t>
      </w:r>
      <w:r w:rsidR="00F65D01">
        <w:t>coverage area</w:t>
      </w:r>
      <w:r w:rsidR="00CC7E3A">
        <w:t>,</w:t>
      </w:r>
      <w:r w:rsidR="00F65D01">
        <w:t xml:space="preserve"> only </w:t>
      </w:r>
      <w:r w:rsidR="00CE18BA">
        <w:t>interference to an FWA BS is considered.</w:t>
      </w:r>
      <w:r w:rsidR="00F65D01">
        <w:t xml:space="preserve"> </w:t>
      </w:r>
      <w:r>
        <w:t xml:space="preserve"> </w:t>
      </w:r>
      <w:bookmarkEnd w:id="41"/>
    </w:p>
    <w:p w14:paraId="151950CD" w14:textId="1CD1BD33" w:rsidR="00B36A3F" w:rsidRDefault="00F75405" w:rsidP="0050050F">
      <w:pPr>
        <w:pStyle w:val="Tableheading"/>
        <w:keepLines/>
      </w:pPr>
      <w:r>
        <w:lastRenderedPageBreak/>
        <w:t xml:space="preserve">Required separation distance between </w:t>
      </w:r>
      <w:r w:rsidR="00F13D73">
        <w:t>VSAT</w:t>
      </w:r>
      <w:r w:rsidR="004B1DF9" w:rsidRPr="004B1DF9">
        <w:t xml:space="preserve"> </w:t>
      </w:r>
      <w:r w:rsidR="004B1DF9">
        <w:t xml:space="preserve">and </w:t>
      </w:r>
      <w:r w:rsidR="00F13D73">
        <w:t>FWA</w:t>
      </w:r>
      <w:r w:rsidR="004B1DF9">
        <w:t xml:space="preserve"> </w:t>
      </w:r>
    </w:p>
    <w:tbl>
      <w:tblPr>
        <w:tblStyle w:val="GridTable5Dark-Accent3"/>
        <w:tblW w:w="8002"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3038"/>
        <w:gridCol w:w="1309"/>
        <w:gridCol w:w="1021"/>
        <w:gridCol w:w="1309"/>
        <w:gridCol w:w="1309"/>
        <w:gridCol w:w="16"/>
      </w:tblGrid>
      <w:tr w:rsidR="00301D83" w14:paraId="06C61B46" w14:textId="77777777" w:rsidTr="00EF4BDB">
        <w:trPr>
          <w:cnfStyle w:val="100000000000" w:firstRow="1" w:lastRow="0" w:firstColumn="0" w:lastColumn="0" w:oddVBand="0" w:evenVBand="0" w:oddHBand="0" w:evenHBand="0" w:firstRowFirstColumn="0" w:firstRowLastColumn="0" w:lastRowFirstColumn="0" w:lastRowLastColumn="0"/>
          <w:trHeight w:val="93"/>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right w:val="none" w:sz="0" w:space="0" w:color="auto"/>
            </w:tcBorders>
            <w:shd w:val="clear" w:color="auto" w:fill="404040" w:themeFill="text1" w:themeFillTint="BF"/>
            <w:vAlign w:val="center"/>
          </w:tcPr>
          <w:p w14:paraId="6E7D0079" w14:textId="77777777" w:rsidR="00301D83" w:rsidRDefault="00301D83" w:rsidP="0050050F">
            <w:pPr>
              <w:keepNext/>
              <w:keepLines/>
              <w:spacing w:after="0"/>
              <w:jc w:val="center"/>
            </w:pPr>
          </w:p>
        </w:tc>
        <w:tc>
          <w:tcPr>
            <w:tcW w:w="0" w:type="dxa"/>
            <w:gridSpan w:val="2"/>
            <w:tcBorders>
              <w:top w:val="none" w:sz="0" w:space="0" w:color="auto"/>
              <w:left w:val="none" w:sz="0" w:space="0" w:color="auto"/>
              <w:right w:val="none" w:sz="0" w:space="0" w:color="auto"/>
            </w:tcBorders>
            <w:shd w:val="clear" w:color="auto" w:fill="404040" w:themeFill="text1" w:themeFillTint="BF"/>
            <w:vAlign w:val="center"/>
          </w:tcPr>
          <w:p w14:paraId="4C880F6D" w14:textId="77777777" w:rsidR="00301D83" w:rsidRPr="0050050F" w:rsidRDefault="00301D83" w:rsidP="0050050F">
            <w:pPr>
              <w:keepNext/>
              <w:keepLines/>
              <w:spacing w:after="0"/>
              <w:jc w:val="center"/>
              <w:cnfStyle w:val="100000000000" w:firstRow="1" w:lastRow="0" w:firstColumn="0" w:lastColumn="0" w:oddVBand="0" w:evenVBand="0" w:oddHBand="0" w:evenHBand="0" w:firstRowFirstColumn="0" w:firstRowLastColumn="0" w:lastRowFirstColumn="0" w:lastRowLastColumn="0"/>
            </w:pPr>
            <w:r w:rsidRPr="002C646D">
              <w:t>FWA BS</w:t>
            </w:r>
          </w:p>
        </w:tc>
        <w:tc>
          <w:tcPr>
            <w:tcW w:w="0" w:type="dxa"/>
            <w:gridSpan w:val="3"/>
            <w:tcBorders>
              <w:top w:val="none" w:sz="0" w:space="0" w:color="auto"/>
              <w:left w:val="none" w:sz="0" w:space="0" w:color="auto"/>
              <w:right w:val="none" w:sz="0" w:space="0" w:color="auto"/>
            </w:tcBorders>
            <w:shd w:val="clear" w:color="auto" w:fill="404040" w:themeFill="text1" w:themeFillTint="BF"/>
            <w:vAlign w:val="center"/>
          </w:tcPr>
          <w:p w14:paraId="1AC4B0FA" w14:textId="77777777" w:rsidR="00301D83" w:rsidRPr="002C646D" w:rsidRDefault="00301D83" w:rsidP="0050050F">
            <w:pPr>
              <w:keepNext/>
              <w:keepLines/>
              <w:spacing w:after="0"/>
              <w:jc w:val="center"/>
              <w:cnfStyle w:val="100000000000" w:firstRow="1" w:lastRow="0" w:firstColumn="0" w:lastColumn="0" w:oddVBand="0" w:evenVBand="0" w:oddHBand="0" w:evenHBand="0" w:firstRowFirstColumn="0" w:firstRowLastColumn="0" w:lastRowFirstColumn="0" w:lastRowLastColumn="0"/>
            </w:pPr>
            <w:r w:rsidRPr="002C646D">
              <w:t>FWA UE</w:t>
            </w:r>
          </w:p>
        </w:tc>
      </w:tr>
      <w:tr w:rsidR="00301D83" w14:paraId="4AABBC15" w14:textId="77777777" w:rsidTr="009D119A">
        <w:trPr>
          <w:gridAfter w:val="1"/>
          <w:cnfStyle w:val="000000100000" w:firstRow="0" w:lastRow="0" w:firstColumn="0" w:lastColumn="0" w:oddVBand="0" w:evenVBand="0" w:oddHBand="1" w:evenHBand="0" w:firstRowFirstColumn="0" w:firstRowLastColumn="0" w:lastRowFirstColumn="0" w:lastRowLastColumn="0"/>
          <w:wAfter w:w="6" w:type="dxa"/>
          <w:trHeight w:val="297"/>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vAlign w:val="center"/>
          </w:tcPr>
          <w:p w14:paraId="79110599" w14:textId="35542079" w:rsidR="00301D83" w:rsidRDefault="00301D83" w:rsidP="0050050F">
            <w:pPr>
              <w:keepNext/>
              <w:keepLines/>
              <w:spacing w:after="0"/>
            </w:pPr>
            <w:r>
              <w:t>VSAT Tx Power</w:t>
            </w:r>
            <w:r w:rsidR="00EE19FB">
              <w:t xml:space="preserve"> de</w:t>
            </w:r>
            <w:r w:rsidR="00E02390">
              <w:t>n</w:t>
            </w:r>
            <w:r w:rsidR="00EE19FB">
              <w:t>sity</w:t>
            </w:r>
            <w:r>
              <w:t xml:space="preserve"> (dBW/MHz)</w:t>
            </w:r>
          </w:p>
        </w:tc>
        <w:tc>
          <w:tcPr>
            <w:tcW w:w="0" w:type="dxa"/>
            <w:shd w:val="clear" w:color="auto" w:fill="auto"/>
            <w:vAlign w:val="center"/>
          </w:tcPr>
          <w:p w14:paraId="1D10AF20" w14:textId="5A785A50" w:rsidR="00301D83" w:rsidRPr="00EF257C" w:rsidRDefault="0008301C"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-5.8</w:t>
            </w:r>
          </w:p>
        </w:tc>
        <w:tc>
          <w:tcPr>
            <w:tcW w:w="0" w:type="dxa"/>
            <w:shd w:val="clear" w:color="auto" w:fill="auto"/>
            <w:vAlign w:val="center"/>
          </w:tcPr>
          <w:p w14:paraId="241B31DF" w14:textId="17827581" w:rsidR="00301D83" w:rsidRDefault="00301D83"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w:t>
            </w:r>
            <w:r w:rsidR="00954102">
              <w:t>16</w:t>
            </w:r>
          </w:p>
        </w:tc>
        <w:tc>
          <w:tcPr>
            <w:tcW w:w="0" w:type="dxa"/>
            <w:shd w:val="clear" w:color="auto" w:fill="auto"/>
            <w:vAlign w:val="center"/>
          </w:tcPr>
          <w:p w14:paraId="42550A48" w14:textId="4C119F93" w:rsidR="00301D83" w:rsidRDefault="0008301C"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-5.8</w:t>
            </w:r>
          </w:p>
        </w:tc>
        <w:tc>
          <w:tcPr>
            <w:tcW w:w="0" w:type="dxa"/>
            <w:shd w:val="clear" w:color="auto" w:fill="auto"/>
            <w:vAlign w:val="center"/>
          </w:tcPr>
          <w:p w14:paraId="537856EE" w14:textId="02E2824D" w:rsidR="00301D83" w:rsidRDefault="00301D83"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w:t>
            </w:r>
            <w:r w:rsidR="00954102">
              <w:t>16</w:t>
            </w:r>
          </w:p>
        </w:tc>
      </w:tr>
      <w:tr w:rsidR="00301D83" w14:paraId="5904AED6" w14:textId="77777777" w:rsidTr="009D119A">
        <w:trPr>
          <w:gridAfter w:val="1"/>
          <w:wAfter w:w="6" w:type="dxa"/>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vAlign w:val="center"/>
          </w:tcPr>
          <w:p w14:paraId="395B4061" w14:textId="0140A79A" w:rsidR="00301D83" w:rsidRPr="00876E3F" w:rsidRDefault="00EE19FB" w:rsidP="0050050F">
            <w:pPr>
              <w:keepNext/>
              <w:keepLines/>
              <w:spacing w:after="0"/>
              <w:rPr>
                <w:b w:val="0"/>
                <w:bCs w:val="0"/>
              </w:rPr>
            </w:pPr>
            <w:r>
              <w:t xml:space="preserve">FWA Rx </w:t>
            </w:r>
            <w:r w:rsidR="00301D83">
              <w:t>Antenna gain (dBi)</w:t>
            </w:r>
          </w:p>
        </w:tc>
        <w:tc>
          <w:tcPr>
            <w:tcW w:w="0" w:type="dxa"/>
            <w:vAlign w:val="center"/>
          </w:tcPr>
          <w:p w14:paraId="7CC19F67" w14:textId="045F30C4" w:rsidR="00301D83" w:rsidRDefault="00301D83"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 xml:space="preserve">23 / </w:t>
            </w:r>
            <w:r w:rsidR="0012566B">
              <w:t>29</w:t>
            </w:r>
          </w:p>
        </w:tc>
        <w:tc>
          <w:tcPr>
            <w:tcW w:w="0" w:type="dxa"/>
            <w:vAlign w:val="center"/>
          </w:tcPr>
          <w:p w14:paraId="2B0D2E47" w14:textId="5A386A5B" w:rsidR="00301D83" w:rsidRDefault="00301D83"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 xml:space="preserve">23 / </w:t>
            </w:r>
            <w:r w:rsidR="0012566B">
              <w:t>29</w:t>
            </w:r>
          </w:p>
        </w:tc>
        <w:tc>
          <w:tcPr>
            <w:tcW w:w="0" w:type="dxa"/>
            <w:vAlign w:val="center"/>
          </w:tcPr>
          <w:p w14:paraId="33B51703" w14:textId="21C25449" w:rsidR="00301D83" w:rsidRDefault="00301D83"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 xml:space="preserve">14 / </w:t>
            </w:r>
            <w:r w:rsidR="00951415">
              <w:t>20</w:t>
            </w:r>
          </w:p>
        </w:tc>
        <w:tc>
          <w:tcPr>
            <w:tcW w:w="0" w:type="dxa"/>
            <w:vAlign w:val="center"/>
          </w:tcPr>
          <w:p w14:paraId="454090ED" w14:textId="6E14B006" w:rsidR="00301D83" w:rsidRDefault="00301D83"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 xml:space="preserve">14 / </w:t>
            </w:r>
            <w:r w:rsidR="00951415">
              <w:t>20</w:t>
            </w:r>
          </w:p>
        </w:tc>
      </w:tr>
      <w:tr w:rsidR="00301D83" w14:paraId="7F8BE3B8" w14:textId="77777777" w:rsidTr="009D119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vAlign w:val="center"/>
          </w:tcPr>
          <w:p w14:paraId="23B4204F" w14:textId="16566E80" w:rsidR="00BA4AE5" w:rsidRPr="003C54B4" w:rsidRDefault="00301D83" w:rsidP="0050050F">
            <w:pPr>
              <w:keepNext/>
              <w:keepLines/>
              <w:spacing w:after="0"/>
              <w:rPr>
                <w:b w:val="0"/>
                <w:bCs w:val="0"/>
              </w:rPr>
            </w:pPr>
            <w:r>
              <w:t>Additional losses (dB)</w:t>
            </w:r>
            <w:r w:rsidR="00BA4AE5">
              <w:t>*</w:t>
            </w:r>
          </w:p>
        </w:tc>
        <w:tc>
          <w:tcPr>
            <w:tcW w:w="0" w:type="dxa"/>
            <w:gridSpan w:val="4"/>
            <w:shd w:val="clear" w:color="auto" w:fill="auto"/>
            <w:vAlign w:val="center"/>
          </w:tcPr>
          <w:p w14:paraId="50484500" w14:textId="334BD356" w:rsidR="00301D83" w:rsidRDefault="00F75405"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18</w:t>
            </w:r>
          </w:p>
        </w:tc>
      </w:tr>
      <w:tr w:rsidR="00301D83" w14:paraId="45F7E141" w14:textId="77777777" w:rsidTr="009D119A">
        <w:trPr>
          <w:gridAfter w:val="1"/>
          <w:wAfter w:w="6" w:type="dxa"/>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vAlign w:val="center"/>
          </w:tcPr>
          <w:p w14:paraId="34ABF810" w14:textId="77777777" w:rsidR="00301D83" w:rsidRDefault="00301D83" w:rsidP="0050050F">
            <w:pPr>
              <w:keepNext/>
              <w:keepLines/>
              <w:spacing w:after="0"/>
              <w:rPr>
                <w:b w:val="0"/>
                <w:bCs w:val="0"/>
              </w:rPr>
            </w:pPr>
            <w:r>
              <w:t>Minimum separation distance (km)</w:t>
            </w:r>
          </w:p>
          <w:p w14:paraId="44585F25" w14:textId="77777777" w:rsidR="00301D83" w:rsidRPr="00EA619E" w:rsidRDefault="00301D83" w:rsidP="0050050F">
            <w:pPr>
              <w:keepNext/>
              <w:keepLines/>
              <w:spacing w:after="0"/>
              <w:rPr>
                <w:vertAlign w:val="superscript"/>
              </w:rPr>
            </w:pPr>
            <w:r>
              <w:t>(</w:t>
            </w:r>
            <w:proofErr w:type="gramStart"/>
            <w:r>
              <w:t>no</w:t>
            </w:r>
            <w:proofErr w:type="gramEnd"/>
            <w:r>
              <w:t xml:space="preserve"> additional losses)</w:t>
            </w:r>
          </w:p>
        </w:tc>
        <w:tc>
          <w:tcPr>
            <w:tcW w:w="0" w:type="dxa"/>
            <w:vAlign w:val="center"/>
          </w:tcPr>
          <w:p w14:paraId="0D46E669" w14:textId="096F992C" w:rsidR="00301D83" w:rsidRDefault="004A682F"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7.8</w:t>
            </w:r>
            <w:r w:rsidR="00FC0CD7">
              <w:t xml:space="preserve"> / </w:t>
            </w:r>
            <w:r>
              <w:t>15.5</w:t>
            </w:r>
            <w:r w:rsidR="00FC0CD7">
              <w:t xml:space="preserve"> </w:t>
            </w:r>
          </w:p>
        </w:tc>
        <w:tc>
          <w:tcPr>
            <w:tcW w:w="0" w:type="dxa"/>
            <w:vAlign w:val="center"/>
          </w:tcPr>
          <w:p w14:paraId="7402070F" w14:textId="6AA3938D" w:rsidR="00301D83" w:rsidRDefault="004A682F"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2.4</w:t>
            </w:r>
            <w:r w:rsidR="00FC0CD7">
              <w:t xml:space="preserve"> / </w:t>
            </w:r>
            <w:r>
              <w:t>4.8</w:t>
            </w:r>
          </w:p>
        </w:tc>
        <w:tc>
          <w:tcPr>
            <w:tcW w:w="0" w:type="dxa"/>
            <w:vAlign w:val="center"/>
          </w:tcPr>
          <w:p w14:paraId="0CD5BE24" w14:textId="2AF137E6" w:rsidR="00301D83" w:rsidRDefault="004A682F"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2.76</w:t>
            </w:r>
            <w:r w:rsidR="00301D83">
              <w:t xml:space="preserve"> / </w:t>
            </w:r>
            <w:r>
              <w:t>5.51</w:t>
            </w:r>
          </w:p>
        </w:tc>
        <w:tc>
          <w:tcPr>
            <w:tcW w:w="0" w:type="dxa"/>
            <w:vAlign w:val="center"/>
          </w:tcPr>
          <w:p w14:paraId="7EEC2FEF" w14:textId="0AF42504" w:rsidR="00301D83" w:rsidRDefault="004A682F"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0</w:t>
            </w:r>
            <w:r w:rsidR="00301D83">
              <w:t>.8</w:t>
            </w:r>
            <w:r>
              <w:t>5</w:t>
            </w:r>
            <w:r w:rsidR="00301D83">
              <w:t xml:space="preserve"> / </w:t>
            </w:r>
            <w:r>
              <w:t>1.7</w:t>
            </w:r>
          </w:p>
        </w:tc>
      </w:tr>
      <w:tr w:rsidR="00301D83" w14:paraId="56098D22" w14:textId="77777777" w:rsidTr="009D119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bottom w:val="none" w:sz="0" w:space="0" w:color="auto"/>
            </w:tcBorders>
            <w:vAlign w:val="center"/>
          </w:tcPr>
          <w:p w14:paraId="51895726" w14:textId="77777777" w:rsidR="00301D83" w:rsidRDefault="00301D83" w:rsidP="0050050F">
            <w:pPr>
              <w:keepNext/>
              <w:keepLines/>
              <w:spacing w:after="0"/>
              <w:rPr>
                <w:b w:val="0"/>
                <w:bCs w:val="0"/>
              </w:rPr>
            </w:pPr>
            <w:r>
              <w:t>Minimum separation distance (km)</w:t>
            </w:r>
          </w:p>
          <w:p w14:paraId="1CE13329" w14:textId="77777777" w:rsidR="00301D83" w:rsidRPr="002C6491" w:rsidRDefault="00301D83" w:rsidP="0050050F">
            <w:pPr>
              <w:keepNext/>
              <w:keepLines/>
              <w:spacing w:after="0"/>
              <w:rPr>
                <w:vertAlign w:val="superscript"/>
              </w:rPr>
            </w:pPr>
            <w:r>
              <w:t>(</w:t>
            </w:r>
            <w:proofErr w:type="gramStart"/>
            <w:r>
              <w:t>with</w:t>
            </w:r>
            <w:proofErr w:type="gramEnd"/>
            <w:r>
              <w:t xml:space="preserve"> additional losses)</w:t>
            </w:r>
          </w:p>
        </w:tc>
        <w:tc>
          <w:tcPr>
            <w:tcW w:w="0" w:type="dxa"/>
            <w:shd w:val="clear" w:color="auto" w:fill="auto"/>
            <w:vAlign w:val="center"/>
          </w:tcPr>
          <w:p w14:paraId="06746405" w14:textId="03D2AC69" w:rsidR="00301D83" w:rsidRDefault="004A682F"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0.98</w:t>
            </w:r>
            <w:r w:rsidR="00F75405">
              <w:t xml:space="preserve"> / </w:t>
            </w:r>
            <w:r>
              <w:t>1.95</w:t>
            </w:r>
          </w:p>
        </w:tc>
        <w:tc>
          <w:tcPr>
            <w:tcW w:w="0" w:type="dxa"/>
            <w:shd w:val="clear" w:color="auto" w:fill="auto"/>
            <w:vAlign w:val="center"/>
          </w:tcPr>
          <w:p w14:paraId="3A2DC92B" w14:textId="0FF1A465" w:rsidR="00301D83" w:rsidRDefault="00F75405"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0.</w:t>
            </w:r>
            <w:r w:rsidR="004A682F">
              <w:t>3</w:t>
            </w:r>
            <w:r>
              <w:t xml:space="preserve"> / </w:t>
            </w:r>
            <w:r w:rsidR="004A682F">
              <w:t>0.6</w:t>
            </w:r>
          </w:p>
        </w:tc>
        <w:tc>
          <w:tcPr>
            <w:tcW w:w="0" w:type="dxa"/>
            <w:shd w:val="clear" w:color="auto" w:fill="auto"/>
            <w:vAlign w:val="center"/>
          </w:tcPr>
          <w:p w14:paraId="098B36B0" w14:textId="264A4935" w:rsidR="00301D83" w:rsidRDefault="004A682F"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0.35</w:t>
            </w:r>
            <w:r w:rsidR="00F75405">
              <w:t xml:space="preserve"> / </w:t>
            </w:r>
            <w:r w:rsidR="00A344CC">
              <w:t>0.69</w:t>
            </w:r>
          </w:p>
        </w:tc>
        <w:tc>
          <w:tcPr>
            <w:tcW w:w="0" w:type="dxa"/>
            <w:shd w:val="clear" w:color="auto" w:fill="auto"/>
            <w:vAlign w:val="center"/>
          </w:tcPr>
          <w:p w14:paraId="3CBDBD07" w14:textId="15E09B6E" w:rsidR="00301D83" w:rsidRDefault="00F75405"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0.1</w:t>
            </w:r>
            <w:r w:rsidR="00A344CC">
              <w:t>1</w:t>
            </w:r>
            <w:r>
              <w:t xml:space="preserve"> / 0.</w:t>
            </w:r>
            <w:r w:rsidR="00A344CC">
              <w:t>21</w:t>
            </w:r>
          </w:p>
        </w:tc>
      </w:tr>
    </w:tbl>
    <w:p w14:paraId="63BAD56E" w14:textId="1E21E0B3" w:rsidR="003645D5" w:rsidRDefault="00BA4AE5" w:rsidP="0050050F">
      <w:pPr>
        <w:pStyle w:val="Tableorfigurenote"/>
      </w:pPr>
      <w:r>
        <w:t>* Additional losses could be cause</w:t>
      </w:r>
      <w:r w:rsidR="00B612ED">
        <w:t>d</w:t>
      </w:r>
      <w:r>
        <w:t xml:space="preserve"> by a combination of different factors such as clutter, terrain, polarisation </w:t>
      </w:r>
      <w:r w:rsidR="002C646D">
        <w:t xml:space="preserve">or </w:t>
      </w:r>
      <w:r>
        <w:t>discrimination</w:t>
      </w:r>
      <w:r w:rsidR="00584A4E">
        <w:t xml:space="preserve"> (see Appendix E</w:t>
      </w:r>
      <w:r w:rsidR="002C646D">
        <w:t xml:space="preserve">: </w:t>
      </w:r>
      <w:r w:rsidR="00584A4E">
        <w:t xml:space="preserve">Sensitivity </w:t>
      </w:r>
      <w:r w:rsidR="002C646D">
        <w:t>a</w:t>
      </w:r>
      <w:r w:rsidR="00584A4E">
        <w:t>nalysis).</w:t>
      </w:r>
    </w:p>
    <w:p w14:paraId="25ECA3E4" w14:textId="3009992C" w:rsidR="00AC49B5" w:rsidRDefault="001478F2" w:rsidP="002C646D">
      <w:pPr>
        <w:pStyle w:val="Paragraph"/>
      </w:pPr>
      <w:r>
        <w:t xml:space="preserve">In general, it </w:t>
      </w:r>
      <w:r w:rsidR="007A6DF6">
        <w:t>is expected</w:t>
      </w:r>
      <w:r>
        <w:t xml:space="preserve"> that FWA systems will be deployed to provide 360</w:t>
      </w:r>
      <w:r w:rsidR="00864CF9">
        <w:t>⁰</w:t>
      </w:r>
      <w:r>
        <w:t xml:space="preserve"> coverage (potentially using </w:t>
      </w:r>
      <w:r w:rsidR="005D31EB">
        <w:t xml:space="preserve">3 </w:t>
      </w:r>
      <w:r>
        <w:t>o</w:t>
      </w:r>
      <w:r w:rsidR="00E02390">
        <w:t>r</w:t>
      </w:r>
      <w:r>
        <w:t xml:space="preserve"> more sectors). Consequently, </w:t>
      </w:r>
      <w:r w:rsidR="00A35452">
        <w:t xml:space="preserve">it </w:t>
      </w:r>
      <w:r w:rsidR="00E02390">
        <w:t xml:space="preserve">is </w:t>
      </w:r>
      <w:r w:rsidR="00A35452">
        <w:t xml:space="preserve">assumed that </w:t>
      </w:r>
      <w:r>
        <w:t>with beamforming technol</w:t>
      </w:r>
      <w:r w:rsidR="00A35452">
        <w:t>o</w:t>
      </w:r>
      <w:r>
        <w:t>gy, a VSAT</w:t>
      </w:r>
      <w:r w:rsidR="00A35452">
        <w:t xml:space="preserve"> could fall within the main beam of the antenna at any time (</w:t>
      </w:r>
      <w:r w:rsidR="002C646D">
        <w:t>that is,</w:t>
      </w:r>
      <w:r w:rsidR="00A35452">
        <w:t xml:space="preserve"> the FWA BS antenna beam is pointing towards the VSAT).</w:t>
      </w:r>
      <w:r>
        <w:t xml:space="preserve"> </w:t>
      </w:r>
      <w:r w:rsidR="007D53CD">
        <w:t>Based on</w:t>
      </w:r>
      <w:r w:rsidR="00A35452">
        <w:t xml:space="preserve"> this assumption, </w:t>
      </w:r>
      <w:r w:rsidR="00301D83">
        <w:t xml:space="preserve">separation distances in the order of </w:t>
      </w:r>
      <w:r w:rsidR="00A344CC">
        <w:t>2.4</w:t>
      </w:r>
      <w:r w:rsidR="00475D48">
        <w:t>–</w:t>
      </w:r>
      <w:r w:rsidR="00A344CC">
        <w:t>15.5</w:t>
      </w:r>
      <w:r w:rsidR="00301D83">
        <w:t xml:space="preserve"> km could be required between FWA BS and </w:t>
      </w:r>
      <w:r w:rsidR="00E02390">
        <w:t xml:space="preserve">a </w:t>
      </w:r>
      <w:r w:rsidR="00301D83">
        <w:t>VSAT.</w:t>
      </w:r>
      <w:r w:rsidR="007D53CD">
        <w:t xml:space="preserve"> </w:t>
      </w:r>
    </w:p>
    <w:p w14:paraId="6F958DCC" w14:textId="0D2E1A79" w:rsidR="00117B13" w:rsidRDefault="002C646D" w:rsidP="003C54B4">
      <w:pPr>
        <w:pStyle w:val="Bulletlevel1"/>
        <w:numPr>
          <w:ilvl w:val="0"/>
          <w:numId w:val="0"/>
        </w:numPr>
        <w:spacing w:before="240" w:after="240"/>
      </w:pPr>
      <w:r>
        <w:t xml:space="preserve">We </w:t>
      </w:r>
      <w:r w:rsidR="005E0231">
        <w:t xml:space="preserve">acknowledge that there are factors that could reduce the required </w:t>
      </w:r>
      <w:r w:rsidR="005E0231" w:rsidRPr="003C54B4">
        <w:t>separation distances</w:t>
      </w:r>
      <w:r>
        <w:t>,</w:t>
      </w:r>
      <w:r w:rsidR="005E0231" w:rsidRPr="003C54B4">
        <w:t xml:space="preserve"> such </w:t>
      </w:r>
      <w:r w:rsidR="00F00B91">
        <w:t xml:space="preserve">as </w:t>
      </w:r>
      <w:r w:rsidR="005E0231" w:rsidRPr="003C54B4">
        <w:t xml:space="preserve">clutter losses and terrain </w:t>
      </w:r>
      <w:r w:rsidR="002D059A" w:rsidRPr="003C54B4">
        <w:t>e</w:t>
      </w:r>
      <w:r w:rsidR="00311D6F" w:rsidRPr="003C54B4">
        <w:t>ffects</w:t>
      </w:r>
      <w:r w:rsidR="005E0231" w:rsidRPr="003C54B4">
        <w:t xml:space="preserve">. </w:t>
      </w:r>
      <w:r w:rsidR="00311D6F" w:rsidRPr="003C54B4">
        <w:t>As an example</w:t>
      </w:r>
      <w:r w:rsidR="003505F9" w:rsidRPr="003C54B4">
        <w:t>,</w:t>
      </w:r>
      <w:r w:rsidR="00311D6F" w:rsidRPr="003C54B4">
        <w:t xml:space="preserve"> additional losses of </w:t>
      </w:r>
      <w:r w:rsidR="00F75405" w:rsidRPr="003C54B4">
        <w:t>18</w:t>
      </w:r>
      <w:r w:rsidR="00311D6F" w:rsidRPr="003C54B4">
        <w:t xml:space="preserve"> dB would reduce </w:t>
      </w:r>
      <w:r w:rsidR="00F00B91">
        <w:t xml:space="preserve">the </w:t>
      </w:r>
      <w:r w:rsidR="00311D6F" w:rsidRPr="003C54B4">
        <w:t xml:space="preserve">required separation distance </w:t>
      </w:r>
      <w:r w:rsidR="00301D83" w:rsidRPr="003C54B4">
        <w:t xml:space="preserve">between FWA BS and </w:t>
      </w:r>
      <w:r w:rsidR="00E02390">
        <w:t xml:space="preserve">a </w:t>
      </w:r>
      <w:r w:rsidR="00301D83" w:rsidRPr="003C54B4">
        <w:t xml:space="preserve">VSAT to </w:t>
      </w:r>
      <w:r w:rsidR="00954102" w:rsidRPr="003C54B4">
        <w:t>0.</w:t>
      </w:r>
      <w:r w:rsidR="00A344CC">
        <w:t>3</w:t>
      </w:r>
      <w:r w:rsidR="00475D48">
        <w:t>–</w:t>
      </w:r>
      <w:r w:rsidR="00A344CC">
        <w:t>1.95</w:t>
      </w:r>
      <w:r w:rsidR="00301D83" w:rsidRPr="003C54B4">
        <w:t xml:space="preserve"> km.</w:t>
      </w:r>
      <w:r w:rsidR="00311D6F" w:rsidRPr="003C54B4">
        <w:t xml:space="preserve"> </w:t>
      </w:r>
      <w:r w:rsidR="005E0231" w:rsidRPr="003C54B4">
        <w:t xml:space="preserve">However, </w:t>
      </w:r>
      <w:r w:rsidR="00311D6F" w:rsidRPr="003C54B4">
        <w:t xml:space="preserve">due to the uncoordinated and ubiquitous nature of </w:t>
      </w:r>
      <w:r w:rsidR="005E0231" w:rsidRPr="003C54B4">
        <w:t>VSAT</w:t>
      </w:r>
      <w:r w:rsidR="00311D6F" w:rsidRPr="003C54B4">
        <w:t xml:space="preserve"> deployments, </w:t>
      </w:r>
      <w:r>
        <w:t xml:space="preserve">we </w:t>
      </w:r>
      <w:r w:rsidR="00311D6F">
        <w:t xml:space="preserve">consider it would be difficult to ensure a minimum level of additional loss would always apply in practice. </w:t>
      </w:r>
    </w:p>
    <w:p w14:paraId="37299DCD" w14:textId="346DFFDD" w:rsidR="00C03933" w:rsidRDefault="00311D6F" w:rsidP="009E6727">
      <w:pPr>
        <w:pStyle w:val="Bulletlevel1"/>
        <w:numPr>
          <w:ilvl w:val="0"/>
          <w:numId w:val="0"/>
        </w:numPr>
        <w:spacing w:after="240"/>
      </w:pPr>
      <w:r>
        <w:t xml:space="preserve">This is complicated further when considering coexistence with FWA UE. Neither VSAT nor FWA UE locations </w:t>
      </w:r>
      <w:r w:rsidR="00EE19FB">
        <w:t>would be</w:t>
      </w:r>
      <w:r>
        <w:t xml:space="preserve"> recorded on t</w:t>
      </w:r>
      <w:r w:rsidRPr="009D714C">
        <w:t xml:space="preserve">he </w:t>
      </w:r>
      <w:r w:rsidR="00FC0CD7" w:rsidRPr="009D714C">
        <w:t>RRL</w:t>
      </w:r>
      <w:r w:rsidRPr="009D714C">
        <w:t>.</w:t>
      </w:r>
      <w:r>
        <w:t xml:space="preserve"> This makes </w:t>
      </w:r>
      <w:r w:rsidR="009F722F">
        <w:t>the coordination of these devices difficult</w:t>
      </w:r>
      <w:r w:rsidR="002C646D">
        <w:t>,</w:t>
      </w:r>
      <w:r w:rsidR="009F722F">
        <w:t xml:space="preserve"> if not impractical</w:t>
      </w:r>
      <w:r w:rsidR="00117B13">
        <w:t xml:space="preserve">. </w:t>
      </w:r>
      <w:r w:rsidR="00F00B91">
        <w:t>Thus</w:t>
      </w:r>
      <w:r w:rsidR="00D50305">
        <w:t>, g</w:t>
      </w:r>
      <w:r w:rsidR="00117B13">
        <w:t>iven the separation distances required, even when potential additional losses</w:t>
      </w:r>
      <w:r w:rsidR="00F00B91">
        <w:t xml:space="preserve"> are </w:t>
      </w:r>
      <w:proofErr w:type="gramStart"/>
      <w:r w:rsidR="00F00B91">
        <w:t>taken into account</w:t>
      </w:r>
      <w:proofErr w:type="gramEnd"/>
      <w:r w:rsidR="00117B13">
        <w:t xml:space="preserve">, </w:t>
      </w:r>
      <w:r w:rsidR="00D95C61">
        <w:t>managing interference from</w:t>
      </w:r>
      <w:r w:rsidR="00F00B91">
        <w:t xml:space="preserve"> </w:t>
      </w:r>
      <w:r>
        <w:t xml:space="preserve">VSAT </w:t>
      </w:r>
      <w:r w:rsidR="009F722F" w:rsidRPr="009F722F">
        <w:t xml:space="preserve">deployed within the FWA coverage area </w:t>
      </w:r>
      <w:r w:rsidR="00D95C61">
        <w:t xml:space="preserve">would be difficult. </w:t>
      </w:r>
    </w:p>
    <w:p w14:paraId="37F912C7" w14:textId="1C4E7264" w:rsidR="00DD0584" w:rsidRDefault="002C646D" w:rsidP="009E6727">
      <w:pPr>
        <w:pStyle w:val="Paragraph"/>
        <w:rPr>
          <w:b/>
          <w:bCs/>
          <w:iCs/>
          <w:sz w:val="28"/>
          <w:szCs w:val="28"/>
        </w:rPr>
      </w:pPr>
      <w:r>
        <w:t xml:space="preserve">We </w:t>
      </w:r>
      <w:r w:rsidR="00DD0584">
        <w:t xml:space="preserve">recognise that if VSAT input parameters were modified and constrained further (for example, strict EIRP limits within certain elevation angles above the horizon, defining a minimum elevation angle, low duty cycles and/or not exceeding a defined </w:t>
      </w:r>
      <w:r w:rsidR="000F1854">
        <w:t>pfd</w:t>
      </w:r>
      <w:r w:rsidR="00DD0584">
        <w:t xml:space="preserve"> limit within 10</w:t>
      </w:r>
      <w:r w:rsidR="003645D5">
        <w:t xml:space="preserve"> </w:t>
      </w:r>
      <w:r w:rsidR="00DD0584">
        <w:t xml:space="preserve">m of the device), then a statistical analysis may be warranted. </w:t>
      </w:r>
      <w:r>
        <w:t xml:space="preserve">We </w:t>
      </w:r>
      <w:r w:rsidR="00DD0584">
        <w:t xml:space="preserve">will consider any industry inputs that would commit to constrained VSAT parameters that might enable coexistence with primary FWA. If sharing is found to be possible with these constrained parameters, </w:t>
      </w:r>
      <w:r>
        <w:t xml:space="preserve">we </w:t>
      </w:r>
      <w:r w:rsidR="00DD0584">
        <w:t>would seek to define them in any</w:t>
      </w:r>
      <w:r w:rsidR="00C47EEC">
        <w:t xml:space="preserve"> future</w:t>
      </w:r>
      <w:r w:rsidR="00DD0584">
        <w:t xml:space="preserve"> amendment to the CSO class licence. </w:t>
      </w:r>
    </w:p>
    <w:p w14:paraId="66BDF457" w14:textId="438DF325" w:rsidR="00AA73CB" w:rsidRDefault="00AA73CB" w:rsidP="003C54B4">
      <w:pPr>
        <w:pStyle w:val="Heading4"/>
      </w:pPr>
      <w:r w:rsidRPr="00AC49B5">
        <w:t xml:space="preserve">Sharing between </w:t>
      </w:r>
      <w:r w:rsidR="00F1183B">
        <w:t>VSAT</w:t>
      </w:r>
      <w:r w:rsidR="00F1183B" w:rsidRPr="00AC49B5">
        <w:t xml:space="preserve"> and</w:t>
      </w:r>
      <w:r w:rsidR="00F1183B">
        <w:t xml:space="preserve"> </w:t>
      </w:r>
      <w:r w:rsidR="003645D5">
        <w:t>p</w:t>
      </w:r>
      <w:r>
        <w:t>oint</w:t>
      </w:r>
      <w:r w:rsidR="002C646D">
        <w:t>-</w:t>
      </w:r>
      <w:r>
        <w:t>to</w:t>
      </w:r>
      <w:r w:rsidR="002C646D">
        <w:t>-</w:t>
      </w:r>
      <w:r w:rsidR="003645D5">
        <w:t>p</w:t>
      </w:r>
      <w:r>
        <w:t xml:space="preserve">oint </w:t>
      </w:r>
      <w:r w:rsidR="00486572">
        <w:t>s</w:t>
      </w:r>
      <w:r w:rsidR="00F1183B">
        <w:t>ervices</w:t>
      </w:r>
      <w:r w:rsidRPr="00AC49B5">
        <w:t xml:space="preserve"> </w:t>
      </w:r>
    </w:p>
    <w:p w14:paraId="5BC91EB0" w14:textId="641C1F40" w:rsidR="004A5F72" w:rsidRDefault="004A5F72" w:rsidP="004A5F72">
      <w:pPr>
        <w:pStyle w:val="Paragraph"/>
      </w:pPr>
      <w:bookmarkStart w:id="42" w:name="_Hlk46829049"/>
      <w:r>
        <w:t xml:space="preserve">PTP services operate in the </w:t>
      </w:r>
      <w:r w:rsidR="00D95C61">
        <w:t>28.1</w:t>
      </w:r>
      <w:r w:rsidR="00475D48">
        <w:t>–</w:t>
      </w:r>
      <w:r>
        <w:t xml:space="preserve">29.5 GHz frequency range. A key outcome of </w:t>
      </w:r>
      <w:r w:rsidR="00F63F84">
        <w:t>the outcomes paper</w:t>
      </w:r>
      <w:r>
        <w:t xml:space="preserve"> was the removal of arrangements for new fixed PTP services in the 28</w:t>
      </w:r>
      <w:r w:rsidR="000348E9">
        <w:t> </w:t>
      </w:r>
      <w:r>
        <w:t xml:space="preserve">GHz band and grandfathering existing services for a minimum </w:t>
      </w:r>
      <w:r w:rsidR="000348E9">
        <w:t xml:space="preserve">of </w:t>
      </w:r>
      <w:r w:rsidR="005D31EB">
        <w:t xml:space="preserve">7 </w:t>
      </w:r>
      <w:r>
        <w:t xml:space="preserve">years. As of </w:t>
      </w:r>
      <w:r w:rsidR="00864CF9">
        <w:t>1</w:t>
      </w:r>
      <w:r w:rsidR="00486572">
        <w:t> </w:t>
      </w:r>
      <w:r w:rsidR="009514FC">
        <w:t xml:space="preserve">December </w:t>
      </w:r>
      <w:r w:rsidR="00864CF9">
        <w:t>2020,</w:t>
      </w:r>
      <w:r>
        <w:t xml:space="preserve"> there were a total of 22 PTP licences (</w:t>
      </w:r>
      <w:r w:rsidR="00937823">
        <w:t xml:space="preserve">44 </w:t>
      </w:r>
      <w:r w:rsidR="00463B79">
        <w:t>bidirectional links</w:t>
      </w:r>
      <w:r w:rsidR="002C646D">
        <w:t>;</w:t>
      </w:r>
      <w:r w:rsidR="00937823">
        <w:t xml:space="preserve"> </w:t>
      </w:r>
      <w:r w:rsidR="002C646D">
        <w:t>that is,</w:t>
      </w:r>
      <w:r w:rsidR="00463B79">
        <w:t xml:space="preserve"> </w:t>
      </w:r>
      <w:r>
        <w:t>44 receivers</w:t>
      </w:r>
      <w:r w:rsidR="00937823">
        <w:t xml:space="preserve"> and 44 </w:t>
      </w:r>
      <w:r w:rsidR="00B22ECC">
        <w:t>transmitters</w:t>
      </w:r>
      <w:r>
        <w:t xml:space="preserve">) in the 28 GHz band. These licences are to be afforded protection until </w:t>
      </w:r>
      <w:r w:rsidR="009514FC">
        <w:t>September</w:t>
      </w:r>
      <w:r>
        <w:t xml:space="preserve"> 2026. </w:t>
      </w:r>
    </w:p>
    <w:p w14:paraId="22F631C4" w14:textId="552484BD" w:rsidR="00110BDF" w:rsidRDefault="00AA73CB" w:rsidP="00AA73CB">
      <w:pPr>
        <w:pStyle w:val="Paragraph"/>
      </w:pPr>
      <w:r>
        <w:t xml:space="preserve">The </w:t>
      </w:r>
      <w:r w:rsidR="0064584A">
        <w:t>sharing study</w:t>
      </w:r>
      <w:r>
        <w:t xml:space="preserve"> between a </w:t>
      </w:r>
      <w:r w:rsidR="00B75956">
        <w:t>PTP</w:t>
      </w:r>
      <w:r>
        <w:t xml:space="preserve"> service and a VSAT is provided </w:t>
      </w:r>
      <w:r w:rsidR="00262A98">
        <w:t xml:space="preserve">at </w:t>
      </w:r>
      <w:r>
        <w:t xml:space="preserve">Appendix </w:t>
      </w:r>
      <w:r w:rsidR="00FE76A8">
        <w:t>G</w:t>
      </w:r>
      <w:r>
        <w:t>.</w:t>
      </w:r>
      <w:r w:rsidR="00110BDF">
        <w:t xml:space="preserve"> </w:t>
      </w:r>
    </w:p>
    <w:p w14:paraId="5C863EC7" w14:textId="408F210A" w:rsidR="00AA73CB" w:rsidRDefault="00080189" w:rsidP="00AA73CB">
      <w:pPr>
        <w:pStyle w:val="Paragraph"/>
      </w:pPr>
      <w:r>
        <w:lastRenderedPageBreak/>
        <w:t xml:space="preserve">Table </w:t>
      </w:r>
      <w:r w:rsidR="00343872">
        <w:t xml:space="preserve">2 </w:t>
      </w:r>
      <w:r w:rsidR="00B75956">
        <w:t>shows</w:t>
      </w:r>
      <w:r>
        <w:t xml:space="preserve"> the required separation distance between a VSAT and a </w:t>
      </w:r>
      <w:r w:rsidR="00B75956">
        <w:t xml:space="preserve">PTP </w:t>
      </w:r>
      <w:r>
        <w:t>receiver</w:t>
      </w:r>
      <w:r w:rsidR="00FC0CD7">
        <w:t xml:space="preserve"> to manage interference for specific PTP antenna heights</w:t>
      </w:r>
      <w:r w:rsidR="00DC5EE9">
        <w:t xml:space="preserve">, </w:t>
      </w:r>
      <w:r w:rsidR="00FC0CD7">
        <w:t>VSAT transmit powers</w:t>
      </w:r>
      <w:r w:rsidR="00DC5EE9">
        <w:t xml:space="preserve">, PTP antenna gains and an </w:t>
      </w:r>
      <w:r w:rsidR="00861313">
        <w:t xml:space="preserve">additional </w:t>
      </w:r>
      <w:r w:rsidR="00DC5EE9">
        <w:t>loss</w:t>
      </w:r>
      <w:r w:rsidR="005E2D83">
        <w:rPr>
          <w:rStyle w:val="FootnoteReference"/>
        </w:rPr>
        <w:footnoteReference w:id="6"/>
      </w:r>
      <w:r w:rsidR="00DC5EE9">
        <w:t xml:space="preserve"> of 18 dB (</w:t>
      </w:r>
      <w:r w:rsidR="00DC5EE9" w:rsidRPr="00082ED2">
        <w:t>3 dB for cross polar discrimination and 15 dB for clutter loss</w:t>
      </w:r>
      <w:r w:rsidR="00DC5EE9">
        <w:t>)</w:t>
      </w:r>
      <w:r>
        <w:t xml:space="preserve">. The maximum separation distance is </w:t>
      </w:r>
      <w:r w:rsidR="00E37A44">
        <w:t>55.8</w:t>
      </w:r>
      <w:r>
        <w:t xml:space="preserve"> </w:t>
      </w:r>
      <w:r w:rsidR="006A38FD">
        <w:t>km;</w:t>
      </w:r>
      <w:r w:rsidR="00951415">
        <w:t xml:space="preserve"> however, this only occurs when </w:t>
      </w:r>
      <w:r w:rsidR="00221249">
        <w:t>a VSAT is located within the main beam of a PTP antenna</w:t>
      </w:r>
      <w:r>
        <w:t>.</w:t>
      </w:r>
      <w:r w:rsidR="00471910">
        <w:t xml:space="preserve"> Additional losses due to clutter or terrain also become more likely over such a large distance.</w:t>
      </w:r>
      <w:r w:rsidR="00221249">
        <w:t xml:space="preserve"> </w:t>
      </w:r>
      <w:r w:rsidR="008A400B">
        <w:t>The required separation distance</w:t>
      </w:r>
      <w:r w:rsidR="00F75405">
        <w:t xml:space="preserve"> for the same scenario </w:t>
      </w:r>
      <w:r w:rsidR="008A400B">
        <w:t xml:space="preserve">when </w:t>
      </w:r>
      <w:r w:rsidR="00974ED1">
        <w:t xml:space="preserve">a </w:t>
      </w:r>
      <w:r w:rsidR="008A400B">
        <w:t xml:space="preserve">VSAT </w:t>
      </w:r>
      <w:r w:rsidR="00974ED1">
        <w:t>is</w:t>
      </w:r>
      <w:r w:rsidR="008A400B">
        <w:t xml:space="preserve"> located off-boresight is </w:t>
      </w:r>
      <w:r w:rsidR="00F75405">
        <w:t>approximately</w:t>
      </w:r>
      <w:r w:rsidR="008A400B">
        <w:t xml:space="preserve"> </w:t>
      </w:r>
      <w:r w:rsidR="00101D25">
        <w:t>0.</w:t>
      </w:r>
      <w:r w:rsidR="00E37A44">
        <w:t>11</w:t>
      </w:r>
      <w:r w:rsidR="00F75405">
        <w:t xml:space="preserve"> </w:t>
      </w:r>
      <w:r w:rsidR="008A400B">
        <w:t xml:space="preserve">km. </w:t>
      </w:r>
    </w:p>
    <w:bookmarkEnd w:id="42"/>
    <w:p w14:paraId="55BE53EA" w14:textId="4F56DB8F" w:rsidR="00080189" w:rsidRPr="00EE590D" w:rsidRDefault="00886332" w:rsidP="00C26457">
      <w:pPr>
        <w:pStyle w:val="Tableheading"/>
      </w:pPr>
      <w:r w:rsidRPr="002B0E1E">
        <w:t>Required separation distance between VSAT and</w:t>
      </w:r>
      <w:r w:rsidR="00080189" w:rsidRPr="00EE590D">
        <w:t xml:space="preserve"> P</w:t>
      </w:r>
      <w:r w:rsidR="00F1183B">
        <w:t xml:space="preserve">TP </w:t>
      </w:r>
      <w:r w:rsidR="00486572">
        <w:t>s</w:t>
      </w:r>
      <w:r w:rsidR="00F1183B">
        <w:t>ervices</w:t>
      </w:r>
    </w:p>
    <w:tbl>
      <w:tblPr>
        <w:tblStyle w:val="GridTable4-Accent3"/>
        <w:tblW w:w="7657" w:type="dxa"/>
        <w:tblInd w:w="-5"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1375"/>
        <w:gridCol w:w="1179"/>
        <w:gridCol w:w="1275"/>
        <w:gridCol w:w="1276"/>
        <w:gridCol w:w="1276"/>
        <w:gridCol w:w="1276"/>
      </w:tblGrid>
      <w:tr w:rsidR="003D6883" w14:paraId="434F83E6" w14:textId="4C3D1248" w:rsidTr="00EF4BDB">
        <w:trPr>
          <w:cnfStyle w:val="100000000000" w:firstRow="1" w:lastRow="0" w:firstColumn="0" w:lastColumn="0" w:oddVBand="0" w:evenVBand="0" w:oddHBand="0"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1375" w:type="dxa"/>
            <w:vMerge w:val="restart"/>
            <w:tcBorders>
              <w:top w:val="none" w:sz="0" w:space="0" w:color="auto"/>
              <w:left w:val="none" w:sz="0" w:space="0" w:color="auto"/>
              <w:bottom w:val="none" w:sz="0" w:space="0" w:color="auto"/>
              <w:right w:val="none" w:sz="0" w:space="0" w:color="auto"/>
            </w:tcBorders>
            <w:shd w:val="clear" w:color="auto" w:fill="404040" w:themeFill="text1" w:themeFillTint="BF"/>
            <w:vAlign w:val="center"/>
          </w:tcPr>
          <w:p w14:paraId="01A621F6" w14:textId="41155CCD" w:rsidR="003D6883" w:rsidRDefault="003D6883" w:rsidP="0050050F">
            <w:pPr>
              <w:spacing w:after="0"/>
              <w:jc w:val="center"/>
              <w:rPr>
                <w:lang w:eastAsia="en-AU"/>
              </w:rPr>
            </w:pPr>
            <w:r>
              <w:rPr>
                <w:rFonts w:cs="Arial"/>
              </w:rPr>
              <w:t>VSAT transmit power density (dBW/MHz)</w:t>
            </w:r>
          </w:p>
        </w:tc>
        <w:tc>
          <w:tcPr>
            <w:tcW w:w="1179" w:type="dxa"/>
            <w:vMerge w:val="restart"/>
            <w:tcBorders>
              <w:top w:val="none" w:sz="0" w:space="0" w:color="auto"/>
              <w:left w:val="none" w:sz="0" w:space="0" w:color="auto"/>
              <w:bottom w:val="none" w:sz="0" w:space="0" w:color="auto"/>
              <w:right w:val="none" w:sz="0" w:space="0" w:color="auto"/>
            </w:tcBorders>
            <w:shd w:val="clear" w:color="auto" w:fill="404040" w:themeFill="text1" w:themeFillTint="BF"/>
            <w:vAlign w:val="center"/>
          </w:tcPr>
          <w:p w14:paraId="5D7187B3" w14:textId="777DA923" w:rsidR="003D6883" w:rsidRDefault="003D6883" w:rsidP="0050050F">
            <w:pPr>
              <w:spacing w:after="0"/>
              <w:jc w:val="center"/>
              <w:cnfStyle w:val="100000000000" w:firstRow="1" w:lastRow="0" w:firstColumn="0" w:lastColumn="0" w:oddVBand="0" w:evenVBand="0" w:oddHBand="0" w:evenHBand="0" w:firstRowFirstColumn="0" w:firstRowLastColumn="0" w:lastRowFirstColumn="0" w:lastRowLastColumn="0"/>
              <w:rPr>
                <w:lang w:eastAsia="en-AU"/>
              </w:rPr>
            </w:pPr>
            <w:r>
              <w:rPr>
                <w:rFonts w:cs="Arial"/>
              </w:rPr>
              <w:t xml:space="preserve">PTP ant height               </w:t>
            </w:r>
            <w:r w:rsidR="006A38FD">
              <w:rPr>
                <w:rFonts w:cs="Arial"/>
              </w:rPr>
              <w:t xml:space="preserve">  (</w:t>
            </w:r>
            <w:r>
              <w:rPr>
                <w:rFonts w:cs="Arial"/>
              </w:rPr>
              <w:t>m)</w:t>
            </w:r>
          </w:p>
        </w:tc>
        <w:tc>
          <w:tcPr>
            <w:tcW w:w="5103" w:type="dxa"/>
            <w:gridSpan w:val="4"/>
            <w:tcBorders>
              <w:top w:val="none" w:sz="0" w:space="0" w:color="auto"/>
              <w:left w:val="none" w:sz="0" w:space="0" w:color="auto"/>
              <w:bottom w:val="none" w:sz="0" w:space="0" w:color="auto"/>
              <w:right w:val="none" w:sz="0" w:space="0" w:color="auto"/>
            </w:tcBorders>
            <w:shd w:val="clear" w:color="auto" w:fill="404040" w:themeFill="text1" w:themeFillTint="BF"/>
          </w:tcPr>
          <w:p w14:paraId="5DF32A2C" w14:textId="2ACEAE2F" w:rsidR="003D6883" w:rsidDel="00B0210F" w:rsidRDefault="002C646D"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rPr>
            </w:pPr>
            <w:r>
              <w:rPr>
                <w:rFonts w:cs="Arial"/>
              </w:rPr>
              <w:t>R</w:t>
            </w:r>
            <w:r w:rsidR="003D6883">
              <w:rPr>
                <w:rFonts w:cs="Arial"/>
              </w:rPr>
              <w:t xml:space="preserve">equired separation </w:t>
            </w:r>
            <w:r w:rsidR="00884F84">
              <w:rPr>
                <w:rFonts w:cs="Arial"/>
              </w:rPr>
              <w:t>distance (</w:t>
            </w:r>
            <w:r w:rsidR="003D6883">
              <w:rPr>
                <w:rFonts w:cs="Arial"/>
              </w:rPr>
              <w:t>km)</w:t>
            </w:r>
          </w:p>
        </w:tc>
      </w:tr>
      <w:tr w:rsidR="00694CC8" w:rsidRPr="003D6883" w14:paraId="7016104D" w14:textId="77777777" w:rsidTr="00EF4BDB">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1375" w:type="dxa"/>
            <w:vMerge/>
            <w:shd w:val="clear" w:color="auto" w:fill="404040" w:themeFill="text1" w:themeFillTint="BF"/>
          </w:tcPr>
          <w:p w14:paraId="11E616C9" w14:textId="77777777" w:rsidR="003D6883" w:rsidRDefault="003D6883" w:rsidP="0050050F">
            <w:pPr>
              <w:spacing w:after="0"/>
              <w:jc w:val="center"/>
              <w:rPr>
                <w:rFonts w:cs="Arial"/>
              </w:rPr>
            </w:pPr>
          </w:p>
        </w:tc>
        <w:tc>
          <w:tcPr>
            <w:tcW w:w="1179" w:type="dxa"/>
            <w:vMerge/>
            <w:shd w:val="clear" w:color="auto" w:fill="404040" w:themeFill="text1" w:themeFillTint="BF"/>
          </w:tcPr>
          <w:p w14:paraId="4304EA0C" w14:textId="77777777" w:rsidR="003D6883" w:rsidRDefault="003D6883"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p>
        </w:tc>
        <w:tc>
          <w:tcPr>
            <w:tcW w:w="1275" w:type="dxa"/>
            <w:shd w:val="clear" w:color="auto" w:fill="595959" w:themeFill="text1" w:themeFillTint="A6"/>
          </w:tcPr>
          <w:p w14:paraId="448C9A83" w14:textId="3E3CF60F" w:rsidR="003D6883" w:rsidRDefault="003D6883"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Pr>
                <w:rFonts w:cs="Arial"/>
                <w:b/>
                <w:bCs/>
                <w:color w:val="FFFFFF" w:themeColor="background1"/>
              </w:rPr>
              <w:t>Max</w:t>
            </w:r>
            <w:r w:rsidR="00DC5EE9">
              <w:rPr>
                <w:rFonts w:cs="Arial"/>
                <w:b/>
                <w:bCs/>
                <w:color w:val="FFFFFF" w:themeColor="background1"/>
              </w:rPr>
              <w:t xml:space="preserve"> PTP</w:t>
            </w:r>
            <w:r>
              <w:rPr>
                <w:rFonts w:cs="Arial"/>
                <w:b/>
                <w:bCs/>
                <w:color w:val="FFFFFF" w:themeColor="background1"/>
              </w:rPr>
              <w:t xml:space="preserve"> antenna gain</w:t>
            </w:r>
          </w:p>
        </w:tc>
        <w:tc>
          <w:tcPr>
            <w:tcW w:w="1276" w:type="dxa"/>
            <w:shd w:val="clear" w:color="auto" w:fill="595959" w:themeFill="text1" w:themeFillTint="A6"/>
          </w:tcPr>
          <w:p w14:paraId="61107CCA" w14:textId="615D2D05" w:rsidR="003D6883" w:rsidRPr="003E252F" w:rsidRDefault="001473A8"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sidRPr="008D6742">
              <w:rPr>
                <w:rFonts w:cs="Arial"/>
                <w:b/>
                <w:bCs/>
                <w:color w:val="FFFFFF" w:themeColor="background1"/>
              </w:rPr>
              <w:t>With</w:t>
            </w:r>
            <w:r w:rsidR="00861313" w:rsidRPr="008D6742">
              <w:rPr>
                <w:rFonts w:cs="Arial"/>
                <w:b/>
                <w:bCs/>
                <w:color w:val="FFFFFF" w:themeColor="background1"/>
              </w:rPr>
              <w:t xml:space="preserve"> 18 dB</w:t>
            </w:r>
            <w:r w:rsidRPr="008D6742">
              <w:rPr>
                <w:rFonts w:cs="Arial"/>
                <w:b/>
                <w:bCs/>
                <w:color w:val="FFFFFF" w:themeColor="background1"/>
              </w:rPr>
              <w:t xml:space="preserve"> </w:t>
            </w:r>
            <w:r w:rsidR="006A38FD" w:rsidRPr="008D6742">
              <w:rPr>
                <w:rFonts w:cs="Arial"/>
                <w:b/>
                <w:bCs/>
                <w:color w:val="FFFFFF" w:themeColor="background1"/>
              </w:rPr>
              <w:t>additional loss</w:t>
            </w:r>
          </w:p>
        </w:tc>
        <w:tc>
          <w:tcPr>
            <w:tcW w:w="1276" w:type="dxa"/>
            <w:shd w:val="clear" w:color="auto" w:fill="595959" w:themeFill="text1" w:themeFillTint="A6"/>
          </w:tcPr>
          <w:p w14:paraId="50902C1F" w14:textId="2A9B0ABF" w:rsidR="003D6883" w:rsidRPr="003E252F" w:rsidRDefault="001473A8"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sidRPr="003E252F">
              <w:rPr>
                <w:rFonts w:cs="Arial"/>
                <w:b/>
                <w:bCs/>
                <w:color w:val="FFFFFF" w:themeColor="background1"/>
              </w:rPr>
              <w:t>Min</w:t>
            </w:r>
            <w:r w:rsidR="00F014A2" w:rsidRPr="003E252F">
              <w:rPr>
                <w:rFonts w:cs="Arial"/>
                <w:b/>
                <w:bCs/>
                <w:color w:val="FFFFFF" w:themeColor="background1"/>
              </w:rPr>
              <w:t>*</w:t>
            </w:r>
            <w:r w:rsidRPr="003E252F">
              <w:rPr>
                <w:rFonts w:cs="Arial"/>
                <w:b/>
                <w:bCs/>
                <w:color w:val="FFFFFF" w:themeColor="background1"/>
              </w:rPr>
              <w:t xml:space="preserve"> </w:t>
            </w:r>
            <w:r w:rsidR="00DC5EE9" w:rsidRPr="003E252F">
              <w:rPr>
                <w:rFonts w:cs="Arial"/>
                <w:b/>
                <w:bCs/>
                <w:color w:val="FFFFFF" w:themeColor="background1"/>
              </w:rPr>
              <w:t xml:space="preserve">PTP </w:t>
            </w:r>
            <w:r w:rsidRPr="003E252F">
              <w:rPr>
                <w:rFonts w:cs="Arial"/>
                <w:b/>
                <w:bCs/>
                <w:color w:val="FFFFFF" w:themeColor="background1"/>
              </w:rPr>
              <w:t>antenna gain</w:t>
            </w:r>
          </w:p>
        </w:tc>
        <w:tc>
          <w:tcPr>
            <w:tcW w:w="1276" w:type="dxa"/>
            <w:shd w:val="clear" w:color="auto" w:fill="595959" w:themeFill="text1" w:themeFillTint="A6"/>
          </w:tcPr>
          <w:p w14:paraId="2E939DB6" w14:textId="6B8146CB" w:rsidR="003D6883" w:rsidRPr="008D6742" w:rsidRDefault="001473A8"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sidRPr="008D6742">
              <w:rPr>
                <w:rFonts w:cs="Arial"/>
                <w:b/>
                <w:bCs/>
                <w:color w:val="FFFFFF" w:themeColor="background1"/>
              </w:rPr>
              <w:t xml:space="preserve">With </w:t>
            </w:r>
            <w:r w:rsidR="00861313" w:rsidRPr="008D6742">
              <w:rPr>
                <w:rFonts w:cs="Arial"/>
                <w:b/>
                <w:bCs/>
                <w:color w:val="FFFFFF" w:themeColor="background1"/>
              </w:rPr>
              <w:t xml:space="preserve">18 dB additional </w:t>
            </w:r>
            <w:r w:rsidRPr="008D6742">
              <w:rPr>
                <w:rFonts w:cs="Arial"/>
                <w:b/>
                <w:bCs/>
                <w:color w:val="FFFFFF" w:themeColor="background1"/>
              </w:rPr>
              <w:t>loss</w:t>
            </w:r>
          </w:p>
        </w:tc>
      </w:tr>
      <w:tr w:rsidR="003679FF" w:rsidRPr="003D6883" w14:paraId="3A099641" w14:textId="77777777" w:rsidTr="00EF4BDB">
        <w:trPr>
          <w:trHeight w:val="378"/>
        </w:trPr>
        <w:tc>
          <w:tcPr>
            <w:cnfStyle w:val="001000000000" w:firstRow="0" w:lastRow="0" w:firstColumn="1" w:lastColumn="0" w:oddVBand="0" w:evenVBand="0" w:oddHBand="0" w:evenHBand="0" w:firstRowFirstColumn="0" w:firstRowLastColumn="0" w:lastRowFirstColumn="0" w:lastRowLastColumn="0"/>
            <w:tcW w:w="1375" w:type="dxa"/>
            <w:shd w:val="clear" w:color="auto" w:fill="auto"/>
          </w:tcPr>
          <w:p w14:paraId="3362353B" w14:textId="32EBE7AD" w:rsidR="003679FF" w:rsidRDefault="003679FF" w:rsidP="003679FF">
            <w:pPr>
              <w:spacing w:after="0"/>
              <w:jc w:val="center"/>
              <w:rPr>
                <w:rFonts w:cs="Arial"/>
              </w:rPr>
            </w:pPr>
            <w:r>
              <w:rPr>
                <w:rFonts w:cs="Arial"/>
              </w:rPr>
              <w:t>-5.8</w:t>
            </w:r>
          </w:p>
        </w:tc>
        <w:tc>
          <w:tcPr>
            <w:tcW w:w="1179" w:type="dxa"/>
            <w:shd w:val="clear" w:color="auto" w:fill="auto"/>
          </w:tcPr>
          <w:p w14:paraId="59A0F51E" w14:textId="1F23A939" w:rsidR="003679FF" w:rsidRDefault="003679FF" w:rsidP="003679F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Pr>
                <w:rFonts w:cs="Arial"/>
              </w:rPr>
              <w:t>8</w:t>
            </w:r>
          </w:p>
        </w:tc>
        <w:tc>
          <w:tcPr>
            <w:tcW w:w="1275" w:type="dxa"/>
            <w:shd w:val="clear" w:color="auto" w:fill="auto"/>
          </w:tcPr>
          <w:p w14:paraId="0EE87431" w14:textId="361FAD39" w:rsidR="003679FF" w:rsidRDefault="003679FF" w:rsidP="003679FF">
            <w:pPr>
              <w:spacing w:after="0"/>
              <w:jc w:val="center"/>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Pr>
                <w:rFonts w:cs="Arial"/>
              </w:rPr>
              <w:t>24.5</w:t>
            </w:r>
          </w:p>
        </w:tc>
        <w:tc>
          <w:tcPr>
            <w:tcW w:w="1276" w:type="dxa"/>
            <w:shd w:val="clear" w:color="auto" w:fill="auto"/>
          </w:tcPr>
          <w:p w14:paraId="06BE2BAF" w14:textId="7845426A" w:rsidR="003679FF" w:rsidRPr="008D6742" w:rsidRDefault="003679FF" w:rsidP="003679FF">
            <w:pPr>
              <w:spacing w:after="0"/>
              <w:jc w:val="center"/>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Pr>
                <w:rFonts w:cs="Arial"/>
              </w:rPr>
              <w:t>18.6</w:t>
            </w:r>
          </w:p>
        </w:tc>
        <w:tc>
          <w:tcPr>
            <w:tcW w:w="1276" w:type="dxa"/>
            <w:shd w:val="clear" w:color="auto" w:fill="auto"/>
          </w:tcPr>
          <w:p w14:paraId="489E8EAC" w14:textId="1411CD21" w:rsidR="003679FF" w:rsidRPr="003E252F" w:rsidRDefault="003679FF" w:rsidP="003679FF">
            <w:pPr>
              <w:spacing w:after="0"/>
              <w:jc w:val="center"/>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Pr>
                <w:rFonts w:cs="Arial"/>
              </w:rPr>
              <w:t>0.11</w:t>
            </w:r>
          </w:p>
        </w:tc>
        <w:tc>
          <w:tcPr>
            <w:tcW w:w="1276" w:type="dxa"/>
            <w:shd w:val="clear" w:color="auto" w:fill="auto"/>
          </w:tcPr>
          <w:p w14:paraId="05D43BDF" w14:textId="09F71EC4" w:rsidR="003679FF" w:rsidRPr="008D6742" w:rsidRDefault="003679FF" w:rsidP="003679FF">
            <w:pPr>
              <w:spacing w:after="0"/>
              <w:jc w:val="center"/>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Pr>
                <w:rFonts w:cs="Arial"/>
              </w:rPr>
              <w:t>0.01</w:t>
            </w:r>
          </w:p>
        </w:tc>
      </w:tr>
      <w:tr w:rsidR="003679FF" w:rsidRPr="003D6883" w14:paraId="5DC57DBE" w14:textId="77777777" w:rsidTr="00EF4BDB">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1375" w:type="dxa"/>
          </w:tcPr>
          <w:p w14:paraId="789B1B4E" w14:textId="20E6C3B5" w:rsidR="003679FF" w:rsidRDefault="003679FF" w:rsidP="003679FF">
            <w:pPr>
              <w:spacing w:after="0"/>
              <w:jc w:val="center"/>
              <w:rPr>
                <w:rFonts w:cs="Arial"/>
              </w:rPr>
            </w:pPr>
            <w:r>
              <w:rPr>
                <w:rFonts w:cs="Arial"/>
              </w:rPr>
              <w:t>-16</w:t>
            </w:r>
          </w:p>
        </w:tc>
        <w:tc>
          <w:tcPr>
            <w:tcW w:w="1179" w:type="dxa"/>
          </w:tcPr>
          <w:p w14:paraId="717365AF" w14:textId="4FEEBB9D" w:rsidR="003679FF" w:rsidRDefault="003679FF" w:rsidP="003679F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Pr>
                <w:rFonts w:cs="Arial"/>
              </w:rPr>
              <w:t>8</w:t>
            </w:r>
          </w:p>
        </w:tc>
        <w:tc>
          <w:tcPr>
            <w:tcW w:w="1275" w:type="dxa"/>
          </w:tcPr>
          <w:p w14:paraId="7310EF92" w14:textId="14A04D1B" w:rsidR="003679FF" w:rsidRDefault="003679FF" w:rsidP="003679F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Pr>
                <w:rFonts w:cs="Arial"/>
              </w:rPr>
              <w:t>21.1</w:t>
            </w:r>
          </w:p>
        </w:tc>
        <w:tc>
          <w:tcPr>
            <w:tcW w:w="1276" w:type="dxa"/>
          </w:tcPr>
          <w:p w14:paraId="6BC39DC3" w14:textId="64BABAD4" w:rsidR="003679FF" w:rsidRPr="008D6742" w:rsidRDefault="003679FF" w:rsidP="003679F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Pr>
                <w:rFonts w:cs="Arial"/>
              </w:rPr>
              <w:t>15.2</w:t>
            </w:r>
          </w:p>
        </w:tc>
        <w:tc>
          <w:tcPr>
            <w:tcW w:w="1276" w:type="dxa"/>
          </w:tcPr>
          <w:p w14:paraId="4A882711" w14:textId="6A9E55CB" w:rsidR="003679FF" w:rsidRPr="003E252F" w:rsidRDefault="003679FF" w:rsidP="003679F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Pr>
                <w:rFonts w:cs="Arial"/>
              </w:rPr>
              <w:t>0.03</w:t>
            </w:r>
          </w:p>
        </w:tc>
        <w:tc>
          <w:tcPr>
            <w:tcW w:w="1276" w:type="dxa"/>
          </w:tcPr>
          <w:p w14:paraId="644FA04C" w14:textId="574E3379" w:rsidR="003679FF" w:rsidRPr="008D6742" w:rsidRDefault="003679FF" w:rsidP="003679F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Pr>
                <w:rFonts w:cs="Arial"/>
              </w:rPr>
              <w:t>0</w:t>
            </w:r>
          </w:p>
        </w:tc>
      </w:tr>
      <w:tr w:rsidR="003679FF" w:rsidRPr="003D6883" w14:paraId="4638502D" w14:textId="77777777" w:rsidTr="00EF4BDB">
        <w:trPr>
          <w:trHeight w:val="378"/>
        </w:trPr>
        <w:tc>
          <w:tcPr>
            <w:cnfStyle w:val="001000000000" w:firstRow="0" w:lastRow="0" w:firstColumn="1" w:lastColumn="0" w:oddVBand="0" w:evenVBand="0" w:oddHBand="0" w:evenHBand="0" w:firstRowFirstColumn="0" w:firstRowLastColumn="0" w:lastRowFirstColumn="0" w:lastRowLastColumn="0"/>
            <w:tcW w:w="1375" w:type="dxa"/>
            <w:shd w:val="clear" w:color="auto" w:fill="auto"/>
          </w:tcPr>
          <w:p w14:paraId="1A16A473" w14:textId="4E656968" w:rsidR="003679FF" w:rsidRDefault="003679FF" w:rsidP="003679FF">
            <w:pPr>
              <w:spacing w:after="0"/>
              <w:jc w:val="center"/>
              <w:rPr>
                <w:rFonts w:cs="Arial"/>
              </w:rPr>
            </w:pPr>
            <w:r>
              <w:rPr>
                <w:rFonts w:cs="Arial"/>
              </w:rPr>
              <w:t>-5.8</w:t>
            </w:r>
          </w:p>
        </w:tc>
        <w:tc>
          <w:tcPr>
            <w:tcW w:w="1179" w:type="dxa"/>
            <w:shd w:val="clear" w:color="auto" w:fill="auto"/>
          </w:tcPr>
          <w:p w14:paraId="71AF9C0D" w14:textId="2389979F" w:rsidR="003679FF" w:rsidRDefault="003679FF" w:rsidP="003679F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Pr>
                <w:rFonts w:cs="Arial"/>
              </w:rPr>
              <w:t>120</w:t>
            </w:r>
          </w:p>
        </w:tc>
        <w:tc>
          <w:tcPr>
            <w:tcW w:w="1275" w:type="dxa"/>
            <w:shd w:val="clear" w:color="auto" w:fill="auto"/>
          </w:tcPr>
          <w:p w14:paraId="79029B7A" w14:textId="708A6442" w:rsidR="003679FF" w:rsidRDefault="003679FF" w:rsidP="003679FF">
            <w:pPr>
              <w:spacing w:after="0"/>
              <w:jc w:val="center"/>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Pr>
                <w:rFonts w:cs="Arial"/>
              </w:rPr>
              <w:t>55.8</w:t>
            </w:r>
          </w:p>
        </w:tc>
        <w:tc>
          <w:tcPr>
            <w:tcW w:w="1276" w:type="dxa"/>
            <w:shd w:val="clear" w:color="auto" w:fill="auto"/>
          </w:tcPr>
          <w:p w14:paraId="741381CA" w14:textId="08352C58" w:rsidR="003679FF" w:rsidRPr="008D6742" w:rsidRDefault="003679FF" w:rsidP="003679FF">
            <w:pPr>
              <w:spacing w:after="0"/>
              <w:jc w:val="center"/>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Pr>
                <w:rFonts w:cs="Arial"/>
              </w:rPr>
              <w:t>49.6</w:t>
            </w:r>
          </w:p>
        </w:tc>
        <w:tc>
          <w:tcPr>
            <w:tcW w:w="1276" w:type="dxa"/>
            <w:shd w:val="clear" w:color="auto" w:fill="auto"/>
          </w:tcPr>
          <w:p w14:paraId="2B6726EF" w14:textId="7AF2E2E3" w:rsidR="003679FF" w:rsidRPr="003E252F" w:rsidRDefault="003679FF" w:rsidP="003679FF">
            <w:pPr>
              <w:spacing w:after="0"/>
              <w:jc w:val="center"/>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Pr>
                <w:rFonts w:cs="Arial"/>
              </w:rPr>
              <w:t>0.11</w:t>
            </w:r>
          </w:p>
        </w:tc>
        <w:tc>
          <w:tcPr>
            <w:tcW w:w="1276" w:type="dxa"/>
            <w:shd w:val="clear" w:color="auto" w:fill="auto"/>
          </w:tcPr>
          <w:p w14:paraId="2F4D5EBD" w14:textId="52F72423" w:rsidR="003679FF" w:rsidRPr="008D6742" w:rsidRDefault="003679FF" w:rsidP="003679FF">
            <w:pPr>
              <w:spacing w:after="0"/>
              <w:jc w:val="center"/>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Pr>
                <w:rFonts w:cs="Arial"/>
              </w:rPr>
              <w:t>0.01</w:t>
            </w:r>
          </w:p>
        </w:tc>
      </w:tr>
      <w:tr w:rsidR="003679FF" w:rsidRPr="003D6883" w14:paraId="34603007" w14:textId="77777777" w:rsidTr="00EF4BDB">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1375" w:type="dxa"/>
          </w:tcPr>
          <w:p w14:paraId="7968AE2E" w14:textId="6E322E5A" w:rsidR="003679FF" w:rsidRDefault="003679FF" w:rsidP="003679FF">
            <w:pPr>
              <w:spacing w:after="0"/>
              <w:jc w:val="center"/>
              <w:rPr>
                <w:rFonts w:cs="Arial"/>
              </w:rPr>
            </w:pPr>
            <w:r>
              <w:rPr>
                <w:rFonts w:cs="Arial"/>
              </w:rPr>
              <w:t>-16</w:t>
            </w:r>
          </w:p>
        </w:tc>
        <w:tc>
          <w:tcPr>
            <w:tcW w:w="1179" w:type="dxa"/>
          </w:tcPr>
          <w:p w14:paraId="3FEF00C3" w14:textId="16291228" w:rsidR="003679FF" w:rsidRDefault="003679FF" w:rsidP="003679F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Pr>
                <w:rFonts w:cs="Arial"/>
              </w:rPr>
              <w:t>120</w:t>
            </w:r>
          </w:p>
        </w:tc>
        <w:tc>
          <w:tcPr>
            <w:tcW w:w="1275" w:type="dxa"/>
          </w:tcPr>
          <w:p w14:paraId="4EFD21F7" w14:textId="40AA4BE4" w:rsidR="003679FF" w:rsidRDefault="003679FF" w:rsidP="003679F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Pr>
                <w:rFonts w:cs="Arial"/>
              </w:rPr>
              <w:t>52.3</w:t>
            </w:r>
          </w:p>
        </w:tc>
        <w:tc>
          <w:tcPr>
            <w:tcW w:w="1276" w:type="dxa"/>
          </w:tcPr>
          <w:p w14:paraId="600CD480" w14:textId="602E4EFB" w:rsidR="003679FF" w:rsidRPr="008D6742" w:rsidRDefault="003679FF" w:rsidP="003679F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Pr>
                <w:rFonts w:cs="Arial"/>
              </w:rPr>
              <w:t>46.1</w:t>
            </w:r>
          </w:p>
        </w:tc>
        <w:tc>
          <w:tcPr>
            <w:tcW w:w="1276" w:type="dxa"/>
          </w:tcPr>
          <w:p w14:paraId="67410F2F" w14:textId="6B98D543" w:rsidR="003679FF" w:rsidRPr="003E252F" w:rsidRDefault="003679FF" w:rsidP="003679F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Pr>
                <w:rFonts w:cs="Arial"/>
              </w:rPr>
              <w:t>0.03</w:t>
            </w:r>
          </w:p>
        </w:tc>
        <w:tc>
          <w:tcPr>
            <w:tcW w:w="1276" w:type="dxa"/>
          </w:tcPr>
          <w:p w14:paraId="45F0725D" w14:textId="613A62A0" w:rsidR="003679FF" w:rsidRPr="008D6742" w:rsidRDefault="003679FF" w:rsidP="003679F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Pr>
                <w:rFonts w:cs="Arial"/>
              </w:rPr>
              <w:t>0</w:t>
            </w:r>
          </w:p>
        </w:tc>
      </w:tr>
    </w:tbl>
    <w:p w14:paraId="190B825D" w14:textId="5CC1F849" w:rsidR="00150D99" w:rsidRDefault="00F014A2" w:rsidP="00486572">
      <w:pPr>
        <w:pStyle w:val="ACMANotes"/>
      </w:pPr>
      <w:r>
        <w:t>*</w:t>
      </w:r>
      <w:r w:rsidR="00486572">
        <w:t>N</w:t>
      </w:r>
      <w:r>
        <w:t>ote</w:t>
      </w:r>
      <w:r w:rsidR="00486572">
        <w:t>:</w:t>
      </w:r>
      <w:r>
        <w:t xml:space="preserve"> minimum antenna gain is calculated by maximum antenna gain minus front to back ratio</w:t>
      </w:r>
      <w:r w:rsidR="00486572">
        <w:t>.</w:t>
      </w:r>
    </w:p>
    <w:p w14:paraId="48A3CF99" w14:textId="77777777" w:rsidR="00486572" w:rsidRDefault="00486572" w:rsidP="008D6742">
      <w:pPr>
        <w:pStyle w:val="ACMANotes"/>
      </w:pPr>
    </w:p>
    <w:p w14:paraId="7838568C" w14:textId="55FD0E53" w:rsidR="003946B3" w:rsidRDefault="003946B3" w:rsidP="003946B3">
      <w:pPr>
        <w:pStyle w:val="Paragraph"/>
      </w:pPr>
      <w:r w:rsidRPr="00F01669">
        <w:t xml:space="preserve">While interference </w:t>
      </w:r>
      <w:r>
        <w:t xml:space="preserve">from VSAT into PTP services can potentially </w:t>
      </w:r>
      <w:r w:rsidRPr="00F01669">
        <w:t>occur over a l</w:t>
      </w:r>
      <w:r>
        <w:t>arge</w:t>
      </w:r>
      <w:r w:rsidRPr="00F01669">
        <w:t xml:space="preserve"> distance, the directionality of the PTP </w:t>
      </w:r>
      <w:r w:rsidR="00F1183B">
        <w:t xml:space="preserve">antenna </w:t>
      </w:r>
      <w:r w:rsidRPr="00F01669">
        <w:t xml:space="preserve">means that the actual area in which a VSAT </w:t>
      </w:r>
      <w:r>
        <w:t>would</w:t>
      </w:r>
      <w:r w:rsidRPr="00F01669">
        <w:t xml:space="preserve"> cause interference is very narrow. </w:t>
      </w:r>
      <w:r w:rsidR="00D95C61">
        <w:t>T</w:t>
      </w:r>
      <w:r w:rsidRPr="00F01669">
        <w:t xml:space="preserve">he likelihood of interference occurring is </w:t>
      </w:r>
      <w:r w:rsidR="00D95C61">
        <w:t xml:space="preserve">made </w:t>
      </w:r>
      <w:r w:rsidRPr="00F01669">
        <w:t>low</w:t>
      </w:r>
      <w:r w:rsidR="00D95C61">
        <w:t>er</w:t>
      </w:r>
      <w:r w:rsidRPr="00F01669">
        <w:t xml:space="preserve"> </w:t>
      </w:r>
      <w:r>
        <w:t xml:space="preserve">due to the limited number of PTP </w:t>
      </w:r>
      <w:proofErr w:type="gramStart"/>
      <w:r>
        <w:t>services</w:t>
      </w:r>
      <w:r w:rsidR="002C646D">
        <w:t>,</w:t>
      </w:r>
      <w:r>
        <w:t xml:space="preserve"> and</w:t>
      </w:r>
      <w:proofErr w:type="gramEnd"/>
      <w:r>
        <w:t xml:space="preserve"> </w:t>
      </w:r>
      <w:r w:rsidR="00A068F1">
        <w:t>can be further reduced</w:t>
      </w:r>
      <w:r>
        <w:t xml:space="preserve"> if there are additional losses involved (</w:t>
      </w:r>
      <w:r w:rsidR="002C646D">
        <w:t>for example,</w:t>
      </w:r>
      <w:r w:rsidR="00AB1D23">
        <w:t xml:space="preserve"> </w:t>
      </w:r>
      <w:r>
        <w:t>clutter</w:t>
      </w:r>
      <w:r w:rsidR="00AB1D23">
        <w:t xml:space="preserve"> losses</w:t>
      </w:r>
      <w:r w:rsidR="00D95C61">
        <w:t>, terrain</w:t>
      </w:r>
      <w:r>
        <w:t xml:space="preserve">). </w:t>
      </w:r>
    </w:p>
    <w:p w14:paraId="2D14A7EB" w14:textId="2FB81D85" w:rsidR="00B75956" w:rsidRDefault="00A068F1" w:rsidP="009E6727">
      <w:pPr>
        <w:pStyle w:val="Paragraph"/>
        <w:rPr>
          <w:b/>
          <w:sz w:val="28"/>
          <w:szCs w:val="28"/>
        </w:rPr>
      </w:pPr>
      <w:r>
        <w:t xml:space="preserve">Consequently, </w:t>
      </w:r>
      <w:r w:rsidR="002C646D">
        <w:t xml:space="preserve">we </w:t>
      </w:r>
      <w:r w:rsidR="000348E9">
        <w:t xml:space="preserve">consider </w:t>
      </w:r>
      <w:r w:rsidR="003946B3">
        <w:t xml:space="preserve">that, in this case, the risk of interference can be adequately managed by providing guidance to VSAT operators on the deployment of their service near PTP </w:t>
      </w:r>
      <w:r w:rsidR="000348E9">
        <w:t xml:space="preserve">services </w:t>
      </w:r>
      <w:r w:rsidR="003946B3">
        <w:t xml:space="preserve">during the grandfathering period. Given VSAT </w:t>
      </w:r>
      <w:r>
        <w:t xml:space="preserve">are authorised to </w:t>
      </w:r>
      <w:r w:rsidR="003946B3">
        <w:t xml:space="preserve">operate under </w:t>
      </w:r>
      <w:r>
        <w:t xml:space="preserve">the CSO </w:t>
      </w:r>
      <w:r w:rsidR="00AF64F5">
        <w:t>c</w:t>
      </w:r>
      <w:r>
        <w:t xml:space="preserve">lass </w:t>
      </w:r>
      <w:r w:rsidR="00AF64F5">
        <w:t>l</w:t>
      </w:r>
      <w:r>
        <w:t>icence</w:t>
      </w:r>
      <w:r w:rsidR="003946B3">
        <w:t xml:space="preserve"> </w:t>
      </w:r>
      <w:r>
        <w:t>on a no interference basis, i</w:t>
      </w:r>
      <w:r w:rsidR="003946B3">
        <w:t>n the event interference does occur, it would be the responsibility of the VSAT operator to remedy the situation.</w:t>
      </w:r>
    </w:p>
    <w:p w14:paraId="35B89365" w14:textId="450C153D" w:rsidR="00584A68" w:rsidRDefault="004C7BA4">
      <w:pPr>
        <w:pStyle w:val="Heading3"/>
      </w:pPr>
      <w:bookmarkStart w:id="43" w:name="_Toc89255296"/>
      <w:r w:rsidRPr="00883BC7">
        <w:t>Aeronautical</w:t>
      </w:r>
      <w:r>
        <w:t xml:space="preserve"> ESIM</w:t>
      </w:r>
      <w:r w:rsidR="00584A68" w:rsidRPr="00AC49B5">
        <w:t xml:space="preserve"> transmitter</w:t>
      </w:r>
      <w:bookmarkEnd w:id="43"/>
    </w:p>
    <w:p w14:paraId="33E1CA08" w14:textId="4551538E" w:rsidR="00AA73CB" w:rsidRDefault="00AA73CB" w:rsidP="008D6742">
      <w:pPr>
        <w:pStyle w:val="Heading4"/>
        <w:spacing w:before="0"/>
      </w:pPr>
      <w:r w:rsidRPr="00AC49B5">
        <w:t>Sharing between</w:t>
      </w:r>
      <w:r w:rsidR="0043683F" w:rsidRPr="0043683F">
        <w:t xml:space="preserve"> </w:t>
      </w:r>
      <w:r w:rsidR="002C646D">
        <w:t>a</w:t>
      </w:r>
      <w:r w:rsidR="0043683F">
        <w:t>eronautical ESIM</w:t>
      </w:r>
      <w:r w:rsidRPr="00AC49B5">
        <w:t xml:space="preserve"> </w:t>
      </w:r>
      <w:r w:rsidR="0043683F" w:rsidRPr="00AC49B5">
        <w:t xml:space="preserve">and </w:t>
      </w:r>
      <w:r>
        <w:t>FWA</w:t>
      </w:r>
    </w:p>
    <w:p w14:paraId="4AA94A16" w14:textId="6F147A18" w:rsidR="00871629" w:rsidRDefault="00C03933" w:rsidP="008D6742">
      <w:pPr>
        <w:pStyle w:val="Paragraphbeforelist"/>
      </w:pPr>
      <w:r>
        <w:t xml:space="preserve">The </w:t>
      </w:r>
      <w:r w:rsidR="0064584A">
        <w:t>sharing study</w:t>
      </w:r>
      <w:r>
        <w:t xml:space="preserve"> between an A-ESIM </w:t>
      </w:r>
      <w:r w:rsidR="0043683F">
        <w:t xml:space="preserve">and an FWA service </w:t>
      </w:r>
      <w:r>
        <w:t xml:space="preserve">is provided </w:t>
      </w:r>
      <w:r w:rsidR="00262A98">
        <w:t xml:space="preserve">at </w:t>
      </w:r>
      <w:r>
        <w:t xml:space="preserve">Appendix </w:t>
      </w:r>
      <w:r w:rsidR="00FE76A8">
        <w:t>F</w:t>
      </w:r>
      <w:r>
        <w:t xml:space="preserve">. The analysis was based on the operational requirements for an A-ESIM </w:t>
      </w:r>
      <w:r w:rsidR="00CF1C7A">
        <w:t>detailed in ITU-R Resolution 169 (WRC-19)</w:t>
      </w:r>
      <w:r>
        <w:t xml:space="preserve">. </w:t>
      </w:r>
      <w:r w:rsidR="00E95596">
        <w:t xml:space="preserve">For this study, </w:t>
      </w:r>
      <w:r w:rsidR="008A5673">
        <w:t>the analysis</w:t>
      </w:r>
      <w:r w:rsidR="008A5673" w:rsidDel="008A5673">
        <w:t xml:space="preserve"> </w:t>
      </w:r>
      <w:r w:rsidR="008A5673">
        <w:t xml:space="preserve">was </w:t>
      </w:r>
      <w:r>
        <w:t>separated</w:t>
      </w:r>
      <w:r w:rsidR="00E95596">
        <w:t xml:space="preserve"> </w:t>
      </w:r>
      <w:r>
        <w:t xml:space="preserve">into </w:t>
      </w:r>
      <w:r w:rsidR="005D31EB">
        <w:t xml:space="preserve">3 </w:t>
      </w:r>
      <w:r w:rsidR="00FC3334">
        <w:t xml:space="preserve">scenarios: </w:t>
      </w:r>
    </w:p>
    <w:p w14:paraId="6562128B" w14:textId="0EFE687B" w:rsidR="00871629" w:rsidRDefault="00FC3334" w:rsidP="008D6742">
      <w:pPr>
        <w:pStyle w:val="Numberlistlevel1"/>
      </w:pPr>
      <w:r>
        <w:t xml:space="preserve">an A-ESIM operating </w:t>
      </w:r>
      <w:r w:rsidR="00AE01FE">
        <w:t xml:space="preserve">above </w:t>
      </w:r>
      <w:r w:rsidR="00FA0F9A">
        <w:t xml:space="preserve">an altitude of </w:t>
      </w:r>
      <w:r>
        <w:t>3 km</w:t>
      </w:r>
      <w:r w:rsidR="00AE01FE">
        <w:t xml:space="preserve"> </w:t>
      </w:r>
    </w:p>
    <w:p w14:paraId="25B77A58" w14:textId="50FAE763" w:rsidR="00871629" w:rsidRDefault="00FC3334" w:rsidP="008D6742">
      <w:pPr>
        <w:pStyle w:val="Numberlistlevel1"/>
      </w:pPr>
      <w:r>
        <w:t xml:space="preserve">an A-ESIM operating </w:t>
      </w:r>
      <w:r w:rsidR="00AE01FE">
        <w:t xml:space="preserve">below </w:t>
      </w:r>
      <w:r w:rsidR="00FA0F9A">
        <w:t xml:space="preserve">an altitude of </w:t>
      </w:r>
      <w:r>
        <w:t>3 km</w:t>
      </w:r>
      <w:r w:rsidR="00AE01FE">
        <w:t xml:space="preserve"> </w:t>
      </w:r>
    </w:p>
    <w:p w14:paraId="66A1F13D" w14:textId="29348C50" w:rsidR="00866005" w:rsidRDefault="00AE01FE" w:rsidP="008D6742">
      <w:pPr>
        <w:pStyle w:val="Numberlistlast"/>
      </w:pPr>
      <w:r>
        <w:t>an A-ESIM operating when landed</w:t>
      </w:r>
      <w:r w:rsidR="00876257">
        <w:t xml:space="preserve"> (</w:t>
      </w:r>
      <w:r w:rsidR="008A5673">
        <w:t>that is,</w:t>
      </w:r>
      <w:r w:rsidR="00876257">
        <w:t xml:space="preserve"> on the ground)</w:t>
      </w:r>
      <w:r w:rsidR="00FC3334">
        <w:t>.</w:t>
      </w:r>
      <w:r w:rsidR="00C03933">
        <w:t xml:space="preserve"> </w:t>
      </w:r>
    </w:p>
    <w:p w14:paraId="4DFFE3C0" w14:textId="64F90F53" w:rsidR="00EF713A" w:rsidRDefault="00F21185" w:rsidP="005963E2">
      <w:pPr>
        <w:pStyle w:val="Paragraph"/>
      </w:pPr>
      <w:r>
        <w:t xml:space="preserve">When an A-ESIM is operating </w:t>
      </w:r>
      <w:r w:rsidR="00645864">
        <w:t>either</w:t>
      </w:r>
      <w:r w:rsidR="005963E2">
        <w:t xml:space="preserve"> </w:t>
      </w:r>
      <w:r>
        <w:t xml:space="preserve">above </w:t>
      </w:r>
      <w:r w:rsidR="00D00E56">
        <w:t xml:space="preserve">or </w:t>
      </w:r>
      <w:r w:rsidR="005963E2">
        <w:t xml:space="preserve">below </w:t>
      </w:r>
      <w:r w:rsidR="007E59F9">
        <w:t xml:space="preserve">an altitude of </w:t>
      </w:r>
      <w:r>
        <w:t xml:space="preserve">3 km, </w:t>
      </w:r>
      <w:r w:rsidR="005963E2">
        <w:t>analysis shows that, even for the worst-case scenario, there is no potential for unacceptable interference.</w:t>
      </w:r>
    </w:p>
    <w:p w14:paraId="788FA00A" w14:textId="29A27DD6" w:rsidR="00CF1C7A" w:rsidRDefault="00974ED1" w:rsidP="008D6742">
      <w:pPr>
        <w:pStyle w:val="Paragraphbeforelist"/>
      </w:pPr>
      <w:r>
        <w:lastRenderedPageBreak/>
        <w:t xml:space="preserve">For </w:t>
      </w:r>
      <w:r w:rsidR="00AE01FE">
        <w:t xml:space="preserve">an A-ESIM on the ground, </w:t>
      </w:r>
      <w:r w:rsidR="008A5673">
        <w:t xml:space="preserve">we </w:t>
      </w:r>
      <w:r w:rsidR="00682626">
        <w:t xml:space="preserve">analysed </w:t>
      </w:r>
      <w:r w:rsidR="005D31EB">
        <w:t xml:space="preserve">2 </w:t>
      </w:r>
      <w:r w:rsidR="00682626">
        <w:t>scenarios</w:t>
      </w:r>
      <w:r w:rsidR="00475D48">
        <w:t>:</w:t>
      </w:r>
      <w:r w:rsidR="00682626">
        <w:t xml:space="preserve"> </w:t>
      </w:r>
    </w:p>
    <w:p w14:paraId="70D91F8F" w14:textId="6DC4D884" w:rsidR="00CF1C7A" w:rsidRDefault="00974ED1" w:rsidP="008D6742">
      <w:pPr>
        <w:pStyle w:val="ListNumber"/>
        <w:numPr>
          <w:ilvl w:val="0"/>
          <w:numId w:val="35"/>
        </w:numPr>
      </w:pPr>
      <w:r>
        <w:t>an</w:t>
      </w:r>
      <w:r w:rsidR="00682626">
        <w:t xml:space="preserve"> A-ESIM </w:t>
      </w:r>
      <w:r w:rsidR="00CF1C7A">
        <w:t>operat</w:t>
      </w:r>
      <w:r>
        <w:t>ing</w:t>
      </w:r>
      <w:r w:rsidR="00CF1C7A">
        <w:t xml:space="preserve"> using the same parameters as </w:t>
      </w:r>
      <w:r w:rsidR="00682626">
        <w:t xml:space="preserve">a VSAT </w:t>
      </w:r>
    </w:p>
    <w:p w14:paraId="54B5F7FD" w14:textId="2F9BF84D" w:rsidR="00AE01FE" w:rsidRDefault="00974ED1" w:rsidP="008D6742">
      <w:pPr>
        <w:pStyle w:val="Numberlistlast"/>
      </w:pPr>
      <w:r>
        <w:t xml:space="preserve">an </w:t>
      </w:r>
      <w:r w:rsidR="00682626">
        <w:t>A-ESIM operat</w:t>
      </w:r>
      <w:r>
        <w:t>ing</w:t>
      </w:r>
      <w:r w:rsidR="00682626">
        <w:t xml:space="preserve"> under the A-ESIM </w:t>
      </w:r>
      <w:r w:rsidR="00041112">
        <w:t xml:space="preserve">criteria set out in </w:t>
      </w:r>
      <w:r w:rsidR="00015654">
        <w:t>ITU-R Resolution 169 (WRC-19)</w:t>
      </w:r>
      <w:r w:rsidR="00041112">
        <w:t>.</w:t>
      </w:r>
    </w:p>
    <w:p w14:paraId="75E2AA92" w14:textId="22F86596" w:rsidR="00041112" w:rsidRDefault="00905B84" w:rsidP="00AE01FE">
      <w:pPr>
        <w:pStyle w:val="Paragraph"/>
      </w:pPr>
      <w:r>
        <w:t xml:space="preserve">For an A-ESIM </w:t>
      </w:r>
      <w:r w:rsidR="00584A4E">
        <w:t xml:space="preserve">using </w:t>
      </w:r>
      <w:r>
        <w:t>VSAT</w:t>
      </w:r>
      <w:r w:rsidR="00584A4E">
        <w:t xml:space="preserve"> parameters</w:t>
      </w:r>
      <w:r>
        <w:t xml:space="preserve">, the previous analysis for a VSAT to FWA </w:t>
      </w:r>
      <w:r w:rsidR="00974ED1">
        <w:t>can be used</w:t>
      </w:r>
      <w:r>
        <w:t>. As previously</w:t>
      </w:r>
      <w:r w:rsidR="00974ED1">
        <w:t xml:space="preserve"> </w:t>
      </w:r>
      <w:r w:rsidR="008A5673">
        <w:t>outlined</w:t>
      </w:r>
      <w:r>
        <w:t xml:space="preserve">, the minimum distance to avoid interference can vary from </w:t>
      </w:r>
      <w:r w:rsidR="00480165">
        <w:t>2.4</w:t>
      </w:r>
      <w:r w:rsidR="008A5673">
        <w:t>–</w:t>
      </w:r>
      <w:r w:rsidR="00480165">
        <w:t>15.5</w:t>
      </w:r>
      <w:r>
        <w:t xml:space="preserve"> km</w:t>
      </w:r>
      <w:r w:rsidR="008A5673">
        <w:t xml:space="preserve"> (see Appendix E)</w:t>
      </w:r>
      <w:r>
        <w:t>.</w:t>
      </w:r>
      <w:r w:rsidR="00822E55">
        <w:t xml:space="preserve"> </w:t>
      </w:r>
    </w:p>
    <w:p w14:paraId="17A632B1" w14:textId="0864F9CF" w:rsidR="00041112" w:rsidRDefault="00822E55" w:rsidP="00AE01FE">
      <w:pPr>
        <w:pStyle w:val="Paragraph"/>
      </w:pPr>
      <w:r>
        <w:t xml:space="preserve">For an A-ESIM </w:t>
      </w:r>
      <w:r w:rsidR="00AB6432">
        <w:t>operating</w:t>
      </w:r>
      <w:r>
        <w:t xml:space="preserve"> as a</w:t>
      </w:r>
      <w:r w:rsidR="00E17CA6">
        <w:t xml:space="preserve"> static</w:t>
      </w:r>
      <w:r>
        <w:t xml:space="preserve"> A-ESIM on the ground, the analysis </w:t>
      </w:r>
      <w:r w:rsidR="00370413">
        <w:t>calculated</w:t>
      </w:r>
      <w:r>
        <w:t xml:space="preserve"> the required transmit </w:t>
      </w:r>
      <w:r w:rsidRPr="001D33CC">
        <w:t xml:space="preserve">power to meet the </w:t>
      </w:r>
      <w:r w:rsidR="00E17CA6">
        <w:t xml:space="preserve">ITU-R </w:t>
      </w:r>
      <w:r w:rsidR="00015654">
        <w:t>Res</w:t>
      </w:r>
      <w:r w:rsidR="00E17CA6">
        <w:t>olution</w:t>
      </w:r>
      <w:r w:rsidR="00015654">
        <w:t xml:space="preserve"> 169 (WRC-19) </w:t>
      </w:r>
      <w:r w:rsidRPr="001D33CC">
        <w:t xml:space="preserve">criteria. </w:t>
      </w:r>
      <w:r w:rsidR="00150D99">
        <w:t xml:space="preserve">For a landed A-ESIM </w:t>
      </w:r>
      <w:r w:rsidR="00150D99" w:rsidRPr="001D33CC">
        <w:t xml:space="preserve">to meet the </w:t>
      </w:r>
      <w:r w:rsidR="000F1854">
        <w:t>pfd</w:t>
      </w:r>
      <w:r w:rsidR="006A38FD" w:rsidRPr="001D33CC">
        <w:t xml:space="preserve"> </w:t>
      </w:r>
      <w:r w:rsidR="00150D99" w:rsidRPr="001D33CC">
        <w:t xml:space="preserve">criteria </w:t>
      </w:r>
      <w:r w:rsidR="00150D99" w:rsidRPr="00D068AA">
        <w:t xml:space="preserve">directly below the </w:t>
      </w:r>
      <w:r w:rsidR="00150D99" w:rsidRPr="001D33CC">
        <w:t>A-ESIM</w:t>
      </w:r>
      <w:r w:rsidR="00150D99">
        <w:t>, a</w:t>
      </w:r>
      <w:r w:rsidR="00150D99" w:rsidRPr="001D33CC">
        <w:t xml:space="preserve"> </w:t>
      </w:r>
      <w:r w:rsidR="00150D99">
        <w:t xml:space="preserve">considerably low </w:t>
      </w:r>
      <w:r w:rsidR="00150D99" w:rsidRPr="001D33CC">
        <w:t xml:space="preserve">transmit power </w:t>
      </w:r>
      <w:r w:rsidR="00150D99">
        <w:t>of</w:t>
      </w:r>
      <w:r w:rsidR="00150D99" w:rsidRPr="001D33CC">
        <w:t xml:space="preserve"> -47 dBW/MHz</w:t>
      </w:r>
      <w:r w:rsidR="00150D99">
        <w:t xml:space="preserve"> would be required.</w:t>
      </w:r>
      <w:r w:rsidR="00150D99" w:rsidRPr="001D33CC">
        <w:t xml:space="preserve"> </w:t>
      </w:r>
      <w:r w:rsidR="00150D99">
        <w:t xml:space="preserve">This would equate to a separation distance of </w:t>
      </w:r>
      <w:r w:rsidR="002C2977">
        <w:t>300m for a</w:t>
      </w:r>
      <w:r w:rsidR="00E17CA6">
        <w:t>n</w:t>
      </w:r>
      <w:r w:rsidR="002C2977">
        <w:t xml:space="preserve"> FWA system with a </w:t>
      </w:r>
      <w:r w:rsidR="00F20ED7">
        <w:t>29</w:t>
      </w:r>
      <w:r w:rsidR="002C2977">
        <w:t xml:space="preserve"> dBi antenna gain.</w:t>
      </w:r>
    </w:p>
    <w:p w14:paraId="219AECC1" w14:textId="33B32D6D" w:rsidR="00140C7E" w:rsidRDefault="00C814A6" w:rsidP="008D6742">
      <w:pPr>
        <w:pStyle w:val="Paragraphbeforelist"/>
      </w:pPr>
      <w:r>
        <w:t xml:space="preserve">Based on the </w:t>
      </w:r>
      <w:r w:rsidR="005D31EB">
        <w:t xml:space="preserve">2 </w:t>
      </w:r>
      <w:r>
        <w:t>analyses for an A-ESIM on the ground</w:t>
      </w:r>
      <w:r w:rsidR="00140C7E">
        <w:t>:</w:t>
      </w:r>
    </w:p>
    <w:p w14:paraId="562141AC" w14:textId="3906EB7C" w:rsidR="00140C7E" w:rsidRDefault="000A33B8" w:rsidP="008D6742">
      <w:pPr>
        <w:pStyle w:val="Bulletlevel1"/>
      </w:pPr>
      <w:r>
        <w:t>A</w:t>
      </w:r>
      <w:r w:rsidR="00140C7E">
        <w:t xml:space="preserve">n A-ESIM operating </w:t>
      </w:r>
      <w:r w:rsidR="00E17CA6">
        <w:t>with</w:t>
      </w:r>
      <w:r w:rsidR="00140C7E">
        <w:t xml:space="preserve"> VSAT specifications </w:t>
      </w:r>
      <w:r w:rsidR="00483334">
        <w:t xml:space="preserve">presents a high risk of interference </w:t>
      </w:r>
      <w:r w:rsidR="00140C7E">
        <w:t>to primary FWA services</w:t>
      </w:r>
      <w:r>
        <w:t>.</w:t>
      </w:r>
      <w:r w:rsidR="00140C7E">
        <w:t xml:space="preserve"> </w:t>
      </w:r>
    </w:p>
    <w:p w14:paraId="436CEF4F" w14:textId="2E5DEE1B" w:rsidR="00D14F6C" w:rsidRPr="00FD2C8C" w:rsidRDefault="000A33B8" w:rsidP="00347FD3">
      <w:pPr>
        <w:pStyle w:val="ListBullet"/>
      </w:pPr>
      <w:r>
        <w:t>A</w:t>
      </w:r>
      <w:r w:rsidR="00140C7E">
        <w:t xml:space="preserve">n A-ESIM </w:t>
      </w:r>
      <w:r w:rsidR="008A5673">
        <w:t xml:space="preserve">that </w:t>
      </w:r>
      <w:r w:rsidR="00140C7E">
        <w:t xml:space="preserve">complies </w:t>
      </w:r>
      <w:r w:rsidR="00E17CA6">
        <w:t>with</w:t>
      </w:r>
      <w:r w:rsidR="00140C7E">
        <w:t xml:space="preserve"> </w:t>
      </w:r>
      <w:r w:rsidR="00140C7E" w:rsidRPr="001D33CC">
        <w:t xml:space="preserve">the </w:t>
      </w:r>
      <w:r w:rsidR="00E17CA6">
        <w:t xml:space="preserve">ITU-R </w:t>
      </w:r>
      <w:r w:rsidR="00140C7E">
        <w:t>Res</w:t>
      </w:r>
      <w:r w:rsidR="00E17CA6">
        <w:t>olution</w:t>
      </w:r>
      <w:r w:rsidR="00140C7E">
        <w:t xml:space="preserve"> 169 (WRC-19) </w:t>
      </w:r>
      <w:r w:rsidR="00140C7E" w:rsidRPr="001D33CC">
        <w:t>criteria</w:t>
      </w:r>
      <w:r w:rsidR="00140C7E">
        <w:t xml:space="preserve"> is a viable option for managing interference to primary FWA services, </w:t>
      </w:r>
      <w:r w:rsidR="00E17CA6">
        <w:t xml:space="preserve">but </w:t>
      </w:r>
      <w:r w:rsidR="00140C7E">
        <w:t xml:space="preserve">the subsequent </w:t>
      </w:r>
      <w:r w:rsidR="00E17CA6">
        <w:t xml:space="preserve">limitation of </w:t>
      </w:r>
      <w:r w:rsidR="00140C7E">
        <w:t xml:space="preserve">transmitter power </w:t>
      </w:r>
      <w:r w:rsidR="00D95C61">
        <w:t xml:space="preserve">may </w:t>
      </w:r>
      <w:r w:rsidR="00140C7E">
        <w:t xml:space="preserve">make the A-ESIM operationally unviable. </w:t>
      </w:r>
      <w:r w:rsidR="00506296" w:rsidRPr="00FD2C8C">
        <w:t xml:space="preserve"> </w:t>
      </w:r>
    </w:p>
    <w:p w14:paraId="7FC70EF1" w14:textId="41BD4382" w:rsidR="002C2977" w:rsidRPr="00AC0281" w:rsidRDefault="00AA73CB" w:rsidP="00AC0281">
      <w:pPr>
        <w:pStyle w:val="Heading4"/>
      </w:pPr>
      <w:r w:rsidRPr="00AC0281">
        <w:t xml:space="preserve">Sharing between </w:t>
      </w:r>
      <w:r w:rsidR="000A33B8">
        <w:t>a</w:t>
      </w:r>
      <w:r w:rsidR="00F1183B" w:rsidRPr="00AC0281">
        <w:t xml:space="preserve">eronautical ESIM and </w:t>
      </w:r>
      <w:r w:rsidR="000A33B8">
        <w:t>p</w:t>
      </w:r>
      <w:r w:rsidRPr="00AC0281">
        <w:t>oint</w:t>
      </w:r>
      <w:r w:rsidR="008A5673">
        <w:t>-</w:t>
      </w:r>
      <w:r w:rsidRPr="00AC0281">
        <w:t>to</w:t>
      </w:r>
      <w:r w:rsidR="008A5673">
        <w:t>-</w:t>
      </w:r>
      <w:r w:rsidR="000A33B8">
        <w:t>p</w:t>
      </w:r>
      <w:r w:rsidRPr="00AC0281">
        <w:t xml:space="preserve">oint </w:t>
      </w:r>
      <w:r w:rsidR="000A33B8">
        <w:t>s</w:t>
      </w:r>
      <w:r w:rsidR="00F1183B" w:rsidRPr="00AC0281">
        <w:t>ervices</w:t>
      </w:r>
      <w:r w:rsidRPr="00AC0281">
        <w:t xml:space="preserve"> </w:t>
      </w:r>
    </w:p>
    <w:p w14:paraId="12953568" w14:textId="23B789E8" w:rsidR="002C2977" w:rsidRPr="00AC0281" w:rsidRDefault="002C2977" w:rsidP="00FD2C8C">
      <w:pPr>
        <w:pStyle w:val="Paragraph"/>
      </w:pPr>
      <w:r w:rsidRPr="00FD2C8C">
        <w:t xml:space="preserve">The sharing study between a PTP service and an A-ESIM is provided </w:t>
      </w:r>
      <w:r w:rsidR="00E17CA6" w:rsidRPr="00AC0281">
        <w:t xml:space="preserve">at </w:t>
      </w:r>
      <w:r w:rsidRPr="00AC0281">
        <w:t xml:space="preserve">Appendix G. The analysis considered the potential received power from an A-ESIM to PTP </w:t>
      </w:r>
      <w:r w:rsidR="00E17CA6" w:rsidRPr="00AC0281">
        <w:t xml:space="preserve">services </w:t>
      </w:r>
      <w:r w:rsidRPr="00AC0281">
        <w:t>with a 0</w:t>
      </w:r>
      <w:r w:rsidR="00D90D16">
        <w:t>⁰</w:t>
      </w:r>
      <w:r w:rsidR="00D90D16" w:rsidRPr="009E6727">
        <w:t xml:space="preserve"> </w:t>
      </w:r>
      <w:r w:rsidR="007C211D">
        <w:t xml:space="preserve">(minimum tilt angle) </w:t>
      </w:r>
      <w:r w:rsidRPr="00AC0281">
        <w:t>and 2.6</w:t>
      </w:r>
      <w:r w:rsidR="00D90D16">
        <w:t>⁰</w:t>
      </w:r>
      <w:r w:rsidRPr="00AC0281">
        <w:t xml:space="preserve"> (average tilt angle).</w:t>
      </w:r>
    </w:p>
    <w:p w14:paraId="4E857089" w14:textId="14D39F68" w:rsidR="009A4B01" w:rsidRPr="00AC0281" w:rsidRDefault="008A5673" w:rsidP="008D6742">
      <w:pPr>
        <w:pStyle w:val="Paragraphbeforelist"/>
      </w:pPr>
      <w:r>
        <w:t xml:space="preserve">We </w:t>
      </w:r>
      <w:r w:rsidR="002C2977" w:rsidRPr="00AC0281">
        <w:t xml:space="preserve">considered the </w:t>
      </w:r>
      <w:r w:rsidR="00507DBB" w:rsidRPr="00AC0281">
        <w:t xml:space="preserve">potential for interference </w:t>
      </w:r>
      <w:r w:rsidR="009A4B01" w:rsidRPr="00AC0281">
        <w:t xml:space="preserve">for the </w:t>
      </w:r>
      <w:r w:rsidR="002C2977" w:rsidRPr="00AC0281">
        <w:t xml:space="preserve">44 PTP receivers based on angle of elevation and calculated </w:t>
      </w:r>
      <w:r w:rsidR="00C6314C" w:rsidRPr="00AC0281">
        <w:t>maximum interference level</w:t>
      </w:r>
      <w:r w:rsidR="002C2977" w:rsidRPr="00AC0281">
        <w:t>.</w:t>
      </w:r>
      <w:r w:rsidR="009A4B01" w:rsidRPr="00AC0281">
        <w:t xml:space="preserve"> The analysis showed that:</w:t>
      </w:r>
    </w:p>
    <w:p w14:paraId="12650312" w14:textId="15970FB5" w:rsidR="009A4B01" w:rsidRPr="00AC0281" w:rsidRDefault="009A4B01" w:rsidP="008D6742">
      <w:pPr>
        <w:pStyle w:val="Bulletlevel1"/>
      </w:pPr>
      <w:r w:rsidRPr="00AC0281">
        <w:t xml:space="preserve">33 receivers are likely to receive no </w:t>
      </w:r>
      <w:r w:rsidR="00DC09F8" w:rsidRPr="00AC0281">
        <w:t>unacceptable</w:t>
      </w:r>
      <w:r w:rsidRPr="00AC0281">
        <w:t xml:space="preserve"> interference</w:t>
      </w:r>
    </w:p>
    <w:p w14:paraId="385F447D" w14:textId="5F424BB3" w:rsidR="009A4B01" w:rsidRPr="00AC0281" w:rsidRDefault="009A4B01" w:rsidP="008D6742">
      <w:pPr>
        <w:pStyle w:val="Bulletlevel1"/>
      </w:pPr>
      <w:r w:rsidRPr="00AC0281">
        <w:t xml:space="preserve">7 receivers </w:t>
      </w:r>
      <w:r w:rsidR="00D95C61">
        <w:t xml:space="preserve">have a low risk of experiencing </w:t>
      </w:r>
      <w:r w:rsidRPr="00AC0281">
        <w:t>interference</w:t>
      </w:r>
      <w:r w:rsidR="00D95C61">
        <w:t>, however, this</w:t>
      </w:r>
      <w:r w:rsidRPr="00AC0281">
        <w:t xml:space="preserve"> </w:t>
      </w:r>
      <w:r w:rsidR="00082ED2">
        <w:t>risk is likely to</w:t>
      </w:r>
      <w:r w:rsidR="00082ED2" w:rsidRPr="00AC0281">
        <w:t xml:space="preserve"> </w:t>
      </w:r>
      <w:r w:rsidRPr="00AC0281">
        <w:t>be mitigated by other factors</w:t>
      </w:r>
    </w:p>
    <w:p w14:paraId="30D3E9FC" w14:textId="3820E769" w:rsidR="009A4B01" w:rsidRPr="00AC0281" w:rsidRDefault="009A4B01" w:rsidP="008D6742">
      <w:pPr>
        <w:pStyle w:val="Bulletlevel1last"/>
      </w:pPr>
      <w:r w:rsidRPr="00AC0281">
        <w:t>4 of the receivers are likely to have a higher potential for interference. Mitigating factors may reduce the severity of the interference for these receivers</w:t>
      </w:r>
      <w:r w:rsidR="00082ED2">
        <w:t xml:space="preserve"> to acceptable levels</w:t>
      </w:r>
      <w:r w:rsidRPr="00AC0281">
        <w:t>.</w:t>
      </w:r>
    </w:p>
    <w:p w14:paraId="5DE92CAB" w14:textId="63573995" w:rsidR="002C2977" w:rsidRPr="00AC0281" w:rsidRDefault="002C2977" w:rsidP="009E6727">
      <w:pPr>
        <w:pStyle w:val="Paragraph"/>
        <w:spacing w:before="240" w:after="80"/>
      </w:pPr>
      <w:r w:rsidRPr="00AC0281">
        <w:t xml:space="preserve">For PTP receivers that have the potential of </w:t>
      </w:r>
      <w:r w:rsidR="00082ED2">
        <w:t xml:space="preserve">receiving </w:t>
      </w:r>
      <w:r w:rsidR="00DC09F8" w:rsidRPr="00AC0281">
        <w:t xml:space="preserve">unacceptable </w:t>
      </w:r>
      <w:r w:rsidRPr="00AC0281">
        <w:t xml:space="preserve">interference, the </w:t>
      </w:r>
      <w:r w:rsidR="00093ACB">
        <w:t xml:space="preserve">following </w:t>
      </w:r>
      <w:r w:rsidRPr="00AC0281">
        <w:t>factors would reduce th</w:t>
      </w:r>
      <w:r w:rsidR="00093ACB">
        <w:t>e</w:t>
      </w:r>
      <w:r w:rsidRPr="00AC0281">
        <w:t xml:space="preserve"> level of interference: </w:t>
      </w:r>
    </w:p>
    <w:p w14:paraId="5563828C" w14:textId="5627210C" w:rsidR="002C2977" w:rsidRPr="00AC0281" w:rsidRDefault="00475D48" w:rsidP="00FD2C8C">
      <w:pPr>
        <w:pStyle w:val="ListBullet"/>
      </w:pPr>
      <w:r>
        <w:t>A</w:t>
      </w:r>
      <w:r w:rsidR="002C2977" w:rsidRPr="00AC0281">
        <w:t xml:space="preserve">dditional losses, for example </w:t>
      </w:r>
      <w:r w:rsidR="0050263F" w:rsidRPr="00AC0281">
        <w:t>if an</w:t>
      </w:r>
      <w:r w:rsidR="002C2977" w:rsidRPr="00AC0281">
        <w:t xml:space="preserve"> A-ESIM performs better than </w:t>
      </w:r>
      <w:r w:rsidR="00DC09F8" w:rsidRPr="00AC0281">
        <w:t xml:space="preserve">the </w:t>
      </w:r>
      <w:r w:rsidR="000F1854">
        <w:t>pfd</w:t>
      </w:r>
      <w:r w:rsidR="002C2977" w:rsidRPr="00AC0281">
        <w:t xml:space="preserve"> mask defined in ITU-R Resolution 169 (WRC-19).</w:t>
      </w:r>
    </w:p>
    <w:p w14:paraId="65941A4F" w14:textId="5520FD46" w:rsidR="002C2977" w:rsidRPr="00AC0281" w:rsidRDefault="002C2977" w:rsidP="00FD2C8C">
      <w:pPr>
        <w:pStyle w:val="ListBullet"/>
      </w:pPr>
      <w:r w:rsidRPr="00AC0281">
        <w:t>Due to the directional nature of PTP antennas and the transient nature of an A-ESIM, the probability and duration of time that an A-ESIM is directly on the main beam azimuth is low. Even a small offset</w:t>
      </w:r>
      <w:r w:rsidR="0050263F" w:rsidRPr="00AC0281">
        <w:t xml:space="preserve"> would result in </w:t>
      </w:r>
      <w:r w:rsidR="00F0060B">
        <w:t xml:space="preserve">an </w:t>
      </w:r>
      <w:r w:rsidR="0050263F" w:rsidRPr="00AC0281">
        <w:t xml:space="preserve">additional reduction in interference. The statistical nature of this interference </w:t>
      </w:r>
      <w:r w:rsidR="000826B4" w:rsidRPr="00AC0281">
        <w:t xml:space="preserve">would act to </w:t>
      </w:r>
      <w:r w:rsidR="0050263F" w:rsidRPr="00AC0281">
        <w:t xml:space="preserve">reduce the duration and level of interference </w:t>
      </w:r>
      <w:r w:rsidR="000826B4" w:rsidRPr="00AC0281">
        <w:t>further</w:t>
      </w:r>
      <w:r w:rsidR="0050263F" w:rsidRPr="00AC0281">
        <w:t>.</w:t>
      </w:r>
      <w:r w:rsidRPr="00AC0281">
        <w:t xml:space="preserve"> </w:t>
      </w:r>
    </w:p>
    <w:p w14:paraId="03284975" w14:textId="405E1D40" w:rsidR="000826B4" w:rsidRPr="00AC0281" w:rsidRDefault="000826B4" w:rsidP="00FD2C8C">
      <w:pPr>
        <w:pStyle w:val="ListBullet"/>
      </w:pPr>
      <w:r w:rsidRPr="00AC0281">
        <w:t xml:space="preserve">The protection criteria for </w:t>
      </w:r>
      <w:r w:rsidR="00F1183B" w:rsidRPr="00AC0281">
        <w:t xml:space="preserve">a </w:t>
      </w:r>
      <w:r w:rsidRPr="00AC0281">
        <w:t xml:space="preserve">PTP </w:t>
      </w:r>
      <w:r w:rsidR="00F1183B" w:rsidRPr="00AC0281">
        <w:t xml:space="preserve">service </w:t>
      </w:r>
      <w:r w:rsidRPr="00AC0281">
        <w:t xml:space="preserve">includes a fade margin for rain events. This can be in the order of </w:t>
      </w:r>
      <w:r w:rsidR="00C6314C" w:rsidRPr="00AC0281">
        <w:t>4</w:t>
      </w:r>
      <w:r w:rsidR="00EE63B7">
        <w:t>–</w:t>
      </w:r>
      <w:r w:rsidR="00C6314C" w:rsidRPr="00AC0281">
        <w:t xml:space="preserve">27 </w:t>
      </w:r>
      <w:r w:rsidRPr="00AC0281">
        <w:t>dB</w:t>
      </w:r>
      <w:r w:rsidR="00C6314C" w:rsidRPr="00AC0281">
        <w:t xml:space="preserve"> (depend</w:t>
      </w:r>
      <w:r w:rsidR="00DC09F8" w:rsidRPr="00AC0281">
        <w:t>ing</w:t>
      </w:r>
      <w:r w:rsidR="00C6314C" w:rsidRPr="00AC0281">
        <w:t xml:space="preserve"> </w:t>
      </w:r>
      <w:r w:rsidR="00D90D16" w:rsidRPr="00AC0281">
        <w:t>o</w:t>
      </w:r>
      <w:r w:rsidR="00D90D16">
        <w:t>n</w:t>
      </w:r>
      <w:r w:rsidR="00D90D16" w:rsidRPr="00AC0281">
        <w:t xml:space="preserve"> </w:t>
      </w:r>
      <w:r w:rsidR="00C6314C" w:rsidRPr="00AC0281">
        <w:t>path length of</w:t>
      </w:r>
      <w:r w:rsidR="00DC09F8" w:rsidRPr="00AC0281">
        <w:t xml:space="preserve"> the</w:t>
      </w:r>
      <w:r w:rsidR="00C6314C" w:rsidRPr="00AC0281">
        <w:t xml:space="preserve"> link)</w:t>
      </w:r>
      <w:r w:rsidRPr="00AC0281">
        <w:t>. In dry conditions</w:t>
      </w:r>
      <w:r w:rsidR="00F0060B">
        <w:t>,</w:t>
      </w:r>
      <w:r w:rsidRPr="00AC0281">
        <w:t xml:space="preserve"> this fade margin is not required, so a higher level of interference can be tolerated. During a rain event, as unacceptable interference occurs close to or within the main beam azimuth of the PTP receiver, it is likely that any rain event would result in similar attenuation to both the wanted and unwanted signals, reducing the probability of interference.</w:t>
      </w:r>
    </w:p>
    <w:p w14:paraId="09836425" w14:textId="0DD07238" w:rsidR="00F21AA5" w:rsidRPr="00190EF7" w:rsidRDefault="00F0060B" w:rsidP="009E6727">
      <w:pPr>
        <w:spacing w:before="240"/>
      </w:pPr>
      <w:r>
        <w:lastRenderedPageBreak/>
        <w:t xml:space="preserve">Our </w:t>
      </w:r>
      <w:r w:rsidR="00DC09F8" w:rsidRPr="00AC0281">
        <w:t xml:space="preserve">conclusion is that potential interference from A-ESIM to PTP </w:t>
      </w:r>
      <w:r w:rsidR="00F1183B" w:rsidRPr="00AC0281">
        <w:t xml:space="preserve">services </w:t>
      </w:r>
      <w:r w:rsidR="00DC09F8" w:rsidRPr="00AC0281">
        <w:t xml:space="preserve">is </w:t>
      </w:r>
      <w:r w:rsidR="007F1F8E">
        <w:t xml:space="preserve">low risk and </w:t>
      </w:r>
      <w:r w:rsidR="00093ACB">
        <w:t>manageable</w:t>
      </w:r>
      <w:r w:rsidR="00DC09F8" w:rsidRPr="00AC0281">
        <w:t>.</w:t>
      </w:r>
    </w:p>
    <w:p w14:paraId="09EC867E" w14:textId="7B97A6A3" w:rsidR="004C7BA4" w:rsidRDefault="004C7BA4" w:rsidP="003C54B4">
      <w:pPr>
        <w:pStyle w:val="Heading3"/>
      </w:pPr>
      <w:bookmarkStart w:id="44" w:name="_Toc89255297"/>
      <w:r>
        <w:t>Maritime ESIM</w:t>
      </w:r>
      <w:r w:rsidRPr="00AC49B5">
        <w:t xml:space="preserve"> transmitter</w:t>
      </w:r>
      <w:bookmarkEnd w:id="44"/>
      <w:r w:rsidR="00DE5DCC">
        <w:t xml:space="preserve"> </w:t>
      </w:r>
    </w:p>
    <w:p w14:paraId="61CBE62C" w14:textId="10BA918F" w:rsidR="00AA73CB" w:rsidRDefault="00AA73CB" w:rsidP="008D6742">
      <w:pPr>
        <w:pStyle w:val="Heading4"/>
        <w:spacing w:before="0"/>
      </w:pPr>
      <w:r w:rsidRPr="00AC49B5">
        <w:t xml:space="preserve">Sharing between </w:t>
      </w:r>
      <w:r w:rsidR="00F0060B">
        <w:t>m</w:t>
      </w:r>
      <w:r>
        <w:t>aritime ESIM</w:t>
      </w:r>
      <w:r w:rsidRPr="00AC49B5">
        <w:t xml:space="preserve"> </w:t>
      </w:r>
      <w:r w:rsidR="00DC09F8" w:rsidRPr="00AC49B5">
        <w:t>and</w:t>
      </w:r>
      <w:r w:rsidR="00DC09F8">
        <w:t xml:space="preserve"> FWA</w:t>
      </w:r>
      <w:r w:rsidR="00DC09F8" w:rsidRPr="00AC49B5">
        <w:t xml:space="preserve"> </w:t>
      </w:r>
    </w:p>
    <w:p w14:paraId="3F3D0F8B" w14:textId="3B49DCE1" w:rsidR="004C7BA4" w:rsidRDefault="00680461" w:rsidP="004C7BA4">
      <w:pPr>
        <w:pStyle w:val="Paragraph"/>
      </w:pPr>
      <w:r>
        <w:t xml:space="preserve">The </w:t>
      </w:r>
      <w:r w:rsidR="0064584A">
        <w:t>sharing study</w:t>
      </w:r>
      <w:r>
        <w:t xml:space="preserve"> between </w:t>
      </w:r>
      <w:r w:rsidR="00DC09F8">
        <w:t xml:space="preserve">an M-ESIM and </w:t>
      </w:r>
      <w:r>
        <w:t>a</w:t>
      </w:r>
      <w:r w:rsidR="00DC09F8">
        <w:t>n</w:t>
      </w:r>
      <w:r>
        <w:t xml:space="preserve"> FWA service is provided </w:t>
      </w:r>
      <w:r w:rsidR="00F1183B">
        <w:t xml:space="preserve">at </w:t>
      </w:r>
      <w:r>
        <w:t>Appendix</w:t>
      </w:r>
      <w:r w:rsidR="00EE63B7">
        <w:t> </w:t>
      </w:r>
      <w:r>
        <w:t xml:space="preserve">F. </w:t>
      </w:r>
      <w:r w:rsidRPr="00E95596">
        <w:t xml:space="preserve">The analysis demonstrated that </w:t>
      </w:r>
      <w:r w:rsidR="00E31C56">
        <w:t xml:space="preserve">the risk of interference from </w:t>
      </w:r>
      <w:r w:rsidRPr="00E95596">
        <w:t>a</w:t>
      </w:r>
      <w:r w:rsidR="00F1183B">
        <w:t>n</w:t>
      </w:r>
      <w:r w:rsidRPr="00E95596">
        <w:t xml:space="preserve"> M-ESIM </w:t>
      </w:r>
      <w:r w:rsidR="00E31C56">
        <w:t xml:space="preserve">increases within </w:t>
      </w:r>
      <w:r w:rsidR="007D65C3" w:rsidRPr="00E95596">
        <w:t>5</w:t>
      </w:r>
      <w:r w:rsidR="00B720B4">
        <w:t>0</w:t>
      </w:r>
      <w:r w:rsidR="007D65C3" w:rsidRPr="00E95596">
        <w:t xml:space="preserve"> km from the shore</w:t>
      </w:r>
      <w:r w:rsidR="007D65C3">
        <w:t xml:space="preserve">. </w:t>
      </w:r>
      <w:r w:rsidR="00E31C56">
        <w:t>Within this distance, t</w:t>
      </w:r>
      <w:r w:rsidR="007D65C3">
        <w:t xml:space="preserve">o meet the </w:t>
      </w:r>
      <w:r w:rsidR="00084977">
        <w:t>interference</w:t>
      </w:r>
      <w:r w:rsidR="007D65C3">
        <w:t xml:space="preserve"> criteria for a</w:t>
      </w:r>
      <w:r w:rsidR="00F1183B">
        <w:t>n</w:t>
      </w:r>
      <w:r w:rsidR="007D65C3">
        <w:t xml:space="preserve"> FWA BS, the M-ESIM will have to decrease its power the closer it moves towards the shore. </w:t>
      </w:r>
    </w:p>
    <w:p w14:paraId="3800A48F" w14:textId="160474A3" w:rsidR="007D65C3" w:rsidRDefault="007D65C3" w:rsidP="008D6742">
      <w:pPr>
        <w:pStyle w:val="Paragraphbeforelist"/>
      </w:pPr>
      <w:r>
        <w:t xml:space="preserve">Unlike FWA and A-ESIM, the potential for </w:t>
      </w:r>
      <w:r w:rsidR="00800B21">
        <w:t>additional attenuation los</w:t>
      </w:r>
      <w:r w:rsidR="00F0060B">
        <w:t>s</w:t>
      </w:r>
      <w:r w:rsidR="00800B21">
        <w:t>es</w:t>
      </w:r>
      <w:r>
        <w:t xml:space="preserve"> is less for a</w:t>
      </w:r>
      <w:r w:rsidR="00F1183B">
        <w:t>n</w:t>
      </w:r>
      <w:r>
        <w:t xml:space="preserve"> M-ESIM, given the lack of terrain discrimination and potential ducting over water.  Base</w:t>
      </w:r>
      <w:r w:rsidR="00800B21">
        <w:t>d</w:t>
      </w:r>
      <w:r>
        <w:t xml:space="preserve"> on this and </w:t>
      </w:r>
      <w:r w:rsidR="00F0060B">
        <w:t xml:space="preserve">our </w:t>
      </w:r>
      <w:r>
        <w:t xml:space="preserve">analysis, </w:t>
      </w:r>
      <w:r w:rsidR="00F0060B">
        <w:t xml:space="preserve">our </w:t>
      </w:r>
      <w:r w:rsidR="00800B21">
        <w:t>conclusion is that M-ESIM:</w:t>
      </w:r>
    </w:p>
    <w:p w14:paraId="75AEA9D8" w14:textId="18A6D610" w:rsidR="00800B21" w:rsidRDefault="00F0060B" w:rsidP="00800B21">
      <w:pPr>
        <w:pStyle w:val="ListBullet"/>
      </w:pPr>
      <w:r>
        <w:t>c</w:t>
      </w:r>
      <w:r w:rsidR="00800B21">
        <w:t xml:space="preserve">an operate under </w:t>
      </w:r>
      <w:r w:rsidR="00F1183B">
        <w:t xml:space="preserve">ITU-R </w:t>
      </w:r>
      <w:r w:rsidR="00015654">
        <w:t>Res</w:t>
      </w:r>
      <w:r w:rsidR="00F1183B">
        <w:t>olution</w:t>
      </w:r>
      <w:r w:rsidR="00015654">
        <w:t xml:space="preserve"> 169 (WRC-19) </w:t>
      </w:r>
      <w:r w:rsidR="00800B21">
        <w:t>criteria at distances greater than 5</w:t>
      </w:r>
      <w:r w:rsidR="00B720B4">
        <w:t>0</w:t>
      </w:r>
      <w:r w:rsidR="00800B21">
        <w:t xml:space="preserve"> km from shore</w:t>
      </w:r>
    </w:p>
    <w:p w14:paraId="47302821" w14:textId="536EE560" w:rsidR="00800B21" w:rsidRDefault="00F0060B" w:rsidP="00800B21">
      <w:pPr>
        <w:pStyle w:val="ListBullet"/>
      </w:pPr>
      <w:r>
        <w:t>r</w:t>
      </w:r>
      <w:r w:rsidR="00800B21">
        <w:t xml:space="preserve">equires mitigation </w:t>
      </w:r>
      <w:r w:rsidR="00977035">
        <w:t>within</w:t>
      </w:r>
      <w:r w:rsidR="00800B21">
        <w:t xml:space="preserve"> 5</w:t>
      </w:r>
      <w:r w:rsidR="00B720B4">
        <w:t>0</w:t>
      </w:r>
      <w:r w:rsidR="00800B21">
        <w:t xml:space="preserve"> km from shore to address coexistence concerns between M-ESIM and FWA services</w:t>
      </w:r>
      <w:r w:rsidR="003C5844">
        <w:t>.</w:t>
      </w:r>
    </w:p>
    <w:p w14:paraId="048C9E00" w14:textId="6592262A" w:rsidR="00AA73CB" w:rsidRDefault="00AA73CB" w:rsidP="008D6742">
      <w:pPr>
        <w:pStyle w:val="Heading4"/>
        <w:keepNext/>
        <w:keepLines/>
      </w:pPr>
      <w:r w:rsidRPr="00AC49B5">
        <w:t xml:space="preserve">Sharing between </w:t>
      </w:r>
      <w:r w:rsidR="00F0060B">
        <w:t>m</w:t>
      </w:r>
      <w:r w:rsidR="00F1183B">
        <w:t>aritime ESIM</w:t>
      </w:r>
      <w:r w:rsidR="00F1183B" w:rsidRPr="00AC49B5">
        <w:t xml:space="preserve"> and </w:t>
      </w:r>
      <w:r w:rsidR="00EE63B7">
        <w:t>p</w:t>
      </w:r>
      <w:r>
        <w:t>oint</w:t>
      </w:r>
      <w:r w:rsidR="00F0060B">
        <w:t>-</w:t>
      </w:r>
      <w:r>
        <w:t>to</w:t>
      </w:r>
      <w:r w:rsidR="00F0060B">
        <w:t>-</w:t>
      </w:r>
      <w:r w:rsidR="00EE63B7">
        <w:t>p</w:t>
      </w:r>
      <w:r>
        <w:t xml:space="preserve">oint </w:t>
      </w:r>
      <w:r w:rsidR="00EE63B7">
        <w:t>s</w:t>
      </w:r>
      <w:r w:rsidR="00F1183B">
        <w:t>ervices</w:t>
      </w:r>
      <w:r w:rsidRPr="00AC49B5">
        <w:t xml:space="preserve"> </w:t>
      </w:r>
    </w:p>
    <w:p w14:paraId="5652157D" w14:textId="6F50E094" w:rsidR="00AA73CB" w:rsidRDefault="00594831" w:rsidP="008D6742">
      <w:pPr>
        <w:pStyle w:val="Paragraph"/>
        <w:keepNext/>
        <w:keepLines/>
      </w:pPr>
      <w:r>
        <w:t xml:space="preserve">Of the </w:t>
      </w:r>
      <w:r w:rsidR="0035492D">
        <w:t>44 receiver</w:t>
      </w:r>
      <w:r>
        <w:t xml:space="preserve"> PTP assignments</w:t>
      </w:r>
      <w:r w:rsidR="0035492D">
        <w:t xml:space="preserve"> (</w:t>
      </w:r>
      <w:r>
        <w:t xml:space="preserve">located at </w:t>
      </w:r>
      <w:r w:rsidR="00D10DA2">
        <w:t>2</w:t>
      </w:r>
      <w:r>
        <w:t>8 different sites</w:t>
      </w:r>
      <w:r w:rsidR="007E4C46">
        <w:t>), 12</w:t>
      </w:r>
      <w:r>
        <w:t xml:space="preserve"> PTP </w:t>
      </w:r>
      <w:r w:rsidR="0035492D">
        <w:t xml:space="preserve">receiver </w:t>
      </w:r>
      <w:r>
        <w:t>assignments (4 links) are located a</w:t>
      </w:r>
      <w:r w:rsidR="00F1183B">
        <w:t>round</w:t>
      </w:r>
      <w:r>
        <w:t xml:space="preserve"> Hobart </w:t>
      </w:r>
      <w:r w:rsidR="00F0060B">
        <w:t xml:space="preserve">(Tas.) </w:t>
      </w:r>
      <w:r>
        <w:t xml:space="preserve">and </w:t>
      </w:r>
      <w:r w:rsidR="0035492D">
        <w:t>8</w:t>
      </w:r>
      <w:r>
        <w:t xml:space="preserve"> PTP </w:t>
      </w:r>
      <w:r w:rsidR="0035492D">
        <w:t xml:space="preserve">receiver </w:t>
      </w:r>
      <w:r>
        <w:t>assignments (3</w:t>
      </w:r>
      <w:r w:rsidR="00B71689">
        <w:t> </w:t>
      </w:r>
      <w:r>
        <w:t>links) are located a</w:t>
      </w:r>
      <w:r w:rsidR="006A54DD">
        <w:t>round</w:t>
      </w:r>
      <w:r>
        <w:t xml:space="preserve"> Ballina</w:t>
      </w:r>
      <w:r w:rsidR="00D10DA2">
        <w:t xml:space="preserve"> (NSW)</w:t>
      </w:r>
      <w:r>
        <w:t>.</w:t>
      </w:r>
      <w:r w:rsidR="007F1F8E">
        <w:t xml:space="preserve"> The rest are located inland and the risk of interference into these services is considered low.</w:t>
      </w:r>
    </w:p>
    <w:p w14:paraId="53587460" w14:textId="61CDDFE2" w:rsidR="00F45EC4" w:rsidRDefault="00F45EC4" w:rsidP="00F45EC4">
      <w:pPr>
        <w:rPr>
          <w:rFonts w:cs="Arial"/>
        </w:rPr>
      </w:pPr>
      <w:r>
        <w:rPr>
          <w:rFonts w:cs="Arial"/>
        </w:rPr>
        <w:t xml:space="preserve">For the </w:t>
      </w:r>
      <w:r w:rsidR="0081406E">
        <w:rPr>
          <w:rFonts w:cs="Arial"/>
        </w:rPr>
        <w:t>PTP</w:t>
      </w:r>
      <w:r>
        <w:rPr>
          <w:rFonts w:cs="Arial"/>
        </w:rPr>
        <w:t xml:space="preserve"> assignments located </w:t>
      </w:r>
      <w:r w:rsidR="00594831">
        <w:rPr>
          <w:rFonts w:cs="Arial"/>
        </w:rPr>
        <w:t>a</w:t>
      </w:r>
      <w:r w:rsidR="006A54DD">
        <w:rPr>
          <w:rFonts w:cs="Arial"/>
        </w:rPr>
        <w:t>round</w:t>
      </w:r>
      <w:r>
        <w:rPr>
          <w:rFonts w:cs="Arial"/>
        </w:rPr>
        <w:t xml:space="preserve"> Hobart, for </w:t>
      </w:r>
      <w:r w:rsidR="00594831">
        <w:rPr>
          <w:rFonts w:cs="Arial"/>
        </w:rPr>
        <w:t>M-ESIM</w:t>
      </w:r>
      <w:r>
        <w:rPr>
          <w:rFonts w:cs="Arial"/>
        </w:rPr>
        <w:t xml:space="preserve"> travelling around Tasmania, they are well protected by the surrounding terrain</w:t>
      </w:r>
      <w:r w:rsidR="00C924AC">
        <w:rPr>
          <w:rFonts w:cs="Arial"/>
        </w:rPr>
        <w:t xml:space="preserve"> and can operate as per </w:t>
      </w:r>
      <w:r w:rsidR="006A54DD">
        <w:rPr>
          <w:rFonts w:cs="Arial"/>
        </w:rPr>
        <w:t xml:space="preserve">ITU-R </w:t>
      </w:r>
      <w:r w:rsidR="00015654">
        <w:rPr>
          <w:rFonts w:cs="Arial"/>
        </w:rPr>
        <w:t>Res</w:t>
      </w:r>
      <w:r w:rsidR="006A54DD">
        <w:rPr>
          <w:rFonts w:cs="Arial"/>
        </w:rPr>
        <w:t>olution</w:t>
      </w:r>
      <w:r w:rsidR="00015654">
        <w:rPr>
          <w:rFonts w:cs="Arial"/>
        </w:rPr>
        <w:t xml:space="preserve"> 169 (WRC-19)</w:t>
      </w:r>
      <w:r>
        <w:rPr>
          <w:rFonts w:cs="Arial"/>
        </w:rPr>
        <w:t>. However, the</w:t>
      </w:r>
      <w:r w:rsidR="004E1DDF">
        <w:rPr>
          <w:rFonts w:cs="Arial"/>
        </w:rPr>
        <w:t xml:space="preserve">re </w:t>
      </w:r>
      <w:r w:rsidR="00D10DA2">
        <w:rPr>
          <w:rFonts w:cs="Arial"/>
        </w:rPr>
        <w:t xml:space="preserve">is an </w:t>
      </w:r>
      <w:r w:rsidR="004E1DDF">
        <w:rPr>
          <w:rFonts w:cs="Arial"/>
        </w:rPr>
        <w:t>increase in</w:t>
      </w:r>
      <w:r>
        <w:rPr>
          <w:rFonts w:cs="Arial"/>
        </w:rPr>
        <w:t xml:space="preserve"> potential for interference as a</w:t>
      </w:r>
      <w:r w:rsidR="006A54DD">
        <w:rPr>
          <w:rFonts w:cs="Arial"/>
        </w:rPr>
        <w:t>n</w:t>
      </w:r>
      <w:r>
        <w:rPr>
          <w:rFonts w:cs="Arial"/>
        </w:rPr>
        <w:t xml:space="preserve"> M-ESIM travel</w:t>
      </w:r>
      <w:r w:rsidR="009271EA">
        <w:rPr>
          <w:rFonts w:cs="Arial"/>
        </w:rPr>
        <w:t>s</w:t>
      </w:r>
      <w:r>
        <w:rPr>
          <w:rFonts w:cs="Arial"/>
        </w:rPr>
        <w:t xml:space="preserve"> into </w:t>
      </w:r>
      <w:r w:rsidR="00C924AC">
        <w:rPr>
          <w:rFonts w:cs="Arial"/>
        </w:rPr>
        <w:t>Storm</w:t>
      </w:r>
      <w:r>
        <w:rPr>
          <w:rFonts w:cs="Arial"/>
        </w:rPr>
        <w:t xml:space="preserve"> Bay</w:t>
      </w:r>
      <w:r w:rsidR="00D10DA2">
        <w:rPr>
          <w:rFonts w:cs="Arial"/>
        </w:rPr>
        <w:t xml:space="preserve"> (Hobart)</w:t>
      </w:r>
      <w:r w:rsidR="00C924AC">
        <w:rPr>
          <w:rFonts w:cs="Arial"/>
        </w:rPr>
        <w:t xml:space="preserve">, which is approximately </w:t>
      </w:r>
      <w:r w:rsidR="004E1DDF">
        <w:rPr>
          <w:rFonts w:cs="Arial"/>
        </w:rPr>
        <w:t>45</w:t>
      </w:r>
      <w:r w:rsidR="003D29EC">
        <w:rPr>
          <w:rFonts w:cs="Arial"/>
        </w:rPr>
        <w:t> </w:t>
      </w:r>
      <w:r w:rsidR="00C924AC">
        <w:rPr>
          <w:rFonts w:cs="Arial"/>
        </w:rPr>
        <w:t>km from the PTP assignments</w:t>
      </w:r>
      <w:r>
        <w:rPr>
          <w:rFonts w:cs="Arial"/>
        </w:rPr>
        <w:t xml:space="preserve">. The potential for interference significantly increases as an M-ESIM </w:t>
      </w:r>
      <w:r w:rsidR="00C924AC">
        <w:rPr>
          <w:rFonts w:cs="Arial"/>
        </w:rPr>
        <w:t xml:space="preserve">enters </w:t>
      </w:r>
      <w:r>
        <w:rPr>
          <w:rFonts w:cs="Arial"/>
        </w:rPr>
        <w:t>the Derwent River</w:t>
      </w:r>
      <w:r w:rsidR="009A08D1">
        <w:rPr>
          <w:rFonts w:cs="Arial"/>
        </w:rPr>
        <w:t>, which is approximately 10 km from the PTP assignments</w:t>
      </w:r>
      <w:r>
        <w:rPr>
          <w:rFonts w:cs="Arial"/>
        </w:rPr>
        <w:t>.</w:t>
      </w:r>
      <w:r w:rsidR="00C924AC">
        <w:rPr>
          <w:rFonts w:cs="Arial"/>
        </w:rPr>
        <w:t xml:space="preserve"> Mitigation </w:t>
      </w:r>
      <w:r w:rsidR="003D7C76">
        <w:rPr>
          <w:rFonts w:cs="Arial"/>
        </w:rPr>
        <w:t>to avoid potential interference</w:t>
      </w:r>
      <w:r w:rsidR="00C924AC">
        <w:rPr>
          <w:rFonts w:cs="Arial"/>
        </w:rPr>
        <w:t xml:space="preserve"> will need to be considered for M-ESIM within 50 km of the Hobart PTP assignments</w:t>
      </w:r>
      <w:r w:rsidR="00EE4F68">
        <w:rPr>
          <w:rFonts w:cs="Arial"/>
        </w:rPr>
        <w:t>. To note, the difference in separation distances between an M-ESIM operating at -19 dBW/MHz</w:t>
      </w:r>
      <w:r w:rsidR="00F21AA5">
        <w:rPr>
          <w:rFonts w:cs="Arial"/>
        </w:rPr>
        <w:t xml:space="preserve"> EIRP</w:t>
      </w:r>
      <w:r w:rsidR="00EE4F68">
        <w:rPr>
          <w:rFonts w:cs="Arial"/>
        </w:rPr>
        <w:t xml:space="preserve"> and a</w:t>
      </w:r>
      <w:r w:rsidR="006A54DD">
        <w:rPr>
          <w:rFonts w:cs="Arial"/>
        </w:rPr>
        <w:t>n</w:t>
      </w:r>
      <w:r w:rsidR="00EE4F68">
        <w:rPr>
          <w:rFonts w:cs="Arial"/>
        </w:rPr>
        <w:t xml:space="preserve"> </w:t>
      </w:r>
      <w:r w:rsidR="003D29EC">
        <w:rPr>
          <w:rFonts w:cs="Arial"/>
        </w:rPr>
        <w:br/>
      </w:r>
      <w:r w:rsidR="00EE4F68">
        <w:rPr>
          <w:rFonts w:cs="Arial"/>
        </w:rPr>
        <w:t>M-ESIM operating at -24 dBW/MHz</w:t>
      </w:r>
      <w:r w:rsidR="00F21AA5">
        <w:rPr>
          <w:rFonts w:cs="Arial"/>
        </w:rPr>
        <w:t xml:space="preserve"> EIRP</w:t>
      </w:r>
      <w:r w:rsidR="00EE4F68">
        <w:rPr>
          <w:rFonts w:cs="Arial"/>
        </w:rPr>
        <w:t xml:space="preserve"> is not significant in the Hobart analysis</w:t>
      </w:r>
      <w:r w:rsidR="009271EA">
        <w:rPr>
          <w:rFonts w:cs="Arial"/>
        </w:rPr>
        <w:t>.</w:t>
      </w:r>
    </w:p>
    <w:p w14:paraId="067382EF" w14:textId="32CF017C" w:rsidR="00D10DA2" w:rsidRDefault="00594831" w:rsidP="003D7C76">
      <w:pPr>
        <w:rPr>
          <w:rFonts w:cs="Arial"/>
        </w:rPr>
      </w:pPr>
      <w:r>
        <w:rPr>
          <w:rFonts w:cs="Arial"/>
        </w:rPr>
        <w:t>For the PTP assignments located a</w:t>
      </w:r>
      <w:r w:rsidR="006A54DD">
        <w:rPr>
          <w:rFonts w:cs="Arial"/>
        </w:rPr>
        <w:t>round</w:t>
      </w:r>
      <w:r>
        <w:rPr>
          <w:rFonts w:cs="Arial"/>
        </w:rPr>
        <w:t xml:space="preserve"> Ballina, there is potential for interference when a</w:t>
      </w:r>
      <w:r w:rsidR="006A54DD">
        <w:rPr>
          <w:rFonts w:cs="Arial"/>
        </w:rPr>
        <w:t>n</w:t>
      </w:r>
      <w:r>
        <w:rPr>
          <w:rFonts w:cs="Arial"/>
        </w:rPr>
        <w:t xml:space="preserve"> M-ESIM operating as per </w:t>
      </w:r>
      <w:r w:rsidR="006A54DD">
        <w:rPr>
          <w:rFonts w:cs="Arial"/>
        </w:rPr>
        <w:t xml:space="preserve">ITU-R </w:t>
      </w:r>
      <w:r w:rsidR="00015654">
        <w:rPr>
          <w:rFonts w:cs="Arial"/>
        </w:rPr>
        <w:t>Res</w:t>
      </w:r>
      <w:r w:rsidR="006A54DD">
        <w:rPr>
          <w:rFonts w:cs="Arial"/>
        </w:rPr>
        <w:t>olution</w:t>
      </w:r>
      <w:r w:rsidR="00015654">
        <w:rPr>
          <w:rFonts w:cs="Arial"/>
        </w:rPr>
        <w:t xml:space="preserve"> 169 (WRC-19) </w:t>
      </w:r>
      <w:r>
        <w:rPr>
          <w:rFonts w:cs="Arial"/>
        </w:rPr>
        <w:t xml:space="preserve">is within 50 km. If the M-ESIM </w:t>
      </w:r>
      <w:r w:rsidR="00F21AA5">
        <w:rPr>
          <w:rFonts w:cs="Arial"/>
        </w:rPr>
        <w:t xml:space="preserve">EIRP </w:t>
      </w:r>
      <w:r>
        <w:rPr>
          <w:rFonts w:cs="Arial"/>
        </w:rPr>
        <w:t>is decreased to -19 dBW/MHz</w:t>
      </w:r>
      <w:r w:rsidR="00163532">
        <w:rPr>
          <w:rFonts w:cs="Arial"/>
        </w:rPr>
        <w:t xml:space="preserve"> EIRP</w:t>
      </w:r>
      <w:r>
        <w:rPr>
          <w:rFonts w:cs="Arial"/>
        </w:rPr>
        <w:t xml:space="preserve"> </w:t>
      </w:r>
      <w:r w:rsidR="003D7C76">
        <w:rPr>
          <w:rFonts w:cs="Arial"/>
        </w:rPr>
        <w:t>to the horizon</w:t>
      </w:r>
      <w:r w:rsidR="00835287">
        <w:rPr>
          <w:rFonts w:cs="Arial"/>
        </w:rPr>
        <w:t xml:space="preserve"> towards the shore</w:t>
      </w:r>
      <w:r w:rsidR="003D7C76">
        <w:rPr>
          <w:rFonts w:cs="Arial"/>
        </w:rPr>
        <w:t xml:space="preserve">, </w:t>
      </w:r>
      <w:r>
        <w:rPr>
          <w:rFonts w:cs="Arial"/>
        </w:rPr>
        <w:t xml:space="preserve">the M-ESIM can operate up to </w:t>
      </w:r>
      <w:r w:rsidR="00EE4F68">
        <w:rPr>
          <w:rFonts w:cs="Arial"/>
        </w:rPr>
        <w:t>5</w:t>
      </w:r>
      <w:r w:rsidR="00D66970">
        <w:rPr>
          <w:rFonts w:cs="Arial"/>
        </w:rPr>
        <w:t>–</w:t>
      </w:r>
      <w:r w:rsidR="00EE4F68">
        <w:rPr>
          <w:rFonts w:cs="Arial"/>
        </w:rPr>
        <w:t>10</w:t>
      </w:r>
      <w:r>
        <w:rPr>
          <w:rFonts w:cs="Arial"/>
        </w:rPr>
        <w:t xml:space="preserve"> km from the PTP without causing </w:t>
      </w:r>
      <w:r w:rsidR="003D7C76">
        <w:rPr>
          <w:rFonts w:cs="Arial"/>
        </w:rPr>
        <w:t xml:space="preserve">potential interference. If the M-ESIM EIRP to the horizon is further reduced to -24 dBW/MHz, the M-ESIM can operate </w:t>
      </w:r>
      <w:r w:rsidR="00EE4F68">
        <w:rPr>
          <w:rFonts w:cs="Arial"/>
        </w:rPr>
        <w:t>up to</w:t>
      </w:r>
      <w:r w:rsidR="009A08D1">
        <w:rPr>
          <w:rFonts w:cs="Arial"/>
        </w:rPr>
        <w:t xml:space="preserve"> 1</w:t>
      </w:r>
      <w:r w:rsidR="00F0060B">
        <w:rPr>
          <w:rFonts w:cs="Arial"/>
        </w:rPr>
        <w:t>–</w:t>
      </w:r>
      <w:r w:rsidR="00EE4F68">
        <w:rPr>
          <w:rFonts w:cs="Arial"/>
        </w:rPr>
        <w:t>5</w:t>
      </w:r>
      <w:r w:rsidR="003D7C76">
        <w:rPr>
          <w:rFonts w:cs="Arial"/>
        </w:rPr>
        <w:t xml:space="preserve"> km from the PTP assignment without causing potential interference. Based on these results, mitigation to avoid potential interference will need to be considered for M-ESIM within 50 km of the Ballina PTP assignments</w:t>
      </w:r>
      <w:r w:rsidR="006A54DD">
        <w:rPr>
          <w:rFonts w:cs="Arial"/>
        </w:rPr>
        <w:t>.</w:t>
      </w:r>
    </w:p>
    <w:p w14:paraId="25F9EE21" w14:textId="75EAF411" w:rsidR="004C7BA4" w:rsidRDefault="004C7BA4" w:rsidP="003C54B4">
      <w:pPr>
        <w:pStyle w:val="Heading3"/>
      </w:pPr>
      <w:bookmarkStart w:id="45" w:name="_Toc89255298"/>
      <w:r>
        <w:t>Adjacent channel</w:t>
      </w:r>
      <w:r w:rsidR="00163532">
        <w:t xml:space="preserve"> </w:t>
      </w:r>
      <w:r w:rsidR="00E44F09">
        <w:t>coexistence</w:t>
      </w:r>
      <w:r w:rsidR="00163532">
        <w:t xml:space="preserve"> </w:t>
      </w:r>
      <w:r w:rsidR="002A5A57">
        <w:t xml:space="preserve">between </w:t>
      </w:r>
      <w:r w:rsidR="00163532">
        <w:t>ubiquitous FSS</w:t>
      </w:r>
      <w:r w:rsidR="00127A51">
        <w:t xml:space="preserve"> and FWA</w:t>
      </w:r>
      <w:bookmarkEnd w:id="45"/>
    </w:p>
    <w:p w14:paraId="4C4CFE54" w14:textId="4A78BEEC" w:rsidR="009931CA" w:rsidRDefault="00A63A0F">
      <w:pPr>
        <w:pStyle w:val="Bulletlevel1"/>
        <w:numPr>
          <w:ilvl w:val="0"/>
          <w:numId w:val="0"/>
        </w:numPr>
        <w:spacing w:after="240"/>
      </w:pPr>
      <w:r w:rsidRPr="00AC0281">
        <w:t xml:space="preserve">The adjacent channel coexistence between a ubiquitous FSS transmitter </w:t>
      </w:r>
      <w:r w:rsidR="009931CA" w:rsidRPr="00AC0281">
        <w:t xml:space="preserve">and an FWA receiver needed to be considered. </w:t>
      </w:r>
      <w:r w:rsidR="009931CA">
        <w:t xml:space="preserve">This scenario occurs at the 28.1 GHz boundary (FWA </w:t>
      </w:r>
      <w:r w:rsidR="001D2380">
        <w:t xml:space="preserve">from </w:t>
      </w:r>
      <w:r w:rsidR="009931CA" w:rsidRPr="00AC0281">
        <w:t>27.5</w:t>
      </w:r>
      <w:r w:rsidR="009931CA">
        <w:t xml:space="preserve"> to </w:t>
      </w:r>
      <w:r w:rsidR="009931CA" w:rsidRPr="00AC0281">
        <w:t>28.1 GHz</w:t>
      </w:r>
      <w:r w:rsidR="009931CA">
        <w:t xml:space="preserve"> with ubiquitous</w:t>
      </w:r>
      <w:r w:rsidR="001D2380">
        <w:t xml:space="preserve"> FSS</w:t>
      </w:r>
      <w:r w:rsidR="009931CA">
        <w:t xml:space="preserve"> </w:t>
      </w:r>
      <w:r w:rsidR="001D2380">
        <w:t xml:space="preserve">from </w:t>
      </w:r>
      <w:r w:rsidR="009931CA" w:rsidRPr="00AC0281">
        <w:t>28.1</w:t>
      </w:r>
      <w:r w:rsidR="00396BE1">
        <w:t>–</w:t>
      </w:r>
      <w:r w:rsidR="009931CA" w:rsidRPr="00AC0281">
        <w:t>29.5 GHz</w:t>
      </w:r>
      <w:r w:rsidR="009931CA">
        <w:t xml:space="preserve">) inside defined population centres and at the 27.5 GHz boundary (FWA </w:t>
      </w:r>
      <w:r w:rsidR="001D2380">
        <w:t xml:space="preserve">from </w:t>
      </w:r>
      <w:r w:rsidR="00AF7B69">
        <w:t>24.7</w:t>
      </w:r>
      <w:r w:rsidR="00396BE1">
        <w:t>–</w:t>
      </w:r>
      <w:r w:rsidR="009931CA">
        <w:t>27.5</w:t>
      </w:r>
      <w:r w:rsidR="009931CA" w:rsidRPr="00AC0281">
        <w:t xml:space="preserve"> GHz</w:t>
      </w:r>
      <w:r w:rsidR="009931CA">
        <w:t xml:space="preserve"> with ubiquitous</w:t>
      </w:r>
      <w:r w:rsidR="001D2380">
        <w:t xml:space="preserve"> FSS from</w:t>
      </w:r>
      <w:r w:rsidR="009931CA">
        <w:t xml:space="preserve"> 27.5</w:t>
      </w:r>
      <w:r w:rsidR="00396BE1">
        <w:t>–</w:t>
      </w:r>
      <w:r w:rsidR="009931CA" w:rsidRPr="00AC0281">
        <w:t>29.5 GHz</w:t>
      </w:r>
      <w:r w:rsidR="009931CA">
        <w:t>) outside defined population centres</w:t>
      </w:r>
      <w:r w:rsidR="008A6506">
        <w:t>.</w:t>
      </w:r>
      <w:r w:rsidR="009931CA">
        <w:t xml:space="preserve"> </w:t>
      </w:r>
      <w:r w:rsidR="009931CA" w:rsidRPr="00AC0281">
        <w:t xml:space="preserve"> </w:t>
      </w:r>
    </w:p>
    <w:p w14:paraId="2C4D2A09" w14:textId="0B6C5B98" w:rsidR="004419B9" w:rsidRDefault="004C7BA4" w:rsidP="009E6727">
      <w:pPr>
        <w:pStyle w:val="Bulletlevel1"/>
        <w:numPr>
          <w:ilvl w:val="0"/>
          <w:numId w:val="0"/>
        </w:numPr>
        <w:spacing w:after="240"/>
      </w:pPr>
      <w:r w:rsidRPr="00AC0281">
        <w:t xml:space="preserve">Appendix </w:t>
      </w:r>
      <w:r w:rsidR="00084977" w:rsidRPr="00AC0281">
        <w:t xml:space="preserve">H </w:t>
      </w:r>
      <w:r w:rsidRPr="00AC0281">
        <w:t xml:space="preserve">provides the analysis for the adjacent channel </w:t>
      </w:r>
      <w:r w:rsidR="00100F21">
        <w:t>situation</w:t>
      </w:r>
      <w:r w:rsidR="00084977" w:rsidRPr="00AC0281">
        <w:t>.</w:t>
      </w:r>
      <w:r w:rsidR="00E44F09">
        <w:t xml:space="preserve"> </w:t>
      </w:r>
      <w:r w:rsidR="00084977">
        <w:t xml:space="preserve">The analysis considers the various adjacent channel characteristics to quantify the coexistence requirements. These characteristics were used to determine the frequency dependent </w:t>
      </w:r>
      <w:r w:rsidR="00084977">
        <w:lastRenderedPageBreak/>
        <w:t xml:space="preserve">interference ratio (FDIR) between the </w:t>
      </w:r>
      <w:r w:rsidR="005D31EB">
        <w:t xml:space="preserve">2 </w:t>
      </w:r>
      <w:r w:rsidR="00084977">
        <w:t xml:space="preserve">services for the </w:t>
      </w:r>
      <w:r w:rsidR="00BB5F8A">
        <w:t xml:space="preserve">FSS </w:t>
      </w:r>
      <w:r w:rsidR="00084977">
        <w:t xml:space="preserve">first adjacent channel, second adjacent channel and beyond the second adjacent channel. </w:t>
      </w:r>
    </w:p>
    <w:p w14:paraId="21FCE818" w14:textId="30D3079C" w:rsidR="004C7BA4" w:rsidRDefault="00084977">
      <w:pPr>
        <w:pStyle w:val="Bulletlevel1"/>
        <w:numPr>
          <w:ilvl w:val="0"/>
          <w:numId w:val="0"/>
        </w:numPr>
        <w:spacing w:after="240"/>
      </w:pPr>
      <w:r>
        <w:t xml:space="preserve">Given the unwanted emissions for VSAT and ESIM are </w:t>
      </w:r>
      <w:r w:rsidR="00D10DA2">
        <w:t>assumed to be</w:t>
      </w:r>
      <w:r>
        <w:t xml:space="preserve"> the same</w:t>
      </w:r>
      <w:r w:rsidR="00D10DA2">
        <w:t xml:space="preserve"> within this study</w:t>
      </w:r>
      <w:r>
        <w:t xml:space="preserve">, the results of the analysis </w:t>
      </w:r>
      <w:r w:rsidR="007E4C46">
        <w:t>between a</w:t>
      </w:r>
      <w:r w:rsidR="006A54DD">
        <w:t>n</w:t>
      </w:r>
      <w:r w:rsidR="004C7BA4">
        <w:t xml:space="preserve"> </w:t>
      </w:r>
      <w:r w:rsidR="00A46971">
        <w:t>VSAT and FWA</w:t>
      </w:r>
      <w:r>
        <w:t xml:space="preserve"> </w:t>
      </w:r>
      <w:r w:rsidR="00163532">
        <w:t>also applies</w:t>
      </w:r>
      <w:r>
        <w:t xml:space="preserve"> to an ESIM</w:t>
      </w:r>
      <w:r w:rsidR="004C7BA4">
        <w:t>.</w:t>
      </w:r>
      <w:r w:rsidR="004419B9">
        <w:t xml:space="preserve"> The power of an ESIM may affect the required separation distances for the </w:t>
      </w:r>
      <w:r w:rsidR="00F0060B">
        <w:t xml:space="preserve">first </w:t>
      </w:r>
      <w:r w:rsidR="004419B9">
        <w:t xml:space="preserve">and </w:t>
      </w:r>
      <w:r w:rsidR="00F0060B">
        <w:t xml:space="preserve">second </w:t>
      </w:r>
      <w:r w:rsidR="004419B9">
        <w:t>adjacent channel, but as the spurious emission</w:t>
      </w:r>
      <w:r w:rsidR="00BB5F8A">
        <w:t>s are</w:t>
      </w:r>
      <w:r w:rsidR="004419B9">
        <w:t xml:space="preserve"> expressed as an absolute value, the results </w:t>
      </w:r>
      <w:r w:rsidR="00E44F09">
        <w:t>are not frequency dependent</w:t>
      </w:r>
      <w:r w:rsidR="00F0060B">
        <w:t xml:space="preserve"> beyond the second adjacent channel</w:t>
      </w:r>
      <w:r w:rsidR="00E44F09">
        <w:t>.</w:t>
      </w:r>
      <w:r w:rsidR="004C7BA4">
        <w:t xml:space="preserve"> </w:t>
      </w:r>
      <w:r w:rsidR="00D10DA2">
        <w:t>In practice</w:t>
      </w:r>
      <w:r w:rsidR="00396BE1">
        <w:t>,</w:t>
      </w:r>
      <w:r w:rsidR="00D10DA2">
        <w:t xml:space="preserve"> </w:t>
      </w:r>
      <w:r w:rsidR="00F0060B">
        <w:t xml:space="preserve">we </w:t>
      </w:r>
      <w:r w:rsidR="00D10DA2">
        <w:t xml:space="preserve">expect the risk of interference </w:t>
      </w:r>
      <w:r w:rsidR="00EA64D4">
        <w:t>from</w:t>
      </w:r>
      <w:r w:rsidR="00D10DA2">
        <w:t xml:space="preserve"> spurious emission</w:t>
      </w:r>
      <w:r w:rsidR="00EA64D4">
        <w:t>s</w:t>
      </w:r>
      <w:r w:rsidR="00D10DA2">
        <w:t xml:space="preserve"> to be low. </w:t>
      </w:r>
    </w:p>
    <w:p w14:paraId="7B0CD33D" w14:textId="31BE4FE7" w:rsidR="00B95967" w:rsidDel="001D2380" w:rsidRDefault="001D2380" w:rsidP="009E6727">
      <w:pPr>
        <w:pStyle w:val="Bulletlevel1"/>
        <w:numPr>
          <w:ilvl w:val="0"/>
          <w:numId w:val="0"/>
        </w:numPr>
        <w:spacing w:after="240"/>
      </w:pPr>
      <w:r>
        <w:t>Using the FDIR values provided at Appendix H, the required separation distances for the different scenarios were determined</w:t>
      </w:r>
      <w:r w:rsidR="00F34CD7">
        <w:t xml:space="preserve"> – see </w:t>
      </w:r>
      <w:r>
        <w:t xml:space="preserve">Table 3. </w:t>
      </w:r>
      <w:r w:rsidR="00B95967">
        <w:t xml:space="preserve">  </w:t>
      </w:r>
    </w:p>
    <w:p w14:paraId="451D254E" w14:textId="6CD589EE" w:rsidR="00C03933" w:rsidRPr="003679FF" w:rsidRDefault="00F34CD7" w:rsidP="003679FF">
      <w:pPr>
        <w:spacing w:line="240" w:lineRule="auto"/>
      </w:pPr>
      <w:r>
        <w:t xml:space="preserve">It should be </w:t>
      </w:r>
      <w:r w:rsidR="008A29C8" w:rsidRPr="008A29C8">
        <w:t>note</w:t>
      </w:r>
      <w:r>
        <w:t>d</w:t>
      </w:r>
      <w:r w:rsidR="008A29C8" w:rsidRPr="008A29C8">
        <w:t xml:space="preserve"> that the </w:t>
      </w:r>
      <w:r w:rsidR="008A29C8">
        <w:t xml:space="preserve">assumed bandwidth </w:t>
      </w:r>
      <w:r w:rsidR="00E2295B">
        <w:t xml:space="preserve">for the VSAT service has a significant impact on the potential frequency separation. As the VSAT adjacent channel interference is the dominant interferer, </w:t>
      </w:r>
      <w:r>
        <w:t xml:space="preserve">if </w:t>
      </w:r>
      <w:r w:rsidR="00E2295B">
        <w:t xml:space="preserve">the VSAT bandwidth </w:t>
      </w:r>
      <w:r>
        <w:t xml:space="preserve">is </w:t>
      </w:r>
      <w:r w:rsidR="00E2295B">
        <w:t xml:space="preserve">greater than 25 MHz, the subsequent frequency separation would need to be increased to </w:t>
      </w:r>
      <w:r w:rsidR="005D31EB">
        <w:t xml:space="preserve">2 </w:t>
      </w:r>
      <w:r w:rsidR="00E2295B">
        <w:t>times the VSAT bandwidth to account for the potential adjacent channel interference.</w:t>
      </w:r>
    </w:p>
    <w:p w14:paraId="5C3B9BA7" w14:textId="0281A591" w:rsidR="004C7BA4" w:rsidRPr="009E0B6E" w:rsidRDefault="004C7BA4" w:rsidP="003C54B4">
      <w:pPr>
        <w:pStyle w:val="ACMATableHeader"/>
      </w:pPr>
      <w:r w:rsidRPr="002B0E1E">
        <w:t xml:space="preserve">Distance between </w:t>
      </w:r>
      <w:r w:rsidR="00A46971">
        <w:t>VSAT and FWA</w:t>
      </w:r>
      <w:r w:rsidRPr="002B0E1E">
        <w:t xml:space="preserve"> to avoid adjacent channel interference</w:t>
      </w:r>
    </w:p>
    <w:tbl>
      <w:tblPr>
        <w:tblStyle w:val="GridTable5Dark-Accent3"/>
        <w:tblW w:w="8642"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2405"/>
        <w:gridCol w:w="1556"/>
        <w:gridCol w:w="1562"/>
        <w:gridCol w:w="1562"/>
        <w:gridCol w:w="1557"/>
      </w:tblGrid>
      <w:tr w:rsidR="00F34CD7" w14:paraId="3DD12569" w14:textId="77777777" w:rsidTr="00EF4B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2" w:type="dxa"/>
            <w:gridSpan w:val="5"/>
            <w:tcBorders>
              <w:top w:val="none" w:sz="0" w:space="0" w:color="auto"/>
              <w:left w:val="none" w:sz="0" w:space="0" w:color="auto"/>
              <w:right w:val="none" w:sz="0" w:space="0" w:color="auto"/>
            </w:tcBorders>
            <w:shd w:val="clear" w:color="auto" w:fill="404040" w:themeFill="text1" w:themeFillTint="BF"/>
            <w:vAlign w:val="center"/>
          </w:tcPr>
          <w:p w14:paraId="27CEA65E" w14:textId="42B9532A" w:rsidR="00F34CD7" w:rsidRDefault="00F34CD7" w:rsidP="0050050F">
            <w:pPr>
              <w:spacing w:after="0"/>
              <w:jc w:val="center"/>
            </w:pPr>
            <w:r>
              <w:t>Distance between VSAT and FWA to avoid interference (km)</w:t>
            </w:r>
          </w:p>
        </w:tc>
      </w:tr>
      <w:tr w:rsidR="00EF4BDB" w14:paraId="557A734A" w14:textId="77777777" w:rsidTr="00EF4B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6" w:type="dxa"/>
            <w:shd w:val="clear" w:color="auto" w:fill="404040" w:themeFill="text1" w:themeFillTint="BF"/>
            <w:vAlign w:val="center"/>
          </w:tcPr>
          <w:p w14:paraId="1B950F01" w14:textId="77777777" w:rsidR="004C7BA4" w:rsidRDefault="004C7BA4" w:rsidP="0050050F">
            <w:pPr>
              <w:spacing w:after="0"/>
              <w:jc w:val="center"/>
            </w:pPr>
            <w:r>
              <w:t>Scenario</w:t>
            </w:r>
          </w:p>
        </w:tc>
        <w:tc>
          <w:tcPr>
            <w:tcW w:w="1557" w:type="dxa"/>
            <w:shd w:val="clear" w:color="auto" w:fill="595959" w:themeFill="text1" w:themeFillTint="A6"/>
            <w:vAlign w:val="center"/>
          </w:tcPr>
          <w:p w14:paraId="406D5562" w14:textId="0A463D72" w:rsidR="004C7BA4" w:rsidRPr="00CB2056" w:rsidRDefault="004C7BA4" w:rsidP="0050050F">
            <w:pPr>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CB2056">
              <w:rPr>
                <w:b/>
                <w:bCs/>
                <w:color w:val="FFFFFF" w:themeColor="background1"/>
              </w:rPr>
              <w:t>1</w:t>
            </w:r>
            <w:r w:rsidRPr="00CB2056">
              <w:rPr>
                <w:b/>
                <w:bCs/>
                <w:color w:val="FFFFFF" w:themeColor="background1"/>
                <w:vertAlign w:val="superscript"/>
              </w:rPr>
              <w:t>st</w:t>
            </w:r>
            <w:r w:rsidRPr="00CB2056">
              <w:rPr>
                <w:b/>
                <w:bCs/>
                <w:color w:val="FFFFFF" w:themeColor="background1"/>
              </w:rPr>
              <w:t xml:space="preserve"> </w:t>
            </w:r>
            <w:r w:rsidR="00F34CD7">
              <w:rPr>
                <w:b/>
                <w:bCs/>
                <w:color w:val="FFFFFF" w:themeColor="background1"/>
              </w:rPr>
              <w:t>a</w:t>
            </w:r>
            <w:r w:rsidRPr="00CB2056">
              <w:rPr>
                <w:b/>
                <w:bCs/>
                <w:color w:val="FFFFFF" w:themeColor="background1"/>
              </w:rPr>
              <w:t>djacent channel</w:t>
            </w:r>
          </w:p>
        </w:tc>
        <w:tc>
          <w:tcPr>
            <w:tcW w:w="1563" w:type="dxa"/>
            <w:shd w:val="clear" w:color="auto" w:fill="595959" w:themeFill="text1" w:themeFillTint="A6"/>
            <w:vAlign w:val="center"/>
          </w:tcPr>
          <w:p w14:paraId="3D715709" w14:textId="43B007EB" w:rsidR="004C7BA4" w:rsidRPr="00CB2056" w:rsidRDefault="004C7BA4" w:rsidP="0050050F">
            <w:pPr>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2</w:t>
            </w:r>
            <w:r w:rsidRPr="00C57BD7">
              <w:rPr>
                <w:b/>
                <w:bCs/>
                <w:color w:val="FFFFFF" w:themeColor="background1"/>
                <w:vertAlign w:val="superscript"/>
              </w:rPr>
              <w:t>nd</w:t>
            </w:r>
            <w:r>
              <w:rPr>
                <w:b/>
                <w:bCs/>
                <w:color w:val="FFFFFF" w:themeColor="background1"/>
              </w:rPr>
              <w:t xml:space="preserve"> </w:t>
            </w:r>
            <w:r w:rsidR="00F34CD7">
              <w:rPr>
                <w:b/>
                <w:bCs/>
                <w:color w:val="FFFFFF" w:themeColor="background1"/>
              </w:rPr>
              <w:t>a</w:t>
            </w:r>
            <w:r w:rsidRPr="00CB2056">
              <w:rPr>
                <w:b/>
                <w:bCs/>
                <w:color w:val="FFFFFF" w:themeColor="background1"/>
              </w:rPr>
              <w:t>djacent channel</w:t>
            </w:r>
          </w:p>
        </w:tc>
        <w:tc>
          <w:tcPr>
            <w:tcW w:w="1558" w:type="dxa"/>
            <w:shd w:val="clear" w:color="auto" w:fill="595959" w:themeFill="text1" w:themeFillTint="A6"/>
            <w:vAlign w:val="center"/>
          </w:tcPr>
          <w:p w14:paraId="4024C438" w14:textId="532CA37A" w:rsidR="004C7BA4" w:rsidRPr="00CB2056" w:rsidRDefault="00F34CD7" w:rsidP="0050050F">
            <w:pPr>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U</w:t>
            </w:r>
            <w:r w:rsidR="004C7BA4" w:rsidRPr="00CB2056">
              <w:rPr>
                <w:b/>
                <w:bCs/>
                <w:color w:val="FFFFFF" w:themeColor="background1"/>
              </w:rPr>
              <w:t>p to 50 MHz</w:t>
            </w:r>
          </w:p>
        </w:tc>
        <w:tc>
          <w:tcPr>
            <w:tcW w:w="1558" w:type="dxa"/>
            <w:shd w:val="clear" w:color="auto" w:fill="595959" w:themeFill="text1" w:themeFillTint="A6"/>
            <w:vAlign w:val="center"/>
          </w:tcPr>
          <w:p w14:paraId="5D886AEA" w14:textId="77777777" w:rsidR="004C7BA4" w:rsidRPr="00CB2056" w:rsidRDefault="004C7BA4" w:rsidP="0050050F">
            <w:pPr>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CB2056">
              <w:rPr>
                <w:b/>
                <w:bCs/>
                <w:color w:val="FFFFFF" w:themeColor="background1"/>
              </w:rPr>
              <w:t>Greater than 50 MHz</w:t>
            </w:r>
          </w:p>
        </w:tc>
      </w:tr>
      <w:tr w:rsidR="004C7BA4" w14:paraId="53DECAD9" w14:textId="77777777" w:rsidTr="00EF4BDB">
        <w:tc>
          <w:tcPr>
            <w:cnfStyle w:val="001000000000" w:firstRow="0" w:lastRow="0" w:firstColumn="1" w:lastColumn="0" w:oddVBand="0" w:evenVBand="0" w:oddHBand="0" w:evenHBand="0" w:firstRowFirstColumn="0" w:firstRowLastColumn="0" w:lastRowFirstColumn="0" w:lastRowLastColumn="0"/>
            <w:tcW w:w="8642" w:type="dxa"/>
            <w:gridSpan w:val="5"/>
            <w:tcBorders>
              <w:left w:val="none" w:sz="0" w:space="0" w:color="auto"/>
            </w:tcBorders>
            <w:vAlign w:val="center"/>
          </w:tcPr>
          <w:p w14:paraId="55A5C761" w14:textId="7BA2729E" w:rsidR="004C7BA4" w:rsidRDefault="004C7BA4" w:rsidP="0050050F">
            <w:pPr>
              <w:spacing w:after="0"/>
              <w:jc w:val="center"/>
            </w:pPr>
            <w:r>
              <w:t xml:space="preserve">FWA </w:t>
            </w:r>
            <w:r w:rsidR="005E17C0">
              <w:t>29</w:t>
            </w:r>
            <w:r>
              <w:t xml:space="preserve"> dBi antenna gain</w:t>
            </w:r>
          </w:p>
        </w:tc>
      </w:tr>
      <w:tr w:rsidR="00EF4BDB" w14:paraId="49868383" w14:textId="77777777" w:rsidTr="00EF4B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6" w:type="dxa"/>
            <w:vAlign w:val="center"/>
          </w:tcPr>
          <w:p w14:paraId="2518D547" w14:textId="1A101BFD" w:rsidR="005E17C0" w:rsidRDefault="005E17C0" w:rsidP="0050050F">
            <w:pPr>
              <w:spacing w:after="0"/>
              <w:jc w:val="center"/>
            </w:pPr>
            <w:r>
              <w:t>VSAT – 1.2 m antenna, Tx power -5.8 dBw/MHz</w:t>
            </w:r>
          </w:p>
        </w:tc>
        <w:tc>
          <w:tcPr>
            <w:tcW w:w="1557" w:type="dxa"/>
            <w:vAlign w:val="center"/>
          </w:tcPr>
          <w:p w14:paraId="44BAD497" w14:textId="3B036B93"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6.4</w:t>
            </w:r>
          </w:p>
        </w:tc>
        <w:tc>
          <w:tcPr>
            <w:tcW w:w="1558" w:type="dxa"/>
            <w:vAlign w:val="center"/>
          </w:tcPr>
          <w:p w14:paraId="4E7A8FDA" w14:textId="69F1677D"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1.67</w:t>
            </w:r>
          </w:p>
        </w:tc>
        <w:tc>
          <w:tcPr>
            <w:tcW w:w="1563" w:type="dxa"/>
            <w:vAlign w:val="center"/>
          </w:tcPr>
          <w:p w14:paraId="4EED86B8" w14:textId="6AB1D5D6"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1.28</w:t>
            </w:r>
          </w:p>
        </w:tc>
        <w:tc>
          <w:tcPr>
            <w:tcW w:w="1558" w:type="dxa"/>
            <w:vAlign w:val="center"/>
          </w:tcPr>
          <w:p w14:paraId="09562999" w14:textId="236DDCD1"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0.054</w:t>
            </w:r>
          </w:p>
        </w:tc>
      </w:tr>
      <w:tr w:rsidR="00EF4BDB" w14:paraId="67EBCA75" w14:textId="77777777" w:rsidTr="00EF4BDB">
        <w:tc>
          <w:tcPr>
            <w:cnfStyle w:val="001000000000" w:firstRow="0" w:lastRow="0" w:firstColumn="1" w:lastColumn="0" w:oddVBand="0" w:evenVBand="0" w:oddHBand="0" w:evenHBand="0" w:firstRowFirstColumn="0" w:firstRowLastColumn="0" w:lastRowFirstColumn="0" w:lastRowLastColumn="0"/>
            <w:tcW w:w="2406" w:type="dxa"/>
            <w:vAlign w:val="center"/>
          </w:tcPr>
          <w:p w14:paraId="48700385" w14:textId="238AD77B" w:rsidR="005E17C0" w:rsidRDefault="005E17C0" w:rsidP="0050050F">
            <w:pPr>
              <w:spacing w:after="0"/>
              <w:jc w:val="center"/>
            </w:pPr>
            <w:r>
              <w:t>VSAT – 1.2 m antenna, Tx power -13.5 dBw/MHz</w:t>
            </w:r>
          </w:p>
        </w:tc>
        <w:tc>
          <w:tcPr>
            <w:tcW w:w="1557" w:type="dxa"/>
            <w:vAlign w:val="center"/>
          </w:tcPr>
          <w:p w14:paraId="0C43D15F" w14:textId="7AF2EE44"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2.64</w:t>
            </w:r>
          </w:p>
        </w:tc>
        <w:tc>
          <w:tcPr>
            <w:tcW w:w="1558" w:type="dxa"/>
            <w:vAlign w:val="center"/>
          </w:tcPr>
          <w:p w14:paraId="20C3EB00" w14:textId="150CBC81"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0.69</w:t>
            </w:r>
          </w:p>
        </w:tc>
        <w:tc>
          <w:tcPr>
            <w:tcW w:w="1563" w:type="dxa"/>
            <w:vAlign w:val="center"/>
          </w:tcPr>
          <w:p w14:paraId="171B2F67" w14:textId="6AE60630"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0.53</w:t>
            </w:r>
          </w:p>
        </w:tc>
        <w:tc>
          <w:tcPr>
            <w:tcW w:w="1558" w:type="dxa"/>
            <w:vAlign w:val="center"/>
          </w:tcPr>
          <w:p w14:paraId="08F63213" w14:textId="26E4A0B6"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0.054</w:t>
            </w:r>
          </w:p>
        </w:tc>
      </w:tr>
      <w:tr w:rsidR="00EF4BDB" w14:paraId="3C24D11D" w14:textId="77777777" w:rsidTr="00EF4B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6" w:type="dxa"/>
            <w:vAlign w:val="center"/>
          </w:tcPr>
          <w:p w14:paraId="5BC2D640" w14:textId="70ED39B6" w:rsidR="005E17C0" w:rsidRDefault="005E17C0" w:rsidP="0050050F">
            <w:pPr>
              <w:spacing w:after="0"/>
              <w:jc w:val="center"/>
            </w:pPr>
            <w:r>
              <w:t>VSAT – 0.8 m antenna, Tx power -6.8 dBw/MHz</w:t>
            </w:r>
          </w:p>
        </w:tc>
        <w:tc>
          <w:tcPr>
            <w:tcW w:w="1557" w:type="dxa"/>
            <w:vAlign w:val="center"/>
          </w:tcPr>
          <w:p w14:paraId="5CA236BB" w14:textId="2E7C073C"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5.71</w:t>
            </w:r>
          </w:p>
        </w:tc>
        <w:tc>
          <w:tcPr>
            <w:tcW w:w="1558" w:type="dxa"/>
            <w:vAlign w:val="center"/>
          </w:tcPr>
          <w:p w14:paraId="561A89D6" w14:textId="21090B4A"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1.49</w:t>
            </w:r>
          </w:p>
        </w:tc>
        <w:tc>
          <w:tcPr>
            <w:tcW w:w="1563" w:type="dxa"/>
            <w:vAlign w:val="center"/>
          </w:tcPr>
          <w:p w14:paraId="5326B1C7" w14:textId="50C7D3FE"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1.14</w:t>
            </w:r>
          </w:p>
        </w:tc>
        <w:tc>
          <w:tcPr>
            <w:tcW w:w="1558" w:type="dxa"/>
            <w:vAlign w:val="center"/>
          </w:tcPr>
          <w:p w14:paraId="0E7F13BC" w14:textId="6E08BF69"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0.054</w:t>
            </w:r>
          </w:p>
        </w:tc>
      </w:tr>
      <w:tr w:rsidR="00EF4BDB" w14:paraId="56453719" w14:textId="77777777" w:rsidTr="00EF4BDB">
        <w:tc>
          <w:tcPr>
            <w:cnfStyle w:val="001000000000" w:firstRow="0" w:lastRow="0" w:firstColumn="1" w:lastColumn="0" w:oddVBand="0" w:evenVBand="0" w:oddHBand="0" w:evenHBand="0" w:firstRowFirstColumn="0" w:firstRowLastColumn="0" w:lastRowFirstColumn="0" w:lastRowLastColumn="0"/>
            <w:tcW w:w="2406" w:type="dxa"/>
            <w:vAlign w:val="center"/>
          </w:tcPr>
          <w:p w14:paraId="6B7719C1" w14:textId="6FBF4CAB" w:rsidR="005E17C0" w:rsidRDefault="005E17C0" w:rsidP="0050050F">
            <w:pPr>
              <w:spacing w:after="0"/>
              <w:jc w:val="center"/>
            </w:pPr>
            <w:r>
              <w:t>VSAT – 0.8 m antenna, Tx power -16 dBw/MHz</w:t>
            </w:r>
          </w:p>
        </w:tc>
        <w:tc>
          <w:tcPr>
            <w:tcW w:w="1557" w:type="dxa"/>
            <w:vAlign w:val="center"/>
          </w:tcPr>
          <w:p w14:paraId="5323E13F" w14:textId="37CE35FD"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1.98</w:t>
            </w:r>
          </w:p>
        </w:tc>
        <w:tc>
          <w:tcPr>
            <w:tcW w:w="1558" w:type="dxa"/>
            <w:vAlign w:val="center"/>
          </w:tcPr>
          <w:p w14:paraId="22850987" w14:textId="0EDB5E8E"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0.52</w:t>
            </w:r>
          </w:p>
        </w:tc>
        <w:tc>
          <w:tcPr>
            <w:tcW w:w="1563" w:type="dxa"/>
            <w:vAlign w:val="center"/>
          </w:tcPr>
          <w:p w14:paraId="64CB3923" w14:textId="41DC1987"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0.39</w:t>
            </w:r>
          </w:p>
        </w:tc>
        <w:tc>
          <w:tcPr>
            <w:tcW w:w="1558" w:type="dxa"/>
            <w:vAlign w:val="center"/>
          </w:tcPr>
          <w:p w14:paraId="635BDD49" w14:textId="3B752901"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0.054</w:t>
            </w:r>
          </w:p>
        </w:tc>
      </w:tr>
      <w:tr w:rsidR="00F1401B" w14:paraId="4832F9F4" w14:textId="77777777" w:rsidTr="00EF4B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2" w:type="dxa"/>
            <w:gridSpan w:val="5"/>
            <w:tcBorders>
              <w:left w:val="none" w:sz="0" w:space="0" w:color="auto"/>
            </w:tcBorders>
            <w:vAlign w:val="center"/>
          </w:tcPr>
          <w:p w14:paraId="385FA468" w14:textId="77777777" w:rsidR="00F1401B" w:rsidRDefault="00F1401B" w:rsidP="0050050F">
            <w:pPr>
              <w:spacing w:after="0"/>
              <w:jc w:val="center"/>
            </w:pPr>
            <w:r>
              <w:t>FWA 23 dBi antenna gain</w:t>
            </w:r>
          </w:p>
        </w:tc>
      </w:tr>
      <w:tr w:rsidR="005E17C0" w14:paraId="2A2C28E4" w14:textId="77777777" w:rsidTr="00EF4BDB">
        <w:tc>
          <w:tcPr>
            <w:cnfStyle w:val="001000000000" w:firstRow="0" w:lastRow="0" w:firstColumn="1" w:lastColumn="0" w:oddVBand="0" w:evenVBand="0" w:oddHBand="0" w:evenHBand="0" w:firstRowFirstColumn="0" w:firstRowLastColumn="0" w:lastRowFirstColumn="0" w:lastRowLastColumn="0"/>
            <w:tcW w:w="2406" w:type="dxa"/>
            <w:tcBorders>
              <w:left w:val="none" w:sz="0" w:space="0" w:color="auto"/>
            </w:tcBorders>
            <w:vAlign w:val="center"/>
          </w:tcPr>
          <w:p w14:paraId="66ABED1D" w14:textId="6A18A74C" w:rsidR="005E17C0" w:rsidRDefault="005E17C0" w:rsidP="0050050F">
            <w:pPr>
              <w:spacing w:after="0"/>
              <w:jc w:val="center"/>
            </w:pPr>
            <w:r>
              <w:t>VSAT – 1.2 m antenna, Tx power -5.8 dBw/MHz</w:t>
            </w:r>
          </w:p>
        </w:tc>
        <w:tc>
          <w:tcPr>
            <w:tcW w:w="1557" w:type="dxa"/>
            <w:vAlign w:val="center"/>
          </w:tcPr>
          <w:p w14:paraId="6CB46BD1" w14:textId="36DFA483"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3.21</w:t>
            </w:r>
          </w:p>
        </w:tc>
        <w:tc>
          <w:tcPr>
            <w:tcW w:w="1563" w:type="dxa"/>
            <w:vAlign w:val="center"/>
          </w:tcPr>
          <w:p w14:paraId="60991B8C" w14:textId="51D2AEEE"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0.84</w:t>
            </w:r>
          </w:p>
        </w:tc>
        <w:tc>
          <w:tcPr>
            <w:tcW w:w="1558" w:type="dxa"/>
            <w:vAlign w:val="center"/>
          </w:tcPr>
          <w:p w14:paraId="6CC2B5FA" w14:textId="4CC05028"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0.64</w:t>
            </w:r>
          </w:p>
        </w:tc>
        <w:tc>
          <w:tcPr>
            <w:tcW w:w="1558" w:type="dxa"/>
            <w:vAlign w:val="center"/>
          </w:tcPr>
          <w:p w14:paraId="04CC3C26" w14:textId="2DEC7556"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0.027</w:t>
            </w:r>
          </w:p>
        </w:tc>
      </w:tr>
      <w:tr w:rsidR="005E17C0" w14:paraId="58866364" w14:textId="77777777" w:rsidTr="00EF4B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6" w:type="dxa"/>
            <w:tcBorders>
              <w:left w:val="none" w:sz="0" w:space="0" w:color="auto"/>
            </w:tcBorders>
            <w:vAlign w:val="center"/>
          </w:tcPr>
          <w:p w14:paraId="7B29774F" w14:textId="4F94F9A5" w:rsidR="005E17C0" w:rsidRDefault="005E17C0" w:rsidP="0050050F">
            <w:pPr>
              <w:spacing w:after="0"/>
              <w:jc w:val="center"/>
            </w:pPr>
            <w:r>
              <w:t>VSAT – 1.2 m antenna, Tx power -13.5 dBw/MHz</w:t>
            </w:r>
          </w:p>
        </w:tc>
        <w:tc>
          <w:tcPr>
            <w:tcW w:w="1557" w:type="dxa"/>
            <w:vAlign w:val="center"/>
          </w:tcPr>
          <w:p w14:paraId="00D312A8" w14:textId="2FCB90F6"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1.32</w:t>
            </w:r>
          </w:p>
        </w:tc>
        <w:tc>
          <w:tcPr>
            <w:tcW w:w="1563" w:type="dxa"/>
            <w:vAlign w:val="center"/>
          </w:tcPr>
          <w:p w14:paraId="3C7F5B5F" w14:textId="19843B31"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0.35</w:t>
            </w:r>
          </w:p>
        </w:tc>
        <w:tc>
          <w:tcPr>
            <w:tcW w:w="1558" w:type="dxa"/>
            <w:vAlign w:val="center"/>
          </w:tcPr>
          <w:p w14:paraId="7CE12905" w14:textId="1BC120AB"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0.26</w:t>
            </w:r>
          </w:p>
        </w:tc>
        <w:tc>
          <w:tcPr>
            <w:tcW w:w="1558" w:type="dxa"/>
            <w:vAlign w:val="center"/>
          </w:tcPr>
          <w:p w14:paraId="64EFA47E" w14:textId="6C051F51"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0.027</w:t>
            </w:r>
          </w:p>
        </w:tc>
      </w:tr>
      <w:tr w:rsidR="005E17C0" w14:paraId="5797875A" w14:textId="77777777" w:rsidTr="00EF4BDB">
        <w:tc>
          <w:tcPr>
            <w:cnfStyle w:val="001000000000" w:firstRow="0" w:lastRow="0" w:firstColumn="1" w:lastColumn="0" w:oddVBand="0" w:evenVBand="0" w:oddHBand="0" w:evenHBand="0" w:firstRowFirstColumn="0" w:firstRowLastColumn="0" w:lastRowFirstColumn="0" w:lastRowLastColumn="0"/>
            <w:tcW w:w="2406" w:type="dxa"/>
            <w:tcBorders>
              <w:left w:val="none" w:sz="0" w:space="0" w:color="auto"/>
            </w:tcBorders>
            <w:vAlign w:val="center"/>
          </w:tcPr>
          <w:p w14:paraId="369FE991" w14:textId="781B5564" w:rsidR="005E17C0" w:rsidRDefault="005E17C0" w:rsidP="0050050F">
            <w:pPr>
              <w:spacing w:after="0"/>
              <w:jc w:val="center"/>
            </w:pPr>
            <w:r>
              <w:t>VSAT – 0.8 m antenna, Tx power -6.8 dBw/MHz</w:t>
            </w:r>
          </w:p>
        </w:tc>
        <w:tc>
          <w:tcPr>
            <w:tcW w:w="1557" w:type="dxa"/>
            <w:vAlign w:val="center"/>
          </w:tcPr>
          <w:p w14:paraId="2FD02B48" w14:textId="645BC319"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2.86</w:t>
            </w:r>
          </w:p>
        </w:tc>
        <w:tc>
          <w:tcPr>
            <w:tcW w:w="1563" w:type="dxa"/>
            <w:vAlign w:val="center"/>
          </w:tcPr>
          <w:p w14:paraId="60192732" w14:textId="703791FB"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0.75</w:t>
            </w:r>
          </w:p>
        </w:tc>
        <w:tc>
          <w:tcPr>
            <w:tcW w:w="1558" w:type="dxa"/>
            <w:vAlign w:val="center"/>
          </w:tcPr>
          <w:p w14:paraId="4001924A" w14:textId="4CB794F6"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0.57</w:t>
            </w:r>
          </w:p>
        </w:tc>
        <w:tc>
          <w:tcPr>
            <w:tcW w:w="1558" w:type="dxa"/>
            <w:vAlign w:val="center"/>
          </w:tcPr>
          <w:p w14:paraId="1755F4A8" w14:textId="0D90139C" w:rsidR="005E17C0" w:rsidRDefault="005E17C0" w:rsidP="0050050F">
            <w:pPr>
              <w:spacing w:after="0"/>
              <w:jc w:val="center"/>
              <w:cnfStyle w:val="000000000000" w:firstRow="0" w:lastRow="0" w:firstColumn="0" w:lastColumn="0" w:oddVBand="0" w:evenVBand="0" w:oddHBand="0" w:evenHBand="0" w:firstRowFirstColumn="0" w:firstRowLastColumn="0" w:lastRowFirstColumn="0" w:lastRowLastColumn="0"/>
            </w:pPr>
            <w:r>
              <w:t>0.027</w:t>
            </w:r>
          </w:p>
        </w:tc>
      </w:tr>
      <w:tr w:rsidR="005E17C0" w14:paraId="0D336F04" w14:textId="77777777" w:rsidTr="00EF4B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6" w:type="dxa"/>
            <w:tcBorders>
              <w:left w:val="none" w:sz="0" w:space="0" w:color="auto"/>
              <w:bottom w:val="none" w:sz="0" w:space="0" w:color="auto"/>
            </w:tcBorders>
            <w:vAlign w:val="center"/>
          </w:tcPr>
          <w:p w14:paraId="6B307BFB" w14:textId="3C84873E" w:rsidR="005E17C0" w:rsidRDefault="005E17C0" w:rsidP="0050050F">
            <w:pPr>
              <w:spacing w:after="0"/>
              <w:jc w:val="center"/>
            </w:pPr>
            <w:r>
              <w:t>VSAT – 0.8 m antenna, Tx power -16 dBw/MHz</w:t>
            </w:r>
          </w:p>
        </w:tc>
        <w:tc>
          <w:tcPr>
            <w:tcW w:w="1557" w:type="dxa"/>
            <w:vAlign w:val="center"/>
          </w:tcPr>
          <w:p w14:paraId="3E1148CA" w14:textId="0581F901"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0.99</w:t>
            </w:r>
          </w:p>
        </w:tc>
        <w:tc>
          <w:tcPr>
            <w:tcW w:w="1563" w:type="dxa"/>
            <w:vAlign w:val="center"/>
          </w:tcPr>
          <w:p w14:paraId="382249EC" w14:textId="64F26B28"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0.26</w:t>
            </w:r>
          </w:p>
        </w:tc>
        <w:tc>
          <w:tcPr>
            <w:tcW w:w="1558" w:type="dxa"/>
            <w:vAlign w:val="center"/>
          </w:tcPr>
          <w:p w14:paraId="167AA2BA" w14:textId="4FE22BF5"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0.20</w:t>
            </w:r>
          </w:p>
        </w:tc>
        <w:tc>
          <w:tcPr>
            <w:tcW w:w="1558" w:type="dxa"/>
            <w:vAlign w:val="center"/>
          </w:tcPr>
          <w:p w14:paraId="79C171B0" w14:textId="1D37D649" w:rsidR="005E17C0" w:rsidRDefault="005E17C0" w:rsidP="0050050F">
            <w:pPr>
              <w:spacing w:after="0"/>
              <w:jc w:val="center"/>
              <w:cnfStyle w:val="000000100000" w:firstRow="0" w:lastRow="0" w:firstColumn="0" w:lastColumn="0" w:oddVBand="0" w:evenVBand="0" w:oddHBand="1" w:evenHBand="0" w:firstRowFirstColumn="0" w:firstRowLastColumn="0" w:lastRowFirstColumn="0" w:lastRowLastColumn="0"/>
            </w:pPr>
            <w:r>
              <w:t>0.027</w:t>
            </w:r>
          </w:p>
        </w:tc>
      </w:tr>
    </w:tbl>
    <w:p w14:paraId="76098FA1" w14:textId="77777777" w:rsidR="00156D85" w:rsidRDefault="00156D85" w:rsidP="00156D85">
      <w:pPr>
        <w:pStyle w:val="Paragraphbeforelist"/>
      </w:pPr>
    </w:p>
    <w:p w14:paraId="3C92525F" w14:textId="660557E3" w:rsidR="004C7BA4" w:rsidRDefault="004C7BA4" w:rsidP="00EF4BDB">
      <w:pPr>
        <w:pStyle w:val="Paragraphbeforelist"/>
        <w:keepNext/>
        <w:keepLines/>
      </w:pPr>
      <w:r>
        <w:lastRenderedPageBreak/>
        <w:t xml:space="preserve">The following conclusions have been made based on the results in Table </w:t>
      </w:r>
      <w:r w:rsidR="00343872">
        <w:t>3</w:t>
      </w:r>
      <w:r>
        <w:t>:</w:t>
      </w:r>
    </w:p>
    <w:p w14:paraId="546EED50" w14:textId="2DA0C531" w:rsidR="004C7BA4" w:rsidRDefault="00B95967" w:rsidP="00EF4BDB">
      <w:pPr>
        <w:pStyle w:val="Bulletlevel1"/>
        <w:keepNext/>
        <w:keepLines/>
      </w:pPr>
      <w:r>
        <w:t>Within the first adjacent channel</w:t>
      </w:r>
      <w:r w:rsidR="00EB62EB">
        <w:t xml:space="preserve"> </w:t>
      </w:r>
      <w:r>
        <w:t>of a VSAT or ESIM</w:t>
      </w:r>
      <w:r w:rsidR="00EB62EB">
        <w:t xml:space="preserve">, the dominant </w:t>
      </w:r>
      <w:r>
        <w:t xml:space="preserve">source of interference is from VSAT/ESIM unwanted emissions. </w:t>
      </w:r>
      <w:r w:rsidR="004C7BA4">
        <w:t xml:space="preserve">The distance required to avoid interference varies from </w:t>
      </w:r>
      <w:r w:rsidR="00835287" w:rsidRPr="003C54B4">
        <w:t>1</w:t>
      </w:r>
      <w:r w:rsidR="004C7BA4" w:rsidRPr="00835287">
        <w:t xml:space="preserve"> km to</w:t>
      </w:r>
      <w:r w:rsidR="00660F69">
        <w:t xml:space="preserve"> </w:t>
      </w:r>
      <w:r w:rsidR="005E17C0">
        <w:t>6.4</w:t>
      </w:r>
      <w:r w:rsidR="004C7BA4" w:rsidRPr="00835287">
        <w:t xml:space="preserve"> km</w:t>
      </w:r>
      <w:r w:rsidR="004C7BA4">
        <w:t>.</w:t>
      </w:r>
    </w:p>
    <w:p w14:paraId="3A7AA2D6" w14:textId="75BEA6FD" w:rsidR="00EB62EB" w:rsidRDefault="00B95967" w:rsidP="00EF4BDB">
      <w:pPr>
        <w:pStyle w:val="Bulletlevel1"/>
        <w:keepNext/>
        <w:keepLines/>
      </w:pPr>
      <w:r>
        <w:t>Within the second adjacent channel of a VSAT or ESIM, the dominant source of interference is from VSAT/ESIM unwanted emissions.</w:t>
      </w:r>
      <w:r w:rsidDel="00B95967">
        <w:t xml:space="preserve"> </w:t>
      </w:r>
      <w:proofErr w:type="gramStart"/>
      <w:r w:rsidR="00FD2C8C">
        <w:t>Depending on the scenario, there</w:t>
      </w:r>
      <w:proofErr w:type="gramEnd"/>
      <w:r w:rsidR="00FD2C8C">
        <w:t xml:space="preserve"> is potential for interference as t</w:t>
      </w:r>
      <w:r w:rsidR="00EB62EB">
        <w:t>he distance required to avoid interference varies from 0.</w:t>
      </w:r>
      <w:r w:rsidR="005E17C0">
        <w:t>26</w:t>
      </w:r>
      <w:r w:rsidR="00EB62EB" w:rsidRPr="00835287">
        <w:t xml:space="preserve"> km to </w:t>
      </w:r>
      <w:r w:rsidR="005E17C0">
        <w:t>1.67</w:t>
      </w:r>
      <w:r w:rsidR="00EB62EB" w:rsidRPr="00835287">
        <w:t xml:space="preserve"> km</w:t>
      </w:r>
      <w:r w:rsidR="00EB62EB">
        <w:t>.</w:t>
      </w:r>
      <w:r w:rsidR="00FD2C8C">
        <w:t xml:space="preserve"> </w:t>
      </w:r>
    </w:p>
    <w:p w14:paraId="35C7A9B5" w14:textId="0DDF99C7" w:rsidR="00EB62EB" w:rsidRDefault="00B95967" w:rsidP="00EB62EB">
      <w:pPr>
        <w:pStyle w:val="Bulletlevel1"/>
      </w:pPr>
      <w:r>
        <w:t xml:space="preserve">Within the 50 MHz directly adjacent to an FWA receiver, </w:t>
      </w:r>
      <w:r w:rsidR="00950B6D">
        <w:t>d</w:t>
      </w:r>
      <w:r w:rsidR="00FD2C8C">
        <w:t>epending on the scenario, there is potential for interference as t</w:t>
      </w:r>
      <w:r w:rsidR="00EB62EB">
        <w:t>he distance required to avoid interference varies from 0.</w:t>
      </w:r>
      <w:r w:rsidR="005E17C0">
        <w:t>2</w:t>
      </w:r>
      <w:r w:rsidR="00EB62EB" w:rsidRPr="00835287">
        <w:t xml:space="preserve"> km to </w:t>
      </w:r>
      <w:r w:rsidR="005E17C0">
        <w:t>1.28</w:t>
      </w:r>
      <w:r w:rsidR="00EB62EB" w:rsidRPr="00835287">
        <w:t xml:space="preserve"> km</w:t>
      </w:r>
      <w:r w:rsidR="00EB62EB">
        <w:t>.</w:t>
      </w:r>
    </w:p>
    <w:p w14:paraId="2740B4A0" w14:textId="26359E76" w:rsidR="004C7BA4" w:rsidRDefault="00EB62EB" w:rsidP="0050050F">
      <w:pPr>
        <w:pStyle w:val="Bulletlevel1last"/>
      </w:pPr>
      <w:r>
        <w:t xml:space="preserve">Beyond </w:t>
      </w:r>
      <w:r w:rsidR="00950B6D">
        <w:t xml:space="preserve">the second adjacent channel of a VSAT or ESIM or </w:t>
      </w:r>
      <w:r>
        <w:t xml:space="preserve">50 MHz </w:t>
      </w:r>
      <w:r w:rsidR="00950B6D">
        <w:t>from the FWA receiver channel edge, whichever is larger,</w:t>
      </w:r>
      <w:r>
        <w:t xml:space="preserve"> the dominant adjacent channel interference is the spurious emission of a VSAT </w:t>
      </w:r>
      <w:r w:rsidR="00FD2C8C">
        <w:t>into the receiver of the FWA. T</w:t>
      </w:r>
      <w:r w:rsidR="004C7BA4">
        <w:t>he</w:t>
      </w:r>
      <w:r w:rsidR="004419B9">
        <w:t xml:space="preserve"> potential </w:t>
      </w:r>
      <w:r w:rsidR="004C7BA4">
        <w:t xml:space="preserve">interference </w:t>
      </w:r>
      <w:r w:rsidR="004419B9">
        <w:t xml:space="preserve">is considered low </w:t>
      </w:r>
      <w:r w:rsidR="00950B6D">
        <w:t>as separation distance in the order of 0.</w:t>
      </w:r>
      <w:r w:rsidR="005E17C0">
        <w:t>05</w:t>
      </w:r>
      <w:r w:rsidR="00156D85">
        <w:t> </w:t>
      </w:r>
      <w:r w:rsidR="00950B6D">
        <w:t>km apply.</w:t>
      </w:r>
    </w:p>
    <w:p w14:paraId="1964606A" w14:textId="51E402CC" w:rsidR="004A34E5" w:rsidRDefault="001D2380" w:rsidP="004A34E5">
      <w:pPr>
        <w:pStyle w:val="Bulletlevel1"/>
        <w:numPr>
          <w:ilvl w:val="0"/>
          <w:numId w:val="0"/>
        </w:numPr>
      </w:pPr>
      <w:r>
        <w:t xml:space="preserve">The analysis indicates the importance of the 50 MHz </w:t>
      </w:r>
      <w:r w:rsidR="00EA64D4">
        <w:t>o</w:t>
      </w:r>
      <w:r w:rsidR="00816830">
        <w:t>f</w:t>
      </w:r>
      <w:r w:rsidR="00EA64D4">
        <w:t xml:space="preserve"> spectrum</w:t>
      </w:r>
      <w:r>
        <w:t xml:space="preserve"> directly adjacent to an FWA receiver. </w:t>
      </w:r>
      <w:r w:rsidR="004A34E5" w:rsidRPr="004A34E5">
        <w:t>Studies showed an increased risk of interference from VSAT and ESIM within this 50 MHz range. Therefore, the required guard band to mitigate adjacent channel interference has been determined as the greater frequency separation provide</w:t>
      </w:r>
      <w:r w:rsidR="0027659A">
        <w:t>d</w:t>
      </w:r>
      <w:r w:rsidR="004A34E5" w:rsidRPr="004A34E5">
        <w:t xml:space="preserve"> by either operation beyond the </w:t>
      </w:r>
      <w:r w:rsidR="0027659A">
        <w:t xml:space="preserve">second </w:t>
      </w:r>
      <w:r w:rsidR="004A34E5" w:rsidRPr="004A34E5">
        <w:t xml:space="preserve">adjacent channel of the ubiquitous FSS or 50 MHz from the FWA service. That is, if </w:t>
      </w:r>
      <w:r w:rsidR="0027659A">
        <w:t xml:space="preserve">the </w:t>
      </w:r>
      <w:r w:rsidR="004A34E5" w:rsidRPr="004A34E5">
        <w:t xml:space="preserve">VSAT channel size used means that operation beyond the </w:t>
      </w:r>
      <w:r w:rsidR="0027659A">
        <w:t xml:space="preserve">second </w:t>
      </w:r>
      <w:r w:rsidR="004A34E5" w:rsidRPr="004A34E5">
        <w:t>adjacent channel of the VSAT increases to greater than 50 MHz, the required guard band would need to be increased as well.</w:t>
      </w:r>
    </w:p>
    <w:p w14:paraId="4BCF2565" w14:textId="62AC6CD1" w:rsidR="00866005" w:rsidRDefault="005F3F42" w:rsidP="00D32839">
      <w:pPr>
        <w:pStyle w:val="Heading1"/>
      </w:pPr>
      <w:bookmarkStart w:id="46" w:name="_Toc89255299"/>
      <w:r>
        <w:lastRenderedPageBreak/>
        <w:t>I</w:t>
      </w:r>
      <w:r w:rsidR="00D32839">
        <w:t>mplementation considerations</w:t>
      </w:r>
      <w:bookmarkEnd w:id="46"/>
    </w:p>
    <w:p w14:paraId="6BD8F1F5" w14:textId="580B9173" w:rsidR="008C66E9" w:rsidRDefault="005F3F42" w:rsidP="008D6742">
      <w:pPr>
        <w:pStyle w:val="Paragraph"/>
      </w:pPr>
      <w:r>
        <w:t>This section articulate</w:t>
      </w:r>
      <w:r w:rsidR="00EF62BD">
        <w:t>s</w:t>
      </w:r>
      <w:r>
        <w:t xml:space="preserve"> the ACMA’s implementation considerations based on the analysis of the study undertaken. </w:t>
      </w:r>
      <w:r w:rsidR="0027659A">
        <w:t>This is</w:t>
      </w:r>
      <w:r>
        <w:t xml:space="preserve"> the</w:t>
      </w:r>
      <w:r w:rsidR="000975FE">
        <w:t xml:space="preserve"> </w:t>
      </w:r>
      <w:r w:rsidR="00E71C2A">
        <w:t>proposed</w:t>
      </w:r>
      <w:r>
        <w:t xml:space="preserve"> direction</w:t>
      </w:r>
      <w:r w:rsidR="00106FB8">
        <w:t xml:space="preserve"> </w:t>
      </w:r>
      <w:r w:rsidR="0027659A">
        <w:t xml:space="preserve">that </w:t>
      </w:r>
      <w:r w:rsidR="00106FB8">
        <w:t xml:space="preserve">will be used when formulating the appropriate regulations. </w:t>
      </w:r>
    </w:p>
    <w:p w14:paraId="5D1E71AB" w14:textId="75CC704D" w:rsidR="000B39D7" w:rsidRDefault="000B39D7" w:rsidP="008D6742">
      <w:pPr>
        <w:pStyle w:val="Paragraphbeforelist"/>
      </w:pPr>
      <w:r>
        <w:t>When considering the ACMA proposals, i</w:t>
      </w:r>
      <w:r w:rsidR="00DD4A78">
        <w:t xml:space="preserve">t </w:t>
      </w:r>
      <w:r>
        <w:t xml:space="preserve">should be </w:t>
      </w:r>
      <w:r w:rsidR="00DD4A78">
        <w:t>noted that</w:t>
      </w:r>
      <w:r>
        <w:t>:</w:t>
      </w:r>
      <w:r w:rsidR="00DD4A78">
        <w:t xml:space="preserve"> </w:t>
      </w:r>
    </w:p>
    <w:p w14:paraId="544A8025" w14:textId="7ED39FF4" w:rsidR="000B39D7" w:rsidRDefault="00156D85" w:rsidP="000B39D7">
      <w:pPr>
        <w:pStyle w:val="ListBullet"/>
      </w:pPr>
      <w:r>
        <w:t>U</w:t>
      </w:r>
      <w:r w:rsidR="00DD4A78">
        <w:t xml:space="preserve">biquitous FSS that operate under the CSO </w:t>
      </w:r>
      <w:r w:rsidR="00EE05F4">
        <w:t>c</w:t>
      </w:r>
      <w:r w:rsidR="00DD4A78">
        <w:t xml:space="preserve">lass </w:t>
      </w:r>
      <w:r w:rsidR="00EE05F4">
        <w:t>l</w:t>
      </w:r>
      <w:r w:rsidR="00DD4A78">
        <w:t>icence, do so on a no</w:t>
      </w:r>
      <w:r>
        <w:t>-</w:t>
      </w:r>
      <w:r w:rsidR="00DD4A78">
        <w:t xml:space="preserve">interference basis. In the 28 GHz band, when the associated risk of ubiquitous FSS causing interference to other licensed services is low or negligible, </w:t>
      </w:r>
      <w:r w:rsidR="00F47B63">
        <w:t>we are</w:t>
      </w:r>
      <w:r w:rsidR="00DD4A78">
        <w:t xml:space="preserve"> not proposing to implement any additional operational restrictions. However, when the risk of interference is moderate to high, operational restrictions are proposed</w:t>
      </w:r>
      <w:r w:rsidR="000B39D7">
        <w:t xml:space="preserve"> to manage the risk</w:t>
      </w:r>
      <w:r w:rsidR="00DD4A78">
        <w:t xml:space="preserve">. In all circumstances, if </w:t>
      </w:r>
      <w:r w:rsidR="00656285">
        <w:t>unacceptable</w:t>
      </w:r>
      <w:r w:rsidR="00DD4A78">
        <w:t xml:space="preserve"> interference is caused by a ubiquitous FSS, the onus </w:t>
      </w:r>
      <w:r w:rsidR="006C5CB9">
        <w:t>is</w:t>
      </w:r>
      <w:r w:rsidR="00DD4A78">
        <w:t xml:space="preserve"> on the class</w:t>
      </w:r>
      <w:r w:rsidR="00F47B63">
        <w:t>-</w:t>
      </w:r>
      <w:r w:rsidR="00DD4A78">
        <w:t>licensed service, and their service provider, to take action to resolve it. This could include ceasing operation of the device.</w:t>
      </w:r>
    </w:p>
    <w:p w14:paraId="037D7617" w14:textId="29AD8F7D" w:rsidR="000B39D7" w:rsidRPr="000B39D7" w:rsidRDefault="00F47B63" w:rsidP="008D6742">
      <w:pPr>
        <w:pStyle w:val="Bulletlevel1last"/>
      </w:pPr>
      <w:r>
        <w:t xml:space="preserve">We will consider </w:t>
      </w:r>
      <w:r w:rsidR="002961B7" w:rsidRPr="000B39D7">
        <w:t>any further technical information or studies that provide</w:t>
      </w:r>
      <w:r w:rsidR="002961B7" w:rsidRPr="007B702B">
        <w:t xml:space="preserve"> a </w:t>
      </w:r>
      <w:r w:rsidR="00DD4A78" w:rsidRPr="007B702B">
        <w:t xml:space="preserve">reasonable </w:t>
      </w:r>
      <w:r w:rsidR="002961B7" w:rsidRPr="007B702B">
        <w:t>technical argument supporting a different approach/outcome</w:t>
      </w:r>
      <w:r w:rsidR="00DD4A78" w:rsidRPr="007B702B">
        <w:t xml:space="preserve"> th</w:t>
      </w:r>
      <w:r w:rsidR="00266DA2">
        <w:t>a</w:t>
      </w:r>
      <w:r w:rsidR="00DD4A78" w:rsidRPr="007B702B">
        <w:t>n proposed in this section</w:t>
      </w:r>
      <w:r w:rsidR="00F80A3C" w:rsidRPr="007B702B">
        <w:t>.</w:t>
      </w:r>
      <w:r w:rsidR="008C66E9" w:rsidRPr="007B702B">
        <w:t xml:space="preserve"> In addition, other alternative approaches could be considered</w:t>
      </w:r>
      <w:r w:rsidR="000B39D7" w:rsidRPr="007B702B">
        <w:t>.</w:t>
      </w:r>
      <w:r w:rsidR="008C66E9" w:rsidRPr="007B702B">
        <w:t xml:space="preserve"> </w:t>
      </w:r>
      <w:r w:rsidR="000B39D7" w:rsidRPr="007B702B">
        <w:t>T</w:t>
      </w:r>
      <w:r w:rsidR="008C66E9" w:rsidRPr="007B702B">
        <w:t>his include</w:t>
      </w:r>
      <w:r w:rsidR="00CD3C24" w:rsidRPr="007B702B">
        <w:t>s</w:t>
      </w:r>
      <w:r w:rsidR="008C66E9" w:rsidRPr="007B702B">
        <w:t xml:space="preserve"> measures that constrain specific ubiquitous FSS parameters (for example, strict EIRP limits within certain elevation angles above the horizon, defining a minimum elevation angle, low duty cycles and/or not exceeding a defined </w:t>
      </w:r>
      <w:r w:rsidR="000F1854">
        <w:t>pfd</w:t>
      </w:r>
      <w:r w:rsidR="008C66E9" w:rsidRPr="007B702B">
        <w:t xml:space="preserve"> limit within 10</w:t>
      </w:r>
      <w:r w:rsidR="00156D85">
        <w:t> </w:t>
      </w:r>
      <w:r w:rsidR="008C66E9" w:rsidRPr="007B702B">
        <w:t>m of the device), to better enable coexistence with other services.</w:t>
      </w:r>
      <w:r w:rsidR="008C66E9">
        <w:t xml:space="preserve"> </w:t>
      </w:r>
    </w:p>
    <w:p w14:paraId="3BE6F0F9" w14:textId="2CD92055" w:rsidR="00D32839" w:rsidRDefault="00D32839" w:rsidP="00D32839">
      <w:pPr>
        <w:pStyle w:val="Heading2"/>
      </w:pPr>
      <w:bookmarkStart w:id="47" w:name="_Toc89255300"/>
      <w:r>
        <w:t>27.5</w:t>
      </w:r>
      <w:r w:rsidR="00156D85">
        <w:t>–</w:t>
      </w:r>
      <w:r>
        <w:t xml:space="preserve">28.1 </w:t>
      </w:r>
      <w:r w:rsidR="000975FE">
        <w:t>GHz inside defined population centres</w:t>
      </w:r>
      <w:bookmarkEnd w:id="47"/>
      <w:r w:rsidR="000975FE">
        <w:t xml:space="preserve"> </w:t>
      </w:r>
    </w:p>
    <w:p w14:paraId="00CAEB2D" w14:textId="15A69252" w:rsidR="000975FE" w:rsidRDefault="000975FE" w:rsidP="00D32839">
      <w:pPr>
        <w:pStyle w:val="Paragraph"/>
      </w:pPr>
      <w:r>
        <w:t xml:space="preserve">In </w:t>
      </w:r>
      <w:r w:rsidR="00EA6A9C">
        <w:t>the outcomes paper</w:t>
      </w:r>
      <w:r>
        <w:t xml:space="preserve">, </w:t>
      </w:r>
      <w:r w:rsidR="008C2887">
        <w:t xml:space="preserve">within </w:t>
      </w:r>
      <w:r>
        <w:t xml:space="preserve">the frequency range </w:t>
      </w:r>
      <w:r w:rsidRPr="000975FE">
        <w:t>27.5–28.1 GHz</w:t>
      </w:r>
      <w:r>
        <w:t xml:space="preserve"> and</w:t>
      </w:r>
      <w:r w:rsidRPr="000975FE">
        <w:t xml:space="preserve"> inside defined population centres</w:t>
      </w:r>
      <w:r>
        <w:t>, apparatus</w:t>
      </w:r>
      <w:r w:rsidR="00F47B63">
        <w:t>-</w:t>
      </w:r>
      <w:r>
        <w:t>licensed FSS earth stations (</w:t>
      </w:r>
      <w:r w:rsidR="00EE05F4">
        <w:t>g</w:t>
      </w:r>
      <w:r>
        <w:t xml:space="preserve">ateways) and FWA </w:t>
      </w:r>
      <w:r w:rsidR="00FE632E">
        <w:t xml:space="preserve">both </w:t>
      </w:r>
      <w:r>
        <w:t>have primary</w:t>
      </w:r>
      <w:r w:rsidR="00FE632E">
        <w:t xml:space="preserve"> status</w:t>
      </w:r>
      <w:r w:rsidR="008C66E9">
        <w:t>.</w:t>
      </w:r>
      <w:r>
        <w:t xml:space="preserve"> </w:t>
      </w:r>
      <w:r w:rsidR="008C66E9">
        <w:t>Access to this spectrum by</w:t>
      </w:r>
      <w:r>
        <w:t xml:space="preserve"> VSAT and ESIM would be considered </w:t>
      </w:r>
      <w:r w:rsidR="008C66E9">
        <w:t xml:space="preserve">on a </w:t>
      </w:r>
      <w:r>
        <w:t xml:space="preserve">secondary </w:t>
      </w:r>
      <w:r w:rsidR="008C66E9">
        <w:t>basis</w:t>
      </w:r>
      <w:r>
        <w:t>.</w:t>
      </w:r>
    </w:p>
    <w:p w14:paraId="6C4959BF" w14:textId="6A5B1DE1" w:rsidR="00D32839" w:rsidRDefault="007F4692" w:rsidP="00D32839">
      <w:pPr>
        <w:pStyle w:val="Paragraph"/>
      </w:pPr>
      <w:r>
        <w:t>Based on the analysis of the study</w:t>
      </w:r>
      <w:r w:rsidR="008C66E9">
        <w:t xml:space="preserve"> conducted in this paper</w:t>
      </w:r>
      <w:r>
        <w:t xml:space="preserve">, </w:t>
      </w:r>
      <w:r w:rsidR="00F47B63">
        <w:t xml:space="preserve">our </w:t>
      </w:r>
      <w:r w:rsidR="00294A0E">
        <w:t xml:space="preserve">proposed </w:t>
      </w:r>
      <w:r w:rsidR="008C66E9">
        <w:t xml:space="preserve">view </w:t>
      </w:r>
      <w:r>
        <w:t xml:space="preserve">on </w:t>
      </w:r>
      <w:r w:rsidR="008C66E9">
        <w:t xml:space="preserve">VSAT and ESIM access to the frequency range </w:t>
      </w:r>
      <w:r w:rsidR="008C66E9" w:rsidRPr="000975FE">
        <w:t>27.5–28.1 GHz</w:t>
      </w:r>
      <w:r w:rsidR="00F47B63">
        <w:t>,</w:t>
      </w:r>
      <w:r w:rsidR="008C66E9">
        <w:t xml:space="preserve"> and</w:t>
      </w:r>
      <w:r w:rsidR="008C66E9" w:rsidRPr="000975FE">
        <w:t xml:space="preserve"> inside defined population centres</w:t>
      </w:r>
      <w:r w:rsidR="00F47B63">
        <w:t>,</w:t>
      </w:r>
      <w:r w:rsidR="008C66E9" w:rsidDel="008C66E9">
        <w:t xml:space="preserve"> </w:t>
      </w:r>
      <w:r>
        <w:t>is</w:t>
      </w:r>
      <w:r w:rsidR="00CE2756">
        <w:t>:</w:t>
      </w:r>
      <w:r w:rsidR="001E5919">
        <w:t xml:space="preserve"> </w:t>
      </w:r>
    </w:p>
    <w:p w14:paraId="2FD6BBD0" w14:textId="313A47F9" w:rsidR="00732963" w:rsidRDefault="007F4692" w:rsidP="00347FD3">
      <w:pPr>
        <w:pStyle w:val="ListBullet"/>
      </w:pPr>
      <w:r>
        <w:t>VSAT –</w:t>
      </w:r>
      <w:r w:rsidR="00CE2756">
        <w:t xml:space="preserve"> </w:t>
      </w:r>
      <w:r w:rsidR="00F47B63">
        <w:t xml:space="preserve">we </w:t>
      </w:r>
      <w:r w:rsidR="00C60A8B">
        <w:t xml:space="preserve">propose to not support the operation of </w:t>
      </w:r>
      <w:r w:rsidR="00C60A8B" w:rsidRPr="00FD2C8C">
        <w:t>uncoordinated VSAT</w:t>
      </w:r>
      <w:r w:rsidR="00C60A8B" w:rsidRPr="00D936C6">
        <w:t xml:space="preserve"> </w:t>
      </w:r>
      <w:r w:rsidR="00C60A8B" w:rsidRPr="00FD2C8C">
        <w:t>in this segment of the band</w:t>
      </w:r>
      <w:r w:rsidR="00C60A8B">
        <w:t xml:space="preserve"> inside defined population centres</w:t>
      </w:r>
      <w:r w:rsidR="00F47B63">
        <w:t>. We</w:t>
      </w:r>
      <w:r w:rsidR="00CE2756">
        <w:t xml:space="preserve"> </w:t>
      </w:r>
      <w:r w:rsidR="00C90665">
        <w:t>consider</w:t>
      </w:r>
      <w:r w:rsidR="00696D49">
        <w:t xml:space="preserve"> there is a high </w:t>
      </w:r>
      <w:r w:rsidR="00523E44">
        <w:t xml:space="preserve">risk </w:t>
      </w:r>
      <w:r w:rsidR="006C5CB9">
        <w:t xml:space="preserve">of </w:t>
      </w:r>
      <w:r w:rsidR="0072286C">
        <w:t xml:space="preserve">unacceptable </w:t>
      </w:r>
      <w:r w:rsidR="00696D49">
        <w:t xml:space="preserve">interference from </w:t>
      </w:r>
      <w:r w:rsidR="00951899">
        <w:t xml:space="preserve">uncoordinated </w:t>
      </w:r>
      <w:proofErr w:type="gramStart"/>
      <w:r w:rsidR="00696D49">
        <w:t>class</w:t>
      </w:r>
      <w:r w:rsidR="00F47B63">
        <w:t>-</w:t>
      </w:r>
      <w:r w:rsidR="00696D49">
        <w:t>licen</w:t>
      </w:r>
      <w:r w:rsidR="0072286C">
        <w:t>s</w:t>
      </w:r>
      <w:r w:rsidR="00696D49">
        <w:t>ed</w:t>
      </w:r>
      <w:proofErr w:type="gramEnd"/>
      <w:r w:rsidR="00951899">
        <w:t xml:space="preserve"> VSATs </w:t>
      </w:r>
      <w:r w:rsidR="00696D49">
        <w:t>to FWA services</w:t>
      </w:r>
      <w:r w:rsidR="00CD3C24">
        <w:t xml:space="preserve"> when operating in the same area</w:t>
      </w:r>
      <w:r w:rsidR="00696D49">
        <w:t xml:space="preserve">. </w:t>
      </w:r>
      <w:r w:rsidR="00461E13">
        <w:t>The uncoordinated nature and associated potential for interference would make it difficult to manage and resolve any interference if it occurs</w:t>
      </w:r>
      <w:r w:rsidR="00951899">
        <w:t xml:space="preserve">. </w:t>
      </w:r>
    </w:p>
    <w:p w14:paraId="48631D3B" w14:textId="1172DC0C" w:rsidR="00951899" w:rsidRDefault="00483334" w:rsidP="007F4692">
      <w:pPr>
        <w:pStyle w:val="ListBullet"/>
      </w:pPr>
      <w:r>
        <w:t xml:space="preserve">A-ESIM – </w:t>
      </w:r>
      <w:r w:rsidR="00F47B63">
        <w:t>we</w:t>
      </w:r>
      <w:r>
        <w:t xml:space="preserve"> propose that A-ESIM operation be supported while airborne</w:t>
      </w:r>
      <w:r w:rsidR="005821FA">
        <w:t xml:space="preserve">. To ensure coexistence with primary FWA services, it is proposed that A-ESIM be required to </w:t>
      </w:r>
      <w:r w:rsidR="005821FA" w:rsidRPr="009E6727">
        <w:t xml:space="preserve">meet </w:t>
      </w:r>
      <w:r w:rsidR="005821FA" w:rsidRPr="00361656">
        <w:t xml:space="preserve">ITU-R Resolution 169 (WRC-19) </w:t>
      </w:r>
      <w:r w:rsidR="00BC1996">
        <w:t xml:space="preserve">above 3 km </w:t>
      </w:r>
      <w:r w:rsidR="005821FA" w:rsidRPr="00361656">
        <w:t xml:space="preserve">criteria within defined population </w:t>
      </w:r>
      <w:r w:rsidR="00062D58" w:rsidRPr="00361656">
        <w:t>centres</w:t>
      </w:r>
      <w:r>
        <w:t>. A-ESIM will not be able to operate on the ground due to the difficulty in managing interference with primary FWA use.</w:t>
      </w:r>
    </w:p>
    <w:p w14:paraId="61AF7453" w14:textId="3BF0EAE1" w:rsidR="00CA7EAF" w:rsidRDefault="00C32A73" w:rsidP="003A4AFB">
      <w:pPr>
        <w:pStyle w:val="ListBullet"/>
      </w:pPr>
      <w:r>
        <w:t>M-ESIM –</w:t>
      </w:r>
      <w:r w:rsidR="00CA7EAF">
        <w:t xml:space="preserve"> </w:t>
      </w:r>
      <w:r w:rsidR="00F47B63">
        <w:t>we</w:t>
      </w:r>
      <w:r w:rsidR="00CA7EAF">
        <w:t xml:space="preserve"> propose that </w:t>
      </w:r>
      <w:r w:rsidR="006C5CB9">
        <w:t>M</w:t>
      </w:r>
      <w:r w:rsidR="00CA7EAF">
        <w:t xml:space="preserve">-ESIM operation be supported </w:t>
      </w:r>
      <w:r w:rsidR="0002252E">
        <w:t>where</w:t>
      </w:r>
      <w:r w:rsidR="00CA7EAF">
        <w:t xml:space="preserve"> o</w:t>
      </w:r>
      <w:r w:rsidR="00CA7EAF" w:rsidRPr="00361656">
        <w:t xml:space="preserve">peration within a defined population centre </w:t>
      </w:r>
      <w:r w:rsidR="00514057">
        <w:t xml:space="preserve">does </w:t>
      </w:r>
      <w:r w:rsidR="00CA7EAF" w:rsidRPr="00361656">
        <w:t xml:space="preserve">not exceed a </w:t>
      </w:r>
      <w:r w:rsidR="000F1854">
        <w:t>pfd</w:t>
      </w:r>
      <w:r w:rsidR="00CA7EAF" w:rsidRPr="00361656">
        <w:t xml:space="preserve"> on the shore of </w:t>
      </w:r>
      <w:r w:rsidR="00E730D9">
        <w:rPr>
          <w:rFonts w:cs="Arial"/>
          <w:bCs/>
        </w:rPr>
        <w:t>-</w:t>
      </w:r>
      <w:r w:rsidR="00333035">
        <w:rPr>
          <w:rFonts w:cs="Arial"/>
          <w:bCs/>
        </w:rPr>
        <w:t>112.2</w:t>
      </w:r>
      <w:r w:rsidR="00CA7EAF" w:rsidRPr="00361656">
        <w:rPr>
          <w:rFonts w:cs="Arial"/>
          <w:bCs/>
        </w:rPr>
        <w:t xml:space="preserve"> dBW/m</w:t>
      </w:r>
      <w:r w:rsidR="00CA7EAF" w:rsidRPr="00361656">
        <w:rPr>
          <w:rFonts w:cs="Arial"/>
          <w:bCs/>
          <w:vertAlign w:val="superscript"/>
        </w:rPr>
        <w:t>2</w:t>
      </w:r>
      <w:r w:rsidR="00CA7EAF" w:rsidRPr="00361656">
        <w:rPr>
          <w:rFonts w:cs="Arial"/>
          <w:bCs/>
        </w:rPr>
        <w:t>/MHz at a height of 30 m</w:t>
      </w:r>
      <w:r w:rsidR="00CA7EAF" w:rsidRPr="00361656">
        <w:t xml:space="preserve"> to ensure coexistence with co-frequency primary FWA use.</w:t>
      </w:r>
    </w:p>
    <w:p w14:paraId="0FA0A705" w14:textId="41988F91" w:rsidR="00DA4847" w:rsidRDefault="005E0E08" w:rsidP="003A4AFB">
      <w:pPr>
        <w:pStyle w:val="ListBullet"/>
      </w:pPr>
      <w:r>
        <w:t>L-ESIM</w:t>
      </w:r>
      <w:r w:rsidR="00DA4847">
        <w:t xml:space="preserve"> – </w:t>
      </w:r>
      <w:r w:rsidR="00F47B63">
        <w:t>b</w:t>
      </w:r>
      <w:r w:rsidR="00DA4847">
        <w:t xml:space="preserve">ased on the VSAT analysis, </w:t>
      </w:r>
      <w:r w:rsidR="00F47B63">
        <w:t>we</w:t>
      </w:r>
      <w:r w:rsidR="00DA4847">
        <w:t xml:space="preserve"> propose not to allow </w:t>
      </w:r>
      <w:r>
        <w:t>L-ESIM</w:t>
      </w:r>
      <w:r w:rsidR="00DA4847">
        <w:t xml:space="preserve"> operation in this segment of the band</w:t>
      </w:r>
      <w:r w:rsidR="00DC41A2" w:rsidRPr="00DC41A2">
        <w:t xml:space="preserve"> </w:t>
      </w:r>
      <w:r w:rsidR="00DC41A2">
        <w:t>inside defined population centres</w:t>
      </w:r>
      <w:r w:rsidR="00DA4847">
        <w:t xml:space="preserve">. </w:t>
      </w:r>
    </w:p>
    <w:p w14:paraId="192887FB" w14:textId="4A275DC7" w:rsidR="00D32839" w:rsidRDefault="00F80A3C" w:rsidP="00D32839">
      <w:pPr>
        <w:pStyle w:val="Heading2"/>
      </w:pPr>
      <w:bookmarkStart w:id="48" w:name="_Toc89255301"/>
      <w:r>
        <w:lastRenderedPageBreak/>
        <w:t>27.5–28.1 GHz outside defined population centres</w:t>
      </w:r>
      <w:bookmarkEnd w:id="48"/>
    </w:p>
    <w:p w14:paraId="4C8C7345" w14:textId="2DD36C16" w:rsidR="00F80A3C" w:rsidRDefault="00F80A3C" w:rsidP="008D6742">
      <w:pPr>
        <w:pStyle w:val="Paragraphbeforelist"/>
      </w:pPr>
      <w:r>
        <w:t xml:space="preserve">In </w:t>
      </w:r>
      <w:r w:rsidR="00EA6A9C">
        <w:t>the outcomes paper</w:t>
      </w:r>
      <w:r>
        <w:t xml:space="preserve">, </w:t>
      </w:r>
      <w:r w:rsidR="009D5E05">
        <w:t xml:space="preserve">within </w:t>
      </w:r>
      <w:r>
        <w:t xml:space="preserve">the frequency range </w:t>
      </w:r>
      <w:r w:rsidRPr="000975FE">
        <w:t>27.5–28.1 GHz</w:t>
      </w:r>
      <w:r>
        <w:t xml:space="preserve"> and</w:t>
      </w:r>
      <w:r w:rsidRPr="000975FE">
        <w:t xml:space="preserve"> </w:t>
      </w:r>
      <w:r>
        <w:t>outside</w:t>
      </w:r>
      <w:r w:rsidRPr="000975FE">
        <w:t xml:space="preserve"> defined population centres</w:t>
      </w:r>
      <w:r>
        <w:t xml:space="preserve">, all FSS earth stations operate </w:t>
      </w:r>
      <w:r w:rsidR="009D5E05">
        <w:t xml:space="preserve">on a </w:t>
      </w:r>
      <w:r>
        <w:t xml:space="preserve">primary </w:t>
      </w:r>
      <w:r w:rsidR="009D5E05">
        <w:t>basis</w:t>
      </w:r>
      <w:r>
        <w:t xml:space="preserve">. However, there is still a requirement to </w:t>
      </w:r>
      <w:r w:rsidR="00483334">
        <w:t>manage interference with primary</w:t>
      </w:r>
      <w:r>
        <w:t xml:space="preserve"> FWA services inside defined populat</w:t>
      </w:r>
      <w:r w:rsidR="009D5E05">
        <w:t>ion</w:t>
      </w:r>
      <w:r>
        <w:t xml:space="preserve"> centres. </w:t>
      </w:r>
      <w:r w:rsidR="00345931">
        <w:t xml:space="preserve">After considering </w:t>
      </w:r>
      <w:r w:rsidR="00E72FF0">
        <w:t xml:space="preserve">the coexistence </w:t>
      </w:r>
      <w:r w:rsidR="00AC09D3">
        <w:t>requirements</w:t>
      </w:r>
      <w:r w:rsidR="008A6506">
        <w:t xml:space="preserve"> and </w:t>
      </w:r>
      <w:r w:rsidR="00AC09D3">
        <w:t xml:space="preserve">the analysis of the study, </w:t>
      </w:r>
      <w:r w:rsidR="00345931">
        <w:t>our</w:t>
      </w:r>
      <w:r w:rsidR="00AC09D3">
        <w:t xml:space="preserve"> </w:t>
      </w:r>
      <w:r w:rsidR="00345931">
        <w:t xml:space="preserve">proposals for </w:t>
      </w:r>
      <w:r w:rsidR="00AC09D3">
        <w:t xml:space="preserve">the different services in this band </w:t>
      </w:r>
      <w:r w:rsidR="00345931">
        <w:t>are</w:t>
      </w:r>
      <w:r w:rsidR="00E273B7">
        <w:t>:</w:t>
      </w:r>
    </w:p>
    <w:p w14:paraId="4E401FFE" w14:textId="77FD5423" w:rsidR="00F10E06" w:rsidRDefault="00AC09D3">
      <w:pPr>
        <w:pStyle w:val="ListBullet"/>
      </w:pPr>
      <w:r>
        <w:t>VSAT –</w:t>
      </w:r>
      <w:r w:rsidR="00E72FF0">
        <w:t xml:space="preserve"> </w:t>
      </w:r>
      <w:r w:rsidR="0022041E" w:rsidRPr="0095713E">
        <w:t xml:space="preserve">supported to operate </w:t>
      </w:r>
      <w:r w:rsidR="00BC1996">
        <w:t xml:space="preserve">up to </w:t>
      </w:r>
      <w:r w:rsidR="0022041E" w:rsidRPr="0095713E">
        <w:t>the boundary of the defined population centres</w:t>
      </w:r>
      <w:r w:rsidR="00C9494B" w:rsidRPr="0095713E">
        <w:t xml:space="preserve">. </w:t>
      </w:r>
    </w:p>
    <w:p w14:paraId="5B4C8AE1" w14:textId="48ACB76A" w:rsidR="00DA4847" w:rsidRDefault="005E0E08" w:rsidP="00F10E06">
      <w:pPr>
        <w:pStyle w:val="ListBullet"/>
      </w:pPr>
      <w:r>
        <w:t>L-ESIM</w:t>
      </w:r>
      <w:r w:rsidR="00DA4847">
        <w:t xml:space="preserve"> –</w:t>
      </w:r>
      <w:r w:rsidR="00345931">
        <w:t xml:space="preserve"> </w:t>
      </w:r>
      <w:r w:rsidR="00E90D2A">
        <w:t xml:space="preserve">allow the operation of </w:t>
      </w:r>
      <w:r>
        <w:t>L-ESIM</w:t>
      </w:r>
      <w:r w:rsidR="00E90D2A">
        <w:t xml:space="preserve"> in line with the recommendations for VSAT.</w:t>
      </w:r>
    </w:p>
    <w:p w14:paraId="5297484E" w14:textId="53432D59" w:rsidR="006477C6" w:rsidRDefault="00AC09D3" w:rsidP="00011D3C">
      <w:pPr>
        <w:pStyle w:val="ListBullet"/>
      </w:pPr>
      <w:r>
        <w:t>A-ESIM –</w:t>
      </w:r>
      <w:r w:rsidR="00345931">
        <w:t xml:space="preserve"> </w:t>
      </w:r>
      <w:r w:rsidR="00062D58">
        <w:t xml:space="preserve">support the </w:t>
      </w:r>
      <w:r w:rsidR="00F1102F" w:rsidRPr="00361656">
        <w:t xml:space="preserve">operation </w:t>
      </w:r>
      <w:r w:rsidR="00062D58">
        <w:t>of A-ESIM. S</w:t>
      </w:r>
      <w:r w:rsidR="00F1102F" w:rsidRPr="00361656">
        <w:t xml:space="preserve">ervices </w:t>
      </w:r>
      <w:r w:rsidR="00062D58">
        <w:t>will be</w:t>
      </w:r>
      <w:r w:rsidR="00F1102F" w:rsidRPr="00361656">
        <w:t xml:space="preserve"> required to meet ITU-R Resolution 169 (WRC-19)</w:t>
      </w:r>
      <w:r w:rsidR="00BC1996">
        <w:t xml:space="preserve"> above 3 km</w:t>
      </w:r>
      <w:r w:rsidR="00F1102F" w:rsidRPr="00361656">
        <w:t xml:space="preserve"> criteria </w:t>
      </w:r>
      <w:r w:rsidR="002D5608">
        <w:t>with</w:t>
      </w:r>
      <w:r w:rsidR="00F1102F" w:rsidRPr="00361656">
        <w:t xml:space="preserve">in the adjacent defined population centres to ensure coexistence with co-frequency primary FWA. </w:t>
      </w:r>
    </w:p>
    <w:p w14:paraId="6A24AA50" w14:textId="532F9F80" w:rsidR="005731BC" w:rsidRDefault="00AC09D3" w:rsidP="008D6742">
      <w:pPr>
        <w:pStyle w:val="Bulletlevel1last"/>
      </w:pPr>
      <w:r>
        <w:t xml:space="preserve">M-ESIM </w:t>
      </w:r>
      <w:bookmarkStart w:id="49" w:name="_Hlk89083619"/>
      <w:r>
        <w:t>–</w:t>
      </w:r>
      <w:bookmarkEnd w:id="49"/>
      <w:r>
        <w:t xml:space="preserve"> </w:t>
      </w:r>
      <w:r w:rsidR="00062D58">
        <w:t xml:space="preserve">support the </w:t>
      </w:r>
      <w:r w:rsidR="00062D58" w:rsidRPr="00361656">
        <w:t xml:space="preserve">operation </w:t>
      </w:r>
      <w:r w:rsidR="00062D58">
        <w:t>of M-ESIM. Services w</w:t>
      </w:r>
      <w:r w:rsidR="00452910">
        <w:t>ill be</w:t>
      </w:r>
      <w:r w:rsidR="00452910" w:rsidRPr="00361656">
        <w:t xml:space="preserve"> required to meet a </w:t>
      </w:r>
      <w:r w:rsidR="000F1854">
        <w:t>pfd</w:t>
      </w:r>
      <w:r w:rsidR="00452910" w:rsidRPr="00361656">
        <w:t xml:space="preserve"> on the shore of </w:t>
      </w:r>
      <w:r w:rsidR="00E730D9">
        <w:rPr>
          <w:bCs/>
        </w:rPr>
        <w:t>-</w:t>
      </w:r>
      <w:r w:rsidR="00333035">
        <w:rPr>
          <w:bCs/>
        </w:rPr>
        <w:t>112.2</w:t>
      </w:r>
      <w:r w:rsidR="00452910" w:rsidRPr="00361656">
        <w:rPr>
          <w:bCs/>
        </w:rPr>
        <w:t xml:space="preserve"> dBW/m</w:t>
      </w:r>
      <w:r w:rsidR="00452910" w:rsidRPr="00361656">
        <w:rPr>
          <w:bCs/>
          <w:vertAlign w:val="superscript"/>
        </w:rPr>
        <w:t>2</w:t>
      </w:r>
      <w:r w:rsidR="00452910" w:rsidRPr="00361656">
        <w:rPr>
          <w:bCs/>
        </w:rPr>
        <w:t xml:space="preserve">/MHz at a </w:t>
      </w:r>
      <w:r w:rsidR="00452910" w:rsidRPr="005731BC">
        <w:rPr>
          <w:bCs/>
        </w:rPr>
        <w:t>height of 30 m</w:t>
      </w:r>
      <w:r w:rsidR="00452910" w:rsidRPr="005731BC">
        <w:t xml:space="preserve"> </w:t>
      </w:r>
      <w:r w:rsidR="002D5608">
        <w:t>with</w:t>
      </w:r>
      <w:r w:rsidR="00452910" w:rsidRPr="005731BC">
        <w:t>in the adjacent defined population centres to ensure coexistence with co-frequency primary FWA</w:t>
      </w:r>
      <w:r w:rsidR="00452910" w:rsidRPr="005731BC" w:rsidDel="003414CA">
        <w:rPr>
          <w:rStyle w:val="CommentReference"/>
        </w:rPr>
        <w:t>.</w:t>
      </w:r>
      <w:r w:rsidR="00452910" w:rsidRPr="005731BC">
        <w:t xml:space="preserve"> </w:t>
      </w:r>
    </w:p>
    <w:p w14:paraId="09344402" w14:textId="77777777" w:rsidR="00A53A22" w:rsidRPr="00C52113" w:rsidRDefault="00A53A22" w:rsidP="00A53A22">
      <w:pPr>
        <w:pStyle w:val="Heading3"/>
      </w:pPr>
      <w:bookmarkStart w:id="50" w:name="_Toc89255302"/>
      <w:r>
        <w:t>Adjacent channel</w:t>
      </w:r>
      <w:bookmarkEnd w:id="50"/>
    </w:p>
    <w:p w14:paraId="078CAAC5" w14:textId="780C24DB" w:rsidR="005731BC" w:rsidRDefault="00345931" w:rsidP="00347FD3">
      <w:pPr>
        <w:pStyle w:val="Paragraph"/>
      </w:pPr>
      <w:r>
        <w:t xml:space="preserve">We </w:t>
      </w:r>
      <w:r w:rsidR="00A65667">
        <w:t xml:space="preserve">propose </w:t>
      </w:r>
      <w:r w:rsidR="00E306A6">
        <w:t xml:space="preserve">that </w:t>
      </w:r>
      <w:r w:rsidR="005731BC" w:rsidRPr="005731BC">
        <w:t>a guard band</w:t>
      </w:r>
      <w:r w:rsidR="000968A6">
        <w:t xml:space="preserve"> </w:t>
      </w:r>
      <w:r w:rsidR="005731BC" w:rsidRPr="005731BC">
        <w:t xml:space="preserve">be applied to mitigate potential adjacent channel interference between </w:t>
      </w:r>
      <w:proofErr w:type="gramStart"/>
      <w:r w:rsidR="00472E20">
        <w:t>land</w:t>
      </w:r>
      <w:r>
        <w:t>-</w:t>
      </w:r>
      <w:r w:rsidR="00472E20">
        <w:t>based</w:t>
      </w:r>
      <w:proofErr w:type="gramEnd"/>
      <w:r w:rsidR="00472E20">
        <w:t xml:space="preserve"> </w:t>
      </w:r>
      <w:r w:rsidR="005731BC" w:rsidRPr="005731BC">
        <w:t>ubiquitous FSS</w:t>
      </w:r>
      <w:r w:rsidR="00BD7CD8">
        <w:rPr>
          <w:rStyle w:val="FootnoteReference"/>
        </w:rPr>
        <w:footnoteReference w:id="7"/>
      </w:r>
      <w:r w:rsidR="005731BC" w:rsidRPr="005731BC">
        <w:t xml:space="preserve"> and </w:t>
      </w:r>
      <w:r w:rsidR="00152D59">
        <w:t xml:space="preserve">primary </w:t>
      </w:r>
      <w:r w:rsidR="005731BC" w:rsidRPr="005731BC">
        <w:t>FWA services</w:t>
      </w:r>
      <w:r w:rsidR="00152D59">
        <w:t xml:space="preserve"> operating below 27.5 GHz</w:t>
      </w:r>
      <w:r>
        <w:t>.</w:t>
      </w:r>
      <w:r w:rsidRPr="005731BC">
        <w:t xml:space="preserve"> </w:t>
      </w:r>
      <w:r w:rsidR="000968A6">
        <w:t>T</w:t>
      </w:r>
      <w:r w:rsidR="000968A6" w:rsidRPr="005731BC">
        <w:t xml:space="preserve">he </w:t>
      </w:r>
      <w:r w:rsidR="000968A6">
        <w:t xml:space="preserve">guard band will be 50 MHz or twice the </w:t>
      </w:r>
      <w:r w:rsidR="00B979C9">
        <w:t>occupied</w:t>
      </w:r>
      <w:r w:rsidR="000968A6">
        <w:t xml:space="preserve"> channel bandwidth of the </w:t>
      </w:r>
      <w:r w:rsidR="000968A6" w:rsidRPr="005731BC">
        <w:t xml:space="preserve">ubiquitous FSS </w:t>
      </w:r>
      <w:r w:rsidR="000968A6">
        <w:t xml:space="preserve">(whichever is </w:t>
      </w:r>
      <w:r w:rsidR="000968A6" w:rsidRPr="005731BC">
        <w:t>greater</w:t>
      </w:r>
      <w:r w:rsidR="000968A6">
        <w:t>)</w:t>
      </w:r>
      <w:r w:rsidR="005731BC" w:rsidRPr="005731BC">
        <w:t xml:space="preserve">. This </w:t>
      </w:r>
      <w:r w:rsidR="000968A6" w:rsidRPr="005731BC">
        <w:t>frequency</w:t>
      </w:r>
      <w:r w:rsidR="000968A6">
        <w:t xml:space="preserve"> separation</w:t>
      </w:r>
      <w:r w:rsidR="000968A6" w:rsidRPr="005731BC">
        <w:t xml:space="preserve"> </w:t>
      </w:r>
      <w:r w:rsidR="005731BC" w:rsidRPr="005731BC">
        <w:t xml:space="preserve">will be applied at the 27.5 GHz boundary </w:t>
      </w:r>
      <w:r w:rsidR="00472E20">
        <w:t xml:space="preserve">to </w:t>
      </w:r>
      <w:proofErr w:type="gramStart"/>
      <w:r w:rsidR="00472E20">
        <w:t>land</w:t>
      </w:r>
      <w:r>
        <w:t>-</w:t>
      </w:r>
      <w:r w:rsidR="00472E20">
        <w:t>based</w:t>
      </w:r>
      <w:proofErr w:type="gramEnd"/>
      <w:r w:rsidR="00472E20">
        <w:t xml:space="preserve"> </w:t>
      </w:r>
      <w:r w:rsidR="00472E20" w:rsidRPr="00D66622">
        <w:t>ubiquitous FSS</w:t>
      </w:r>
      <w:r w:rsidR="005731BC" w:rsidRPr="005731BC">
        <w:t xml:space="preserve">. For ubiquitous FSS with occupied bandwidths less than or equal to 25 MHz, this will result in a guard band of 50 MHz. </w:t>
      </w:r>
      <w:r w:rsidR="00036593">
        <w:t>For ubiquitous FSS with occupied bandwidths greater than 25 MHz, this will result in a guard band of twice the occupied bandwidth of the ubiquitous FSS.</w:t>
      </w:r>
    </w:p>
    <w:p w14:paraId="328B1DB8" w14:textId="0DDEF7E3" w:rsidR="00E50267" w:rsidRDefault="00E50267" w:rsidP="00E50267">
      <w:pPr>
        <w:pStyle w:val="Heading2"/>
      </w:pPr>
      <w:bookmarkStart w:id="51" w:name="_Toc89255303"/>
      <w:r>
        <w:t>28.1–29.5 GHz</w:t>
      </w:r>
      <w:bookmarkEnd w:id="51"/>
      <w:r>
        <w:t xml:space="preserve"> </w:t>
      </w:r>
    </w:p>
    <w:p w14:paraId="70554D25" w14:textId="111C928D" w:rsidR="00ED2441" w:rsidRPr="00C52113" w:rsidRDefault="00ED2441" w:rsidP="003A4AFB">
      <w:pPr>
        <w:pStyle w:val="Heading3"/>
      </w:pPr>
      <w:bookmarkStart w:id="52" w:name="_Toc89255304"/>
      <w:r>
        <w:t>Adjacent channel</w:t>
      </w:r>
      <w:bookmarkEnd w:id="52"/>
    </w:p>
    <w:p w14:paraId="19C2C03C" w14:textId="1D192AA1" w:rsidR="00ED2441" w:rsidRDefault="00345931" w:rsidP="00C9454C">
      <w:pPr>
        <w:pStyle w:val="Paragraph"/>
      </w:pPr>
      <w:r>
        <w:t xml:space="preserve">We </w:t>
      </w:r>
      <w:r w:rsidR="005346D3">
        <w:t xml:space="preserve">propose that </w:t>
      </w:r>
      <w:r w:rsidR="005346D3" w:rsidRPr="00D66622">
        <w:t>a guard band</w:t>
      </w:r>
      <w:r w:rsidR="00B979C9">
        <w:t xml:space="preserve"> </w:t>
      </w:r>
      <w:r w:rsidR="005346D3">
        <w:t>be applied</w:t>
      </w:r>
      <w:r w:rsidR="005346D3" w:rsidRPr="00D66622">
        <w:t xml:space="preserve"> to mitigate potential adjacent channel interference between </w:t>
      </w:r>
      <w:r w:rsidR="00472E20">
        <w:t xml:space="preserve">land based </w:t>
      </w:r>
      <w:r w:rsidR="005346D3" w:rsidRPr="00D66622">
        <w:t>ubiquitous FSS</w:t>
      </w:r>
      <w:r w:rsidR="00BD7CD8">
        <w:rPr>
          <w:vertAlign w:val="superscript"/>
        </w:rPr>
        <w:t>6</w:t>
      </w:r>
      <w:r w:rsidR="005346D3" w:rsidRPr="00D66622">
        <w:t xml:space="preserve"> and </w:t>
      </w:r>
      <w:r w:rsidR="00152D59">
        <w:t xml:space="preserve">primary </w:t>
      </w:r>
      <w:r w:rsidR="005346D3" w:rsidRPr="00D66622">
        <w:t>FWA services</w:t>
      </w:r>
      <w:r w:rsidR="00152D59">
        <w:t xml:space="preserve"> operating in the 27.5</w:t>
      </w:r>
      <w:r>
        <w:t>–</w:t>
      </w:r>
      <w:r w:rsidR="00152D59">
        <w:t>28.1 GHz band</w:t>
      </w:r>
      <w:r w:rsidR="005346D3" w:rsidRPr="00D66622">
        <w:t xml:space="preserve">. </w:t>
      </w:r>
      <w:r w:rsidR="00B979C9">
        <w:t>T</w:t>
      </w:r>
      <w:r w:rsidR="00B979C9" w:rsidRPr="005731BC">
        <w:t xml:space="preserve">he </w:t>
      </w:r>
      <w:r w:rsidR="00B979C9">
        <w:t xml:space="preserve">guard band will be 50 MHz or twice the occupied channel bandwidth of the </w:t>
      </w:r>
      <w:r w:rsidR="00B979C9" w:rsidRPr="005731BC">
        <w:t xml:space="preserve">ubiquitous FSS </w:t>
      </w:r>
      <w:r w:rsidR="00B979C9">
        <w:t xml:space="preserve">(whichever is </w:t>
      </w:r>
      <w:r w:rsidR="00B979C9" w:rsidRPr="005731BC">
        <w:t>greater</w:t>
      </w:r>
      <w:r w:rsidR="00B979C9">
        <w:t>)</w:t>
      </w:r>
      <w:r w:rsidR="00B979C9" w:rsidRPr="005731BC">
        <w:t>.</w:t>
      </w:r>
      <w:r w:rsidR="00B979C9">
        <w:t xml:space="preserve"> </w:t>
      </w:r>
      <w:r w:rsidR="005346D3">
        <w:t xml:space="preserve">This </w:t>
      </w:r>
      <w:r w:rsidR="00B979C9" w:rsidRPr="005731BC">
        <w:t>frequency</w:t>
      </w:r>
      <w:r w:rsidR="00B979C9">
        <w:t xml:space="preserve"> separation</w:t>
      </w:r>
      <w:r w:rsidR="00B979C9" w:rsidRPr="005731BC">
        <w:t xml:space="preserve"> </w:t>
      </w:r>
      <w:r w:rsidR="005346D3">
        <w:t xml:space="preserve">will be applied </w:t>
      </w:r>
      <w:r w:rsidR="003F643C">
        <w:t xml:space="preserve">to </w:t>
      </w:r>
      <w:proofErr w:type="gramStart"/>
      <w:r w:rsidR="00472E20">
        <w:t>land</w:t>
      </w:r>
      <w:r>
        <w:t>-</w:t>
      </w:r>
      <w:r w:rsidR="00472E20">
        <w:t>based</w:t>
      </w:r>
      <w:proofErr w:type="gramEnd"/>
      <w:r w:rsidR="00472E20">
        <w:t xml:space="preserve"> </w:t>
      </w:r>
      <w:r w:rsidR="00472E20" w:rsidRPr="00D66622">
        <w:t xml:space="preserve">ubiquitous FSS </w:t>
      </w:r>
      <w:r w:rsidR="003F643C">
        <w:t xml:space="preserve">devices deployed in defined population centres </w:t>
      </w:r>
      <w:r w:rsidR="005346D3">
        <w:t>at the 28.1 GHz boundary. For ubiquitous FSS with occupied bandwidths less than or equal to 25 MHz, this will result in a guard band of 50 MHz.</w:t>
      </w:r>
      <w:r w:rsidR="00E72D77">
        <w:t xml:space="preserve"> For ubiquitous FSS with occupied bandwidths greater than 25 MHz, this will result in a guard band of twice the</w:t>
      </w:r>
      <w:r w:rsidR="009864C2">
        <w:t xml:space="preserve"> occupied</w:t>
      </w:r>
      <w:r w:rsidR="00E72D77">
        <w:t xml:space="preserve"> bandwidth of the </w:t>
      </w:r>
      <w:r w:rsidR="00036593">
        <w:t>ubiquitous FSS</w:t>
      </w:r>
      <w:r w:rsidR="00E72D77">
        <w:t>.</w:t>
      </w:r>
    </w:p>
    <w:p w14:paraId="105ABD66" w14:textId="6D6BFFFC" w:rsidR="00D32839" w:rsidRDefault="0081406E" w:rsidP="008D6742">
      <w:pPr>
        <w:pStyle w:val="Heading3"/>
        <w:keepLines/>
      </w:pPr>
      <w:bookmarkStart w:id="53" w:name="_Toc89255305"/>
      <w:r>
        <w:t>PTP</w:t>
      </w:r>
      <w:r w:rsidR="00ED2441">
        <w:t xml:space="preserve"> assignments</w:t>
      </w:r>
      <w:bookmarkEnd w:id="53"/>
    </w:p>
    <w:p w14:paraId="2A092C47" w14:textId="46E031EA" w:rsidR="008E18B5" w:rsidRDefault="00BE0E08" w:rsidP="008D6742">
      <w:pPr>
        <w:pStyle w:val="Paragraph"/>
        <w:keepNext/>
        <w:keepLines/>
      </w:pPr>
      <w:bookmarkStart w:id="54" w:name="_Hlk62482111"/>
      <w:bookmarkStart w:id="55" w:name="_Toc298924672"/>
      <w:bookmarkStart w:id="56" w:name="_Toc300909555"/>
      <w:bookmarkStart w:id="57" w:name="_Toc348105636"/>
      <w:r>
        <w:t xml:space="preserve">The potential interference to </w:t>
      </w:r>
      <w:r w:rsidR="00011D3C">
        <w:t xml:space="preserve">grandfathered </w:t>
      </w:r>
      <w:r w:rsidR="0081406E">
        <w:t>PTP</w:t>
      </w:r>
      <w:r>
        <w:t xml:space="preserve"> assignments from ubiquitous FSS earth stations was analysed. </w:t>
      </w:r>
      <w:r w:rsidR="00F63F84">
        <w:t>The outcomes paper</w:t>
      </w:r>
      <w:r w:rsidR="008954E3">
        <w:t xml:space="preserve"> indicated existing PTP</w:t>
      </w:r>
      <w:r w:rsidR="00345931">
        <w:t>s</w:t>
      </w:r>
      <w:r w:rsidR="008954E3">
        <w:t xml:space="preserve"> would be afforded protection until </w:t>
      </w:r>
      <w:r w:rsidR="009514FC">
        <w:t>September</w:t>
      </w:r>
      <w:r w:rsidR="00CA7EAF">
        <w:t xml:space="preserve"> </w:t>
      </w:r>
      <w:r w:rsidR="008954E3">
        <w:t xml:space="preserve">2026. </w:t>
      </w:r>
      <w:r w:rsidR="007D6714">
        <w:t>As such, all proposals in this section only apply for the grandfathering period.</w:t>
      </w:r>
    </w:p>
    <w:p w14:paraId="005044CB" w14:textId="47CA5743" w:rsidR="007D6714" w:rsidRDefault="007D6714" w:rsidP="00BE0E08">
      <w:pPr>
        <w:pStyle w:val="Paragraph"/>
      </w:pPr>
      <w:r>
        <w:t xml:space="preserve">For the general analysis, </w:t>
      </w:r>
      <w:r w:rsidR="00345931">
        <w:t xml:space="preserve">we </w:t>
      </w:r>
      <w:r w:rsidR="0012099B">
        <w:t xml:space="preserve">used an interference criterion </w:t>
      </w:r>
      <w:r>
        <w:t xml:space="preserve">of </w:t>
      </w:r>
      <w:r w:rsidRPr="009E6727">
        <w:t>-145 dBW/MHz</w:t>
      </w:r>
      <w:r>
        <w:t xml:space="preserve"> for </w:t>
      </w:r>
      <w:r w:rsidR="004E28B3">
        <w:t xml:space="preserve">the </w:t>
      </w:r>
      <w:r>
        <w:t xml:space="preserve">protection of PTP stations. For more detailed analyses, </w:t>
      </w:r>
      <w:r w:rsidR="00345931">
        <w:t xml:space="preserve">we </w:t>
      </w:r>
      <w:r>
        <w:t xml:space="preserve">calculated site-specific </w:t>
      </w:r>
      <w:r w:rsidR="0012099B">
        <w:t xml:space="preserve">criteria </w:t>
      </w:r>
      <w:r>
        <w:t xml:space="preserve">based on </w:t>
      </w:r>
      <w:r w:rsidR="0012099B">
        <w:t xml:space="preserve">criteria in RALI FX3 and </w:t>
      </w:r>
      <w:r>
        <w:t>individual s</w:t>
      </w:r>
      <w:r w:rsidR="0012099B">
        <w:t>tation</w:t>
      </w:r>
      <w:r>
        <w:t xml:space="preserve"> characteristics, such as site and antenna height, antenna gain, rain rate</w:t>
      </w:r>
      <w:r w:rsidR="00345931">
        <w:t xml:space="preserve"> and </w:t>
      </w:r>
      <w:r>
        <w:t>path length</w:t>
      </w:r>
      <w:r w:rsidR="000B40BB">
        <w:t>.</w:t>
      </w:r>
      <w:r>
        <w:t xml:space="preserve"> </w:t>
      </w:r>
    </w:p>
    <w:p w14:paraId="05D3D05A" w14:textId="63D49E17" w:rsidR="00E72D39" w:rsidRDefault="00E72D39" w:rsidP="00E72D39">
      <w:pPr>
        <w:pStyle w:val="Paragraph"/>
      </w:pPr>
      <w:r>
        <w:lastRenderedPageBreak/>
        <w:t xml:space="preserve">In addition, under </w:t>
      </w:r>
      <w:r w:rsidR="00E273B7">
        <w:t xml:space="preserve">the </w:t>
      </w:r>
      <w:r>
        <w:t>CSO class licence</w:t>
      </w:r>
      <w:r w:rsidR="00345931">
        <w:t>,</w:t>
      </w:r>
      <w:r>
        <w:t xml:space="preserve"> a station operate</w:t>
      </w:r>
      <w:r w:rsidR="005F173F">
        <w:t xml:space="preserve">s on the condition that </w:t>
      </w:r>
      <w:r>
        <w:t xml:space="preserve">it does not interfere with </w:t>
      </w:r>
      <w:r w:rsidR="005F173F">
        <w:t>other</w:t>
      </w:r>
      <w:r>
        <w:t xml:space="preserve"> radiocommunications </w:t>
      </w:r>
      <w:r w:rsidR="005F173F">
        <w:t>services</w:t>
      </w:r>
      <w:r>
        <w:t xml:space="preserve">. This means it is incumbent on </w:t>
      </w:r>
      <w:r w:rsidR="005F173F">
        <w:t xml:space="preserve">FSS </w:t>
      </w:r>
      <w:r>
        <w:t>operators to ensure they do not cause interference to PTP services</w:t>
      </w:r>
      <w:r w:rsidR="00A47F30">
        <w:t xml:space="preserve">. </w:t>
      </w:r>
      <w:r>
        <w:t xml:space="preserve">Taking this into account, along with the directional nature of PTP antennas, the small number of licences in the 28 GHz band, </w:t>
      </w:r>
      <w:r w:rsidR="00FE60EF">
        <w:t xml:space="preserve">and the restrictions </w:t>
      </w:r>
      <w:r w:rsidR="005F173F">
        <w:t>t</w:t>
      </w:r>
      <w:r w:rsidR="00FE60EF">
        <w:t xml:space="preserve">o </w:t>
      </w:r>
      <w:r>
        <w:t xml:space="preserve">new licences for PTP and existing services only </w:t>
      </w:r>
      <w:r w:rsidR="00FE60EF">
        <w:t xml:space="preserve">being </w:t>
      </w:r>
      <w:r>
        <w:t xml:space="preserve">afforded protection until </w:t>
      </w:r>
      <w:r w:rsidR="009514FC">
        <w:t>September</w:t>
      </w:r>
      <w:r>
        <w:t xml:space="preserve"> 2026, </w:t>
      </w:r>
      <w:r w:rsidR="00FE60EF">
        <w:t>we are</w:t>
      </w:r>
      <w:r>
        <w:t xml:space="preserve"> not proposing any additional restrictions on ubiquitous FSS to protect PTP assignments. </w:t>
      </w:r>
    </w:p>
    <w:p w14:paraId="29ECB981" w14:textId="3AE6D9B7" w:rsidR="00E72D39" w:rsidRDefault="00E72D39" w:rsidP="008D6742">
      <w:pPr>
        <w:pStyle w:val="Paragraphbeforelist"/>
      </w:pPr>
      <w:r>
        <w:t xml:space="preserve">It is proposed that the additional guidance for ubiquitous FSS earth stations be included </w:t>
      </w:r>
      <w:r w:rsidR="005F173F">
        <w:t xml:space="preserve">in </w:t>
      </w:r>
      <w:r>
        <w:t>the ACMA licensing procedures for space and space receive apparatus licensing</w:t>
      </w:r>
      <w:r w:rsidR="005F173F">
        <w:t>.</w:t>
      </w:r>
      <w:r>
        <w:t xml:space="preserve"> </w:t>
      </w:r>
      <w:r w:rsidR="005F173F">
        <w:t xml:space="preserve">This would </w:t>
      </w:r>
      <w:r>
        <w:t>advis</w:t>
      </w:r>
      <w:r w:rsidR="005F173F">
        <w:t xml:space="preserve">e </w:t>
      </w:r>
      <w:r>
        <w:t xml:space="preserve">that prospective licensees should use the requirements of RALI FX3 to assess </w:t>
      </w:r>
      <w:r w:rsidR="005F173F">
        <w:t>the potential for</w:t>
      </w:r>
      <w:r>
        <w:t xml:space="preserve"> interference to PTP services. Prospective licensees will be expected to undertake such an assessment before operating. If interference occurs</w:t>
      </w:r>
      <w:r w:rsidR="00611BA8">
        <w:t>,</w:t>
      </w:r>
      <w:r>
        <w:t xml:space="preserve"> licensees will be required to provide evidence of the assessment undertaken. This guidance will be proposed for the following scenarios: </w:t>
      </w:r>
    </w:p>
    <w:p w14:paraId="799560A9" w14:textId="6EC1CBAB" w:rsidR="00E72D39" w:rsidRDefault="00E72D39" w:rsidP="00347FD3">
      <w:pPr>
        <w:pStyle w:val="Bulletlevel1"/>
        <w:numPr>
          <w:ilvl w:val="0"/>
          <w:numId w:val="0"/>
        </w:numPr>
        <w:ind w:left="295" w:hanging="295"/>
      </w:pPr>
      <w:r>
        <w:t>&gt;</w:t>
      </w:r>
      <w:r>
        <w:tab/>
        <w:t xml:space="preserve">VSAT – </w:t>
      </w:r>
      <w:r w:rsidR="00611BA8">
        <w:t>t</w:t>
      </w:r>
      <w:r>
        <w:t xml:space="preserve">o assist VSAT operators to manage potential interference to a PTP assignment </w:t>
      </w:r>
      <w:r w:rsidR="001267C4">
        <w:t xml:space="preserve">within </w:t>
      </w:r>
      <w:r w:rsidR="00BC1996">
        <w:t>5</w:t>
      </w:r>
      <w:r>
        <w:t xml:space="preserve">0 km. </w:t>
      </w:r>
    </w:p>
    <w:p w14:paraId="72AA294B" w14:textId="1BAF4DDE" w:rsidR="00E72D39" w:rsidRDefault="00E72D39" w:rsidP="00347FD3">
      <w:pPr>
        <w:pStyle w:val="Bulletlevel1"/>
      </w:pPr>
      <w:r>
        <w:t xml:space="preserve">A-ESIM – </w:t>
      </w:r>
      <w:r w:rsidR="00611BA8">
        <w:t>t</w:t>
      </w:r>
      <w:r>
        <w:t xml:space="preserve">o assist A-ESIM operators to manage potential interference to a PTP assignment while operating in Australian airspace. </w:t>
      </w:r>
    </w:p>
    <w:p w14:paraId="04FF0814" w14:textId="6BC30B42" w:rsidR="00E72D39" w:rsidRDefault="00E72D39" w:rsidP="00347FD3">
      <w:pPr>
        <w:pStyle w:val="Bulletlevel1"/>
      </w:pPr>
      <w:r>
        <w:t xml:space="preserve">M-ESIM – </w:t>
      </w:r>
      <w:r w:rsidR="00611BA8">
        <w:t>t</w:t>
      </w:r>
      <w:r>
        <w:t xml:space="preserve">o assist M-ESIM operators to manage potential interference to a PTP assignment </w:t>
      </w:r>
      <w:r w:rsidR="00A47F30" w:rsidRPr="00A47F30">
        <w:t xml:space="preserve">when operating within 50 km of </w:t>
      </w:r>
      <w:r>
        <w:t xml:space="preserve">the shore. </w:t>
      </w:r>
      <w:r w:rsidR="001267C4">
        <w:t xml:space="preserve">It should be </w:t>
      </w:r>
      <w:r>
        <w:t>note</w:t>
      </w:r>
      <w:r w:rsidR="001267C4">
        <w:t>d</w:t>
      </w:r>
      <w:r>
        <w:t xml:space="preserve">, there are </w:t>
      </w:r>
      <w:r w:rsidR="005D31EB">
        <w:t xml:space="preserve">2 </w:t>
      </w:r>
      <w:r w:rsidR="009060B6">
        <w:t>coastal</w:t>
      </w:r>
      <w:r>
        <w:t xml:space="preserve"> areas, </w:t>
      </w:r>
      <w:r w:rsidR="001267C4">
        <w:t xml:space="preserve">around </w:t>
      </w:r>
      <w:r>
        <w:t>Ballina (NSW) and Hobart (</w:t>
      </w:r>
      <w:r w:rsidR="00611BA8">
        <w:t>Tas.</w:t>
      </w:r>
      <w:r>
        <w:t>), where there is high potential f</w:t>
      </w:r>
      <w:r w:rsidR="001267C4">
        <w:t>or</w:t>
      </w:r>
      <w:r>
        <w:t xml:space="preserve"> interference to PTP assignments. </w:t>
      </w:r>
    </w:p>
    <w:p w14:paraId="45D5DC75" w14:textId="3493C4C2" w:rsidR="00E72D39" w:rsidRDefault="00E72D39" w:rsidP="00347FD3">
      <w:pPr>
        <w:pStyle w:val="Bulletlevel1"/>
      </w:pPr>
      <w:r>
        <w:t xml:space="preserve">L-ESIM – </w:t>
      </w:r>
      <w:r w:rsidR="00611BA8">
        <w:t>t</w:t>
      </w:r>
      <w:r>
        <w:t xml:space="preserve">o assist L-ESIM operators to manage potential interference to a PTP assignment </w:t>
      </w:r>
      <w:r w:rsidR="001267C4">
        <w:t>within</w:t>
      </w:r>
      <w:r>
        <w:t xml:space="preserve"> 60 km.</w:t>
      </w:r>
    </w:p>
    <w:p w14:paraId="49182309" w14:textId="0A5F5B8A" w:rsidR="0091025F" w:rsidRDefault="0091025F" w:rsidP="009E6727">
      <w:pPr>
        <w:pStyle w:val="Heading2"/>
      </w:pPr>
      <w:bookmarkStart w:id="58" w:name="_Toc89255306"/>
      <w:bookmarkEnd w:id="54"/>
      <w:r>
        <w:t xml:space="preserve">ESIM and </w:t>
      </w:r>
      <w:r w:rsidR="00824BEF">
        <w:t>p</w:t>
      </w:r>
      <w:r>
        <w:t xml:space="preserve">rotection of NGSO </w:t>
      </w:r>
      <w:r w:rsidR="00116ED9">
        <w:t>FSS</w:t>
      </w:r>
      <w:bookmarkEnd w:id="58"/>
    </w:p>
    <w:p w14:paraId="2CB8A89F" w14:textId="341D4FD8" w:rsidR="0091025F" w:rsidRDefault="0091025F" w:rsidP="0091025F">
      <w:pPr>
        <w:pStyle w:val="Paragraph"/>
      </w:pPr>
      <w:r>
        <w:t xml:space="preserve">Annex 1 of </w:t>
      </w:r>
      <w:r w:rsidR="003B2CEA">
        <w:t xml:space="preserve">ITU-R </w:t>
      </w:r>
      <w:r>
        <w:t>Res</w:t>
      </w:r>
      <w:r w:rsidR="003B2CEA">
        <w:t>olution</w:t>
      </w:r>
      <w:r>
        <w:t xml:space="preserve"> 169 (WRC-19) specifie</w:t>
      </w:r>
      <w:r w:rsidR="001024F6">
        <w:t>s provision</w:t>
      </w:r>
      <w:r w:rsidR="003B2CEA">
        <w:t>s</w:t>
      </w:r>
      <w:r w:rsidR="001024F6">
        <w:t xml:space="preserve"> for ESIM </w:t>
      </w:r>
      <w:r w:rsidR="002E30E7">
        <w:t xml:space="preserve">to </w:t>
      </w:r>
      <w:r w:rsidR="001024F6">
        <w:t xml:space="preserve">protect NGSO FSS systems in the frequency </w:t>
      </w:r>
      <w:r w:rsidR="002E30E7">
        <w:t>band</w:t>
      </w:r>
      <w:r w:rsidR="001024F6">
        <w:t xml:space="preserve"> 27.5</w:t>
      </w:r>
      <w:r w:rsidR="00D66970">
        <w:t>–</w:t>
      </w:r>
      <w:r w:rsidR="001024F6">
        <w:t>28.6 GHz</w:t>
      </w:r>
      <w:r w:rsidR="00376BDF">
        <w:t xml:space="preserve">, including the </w:t>
      </w:r>
      <w:r>
        <w:t xml:space="preserve">maximum </w:t>
      </w:r>
      <w:r w:rsidRPr="0091025F">
        <w:t xml:space="preserve">equivalent </w:t>
      </w:r>
      <w:r w:rsidR="001024F6" w:rsidRPr="0091025F">
        <w:t>isotopically</w:t>
      </w:r>
      <w:r w:rsidRPr="0091025F">
        <w:t xml:space="preserve"> radiated power (</w:t>
      </w:r>
      <w:r w:rsidR="00D66970">
        <w:t>EIRP</w:t>
      </w:r>
      <w:r w:rsidRPr="0091025F">
        <w:t xml:space="preserve">) density </w:t>
      </w:r>
      <w:r>
        <w:t>leve</w:t>
      </w:r>
      <w:r w:rsidR="001024F6">
        <w:t>ls.</w:t>
      </w:r>
      <w:r w:rsidR="00611BA8" w:rsidRPr="00611BA8">
        <w:t xml:space="preserve"> </w:t>
      </w:r>
      <w:r w:rsidR="00611BA8">
        <w:t>ESIMs will be required to meet these requirements i</w:t>
      </w:r>
      <w:r w:rsidR="001024F6">
        <w:t>n addition</w:t>
      </w:r>
      <w:r w:rsidR="003B2CEA">
        <w:t xml:space="preserve"> to</w:t>
      </w:r>
      <w:r w:rsidR="001024F6">
        <w:t xml:space="preserve"> the ESIM</w:t>
      </w:r>
      <w:r w:rsidR="00031D81">
        <w:t xml:space="preserve"> requirements</w:t>
      </w:r>
      <w:r w:rsidR="001024F6">
        <w:t xml:space="preserve"> </w:t>
      </w:r>
      <w:r w:rsidR="00376BDF">
        <w:t>in this paper</w:t>
      </w:r>
      <w:r w:rsidR="00611BA8">
        <w:t xml:space="preserve">. </w:t>
      </w:r>
    </w:p>
    <w:p w14:paraId="07A920E3" w14:textId="2D5A87D5" w:rsidR="005731BC" w:rsidRPr="00FD0107" w:rsidRDefault="001024F6" w:rsidP="003A4AFB">
      <w:pPr>
        <w:pStyle w:val="Paragraph"/>
      </w:pPr>
      <w:r w:rsidRPr="009D714C">
        <w:t xml:space="preserve">Annex 2 of </w:t>
      </w:r>
      <w:r w:rsidR="003B2CEA" w:rsidRPr="009D714C">
        <w:t xml:space="preserve">ITU-R </w:t>
      </w:r>
      <w:r w:rsidRPr="009D714C">
        <w:t>Res</w:t>
      </w:r>
      <w:r w:rsidR="003B2CEA" w:rsidRPr="009D714C">
        <w:t>olution</w:t>
      </w:r>
      <w:r w:rsidRPr="009D714C">
        <w:t xml:space="preserve"> 169 (WRC-19) provides guidance on the protection of </w:t>
      </w:r>
      <w:r w:rsidR="003758EA" w:rsidRPr="009D714C">
        <w:t>N</w:t>
      </w:r>
      <w:r w:rsidRPr="009D714C">
        <w:t xml:space="preserve">GSO MSS feeder links of </w:t>
      </w:r>
      <w:r w:rsidR="003758EA" w:rsidRPr="009D714C">
        <w:t>N</w:t>
      </w:r>
      <w:r w:rsidRPr="009D714C">
        <w:t>GSO systems for which complete coordination information was received by the ITU before, and for which feeder-link earth stations were in service as of, 28 October 2019 in the frequency band 29.1</w:t>
      </w:r>
      <w:r w:rsidR="00D66970" w:rsidRPr="009D714C">
        <w:t>–</w:t>
      </w:r>
      <w:r w:rsidRPr="009D714C">
        <w:t>29.5 GHz.</w:t>
      </w:r>
      <w:r>
        <w:t xml:space="preserve"> </w:t>
      </w:r>
      <w:r w:rsidR="00031D81">
        <w:t>We</w:t>
      </w:r>
      <w:r w:rsidR="00116ED9">
        <w:t xml:space="preserve"> will consider the applicability of these requirements in assessing any ESIM application. </w:t>
      </w:r>
    </w:p>
    <w:p w14:paraId="0A8FB8F1" w14:textId="59F42E64" w:rsidR="00240CE9" w:rsidRDefault="00FF3C69" w:rsidP="00FF3C69">
      <w:pPr>
        <w:pStyle w:val="Heading1"/>
      </w:pPr>
      <w:bookmarkStart w:id="59" w:name="_Toc348105641"/>
      <w:bookmarkStart w:id="60" w:name="_Toc89255307"/>
      <w:bookmarkEnd w:id="55"/>
      <w:bookmarkEnd w:id="56"/>
      <w:bookmarkEnd w:id="57"/>
      <w:r w:rsidRPr="006D46E5">
        <w:lastRenderedPageBreak/>
        <w:t>Appendix A</w:t>
      </w:r>
      <w:bookmarkEnd w:id="59"/>
      <w:r w:rsidR="00D82DA0">
        <w:t>:</w:t>
      </w:r>
      <w:r w:rsidR="00121F6D">
        <w:t xml:space="preserve"> FWA </w:t>
      </w:r>
      <w:r w:rsidR="00886332">
        <w:t>parameters</w:t>
      </w:r>
      <w:bookmarkEnd w:id="60"/>
    </w:p>
    <w:p w14:paraId="6BE63F11" w14:textId="26CB3D8A" w:rsidR="00121F6D" w:rsidRDefault="00213FD5" w:rsidP="00121F6D">
      <w:r>
        <w:t xml:space="preserve">The ACMA, in conjunction with industry members, have considered and formulated the technical </w:t>
      </w:r>
      <w:r w:rsidR="00886332">
        <w:t>parameters</w:t>
      </w:r>
      <w:r>
        <w:t xml:space="preserve"> for FWA services in the 26 </w:t>
      </w:r>
      <w:r w:rsidR="0032182B">
        <w:t xml:space="preserve">and 28 </w:t>
      </w:r>
      <w:r>
        <w:t xml:space="preserve">GHz TLG process. Based on international trends and industry feedback, the FWA services that will be deployed in the 28 GHz band will be the same as the FWA services being deployed in the 26 GHz band. As such, </w:t>
      </w:r>
      <w:r w:rsidR="00031D81">
        <w:t>we have</w:t>
      </w:r>
      <w:r>
        <w:t xml:space="preserve"> used th</w:t>
      </w:r>
      <w:r w:rsidR="00031D81">
        <w:t>o</w:t>
      </w:r>
      <w:r>
        <w:t xml:space="preserve">se </w:t>
      </w:r>
      <w:r w:rsidR="00886332">
        <w:t>parameters</w:t>
      </w:r>
      <w:r>
        <w:t xml:space="preserve"> as the basis for determining the </w:t>
      </w:r>
      <w:r w:rsidR="00886332">
        <w:t>parameters</w:t>
      </w:r>
      <w:r>
        <w:t xml:space="preserve"> for the 28 GH</w:t>
      </w:r>
      <w:r w:rsidR="00D93652">
        <w:t>z</w:t>
      </w:r>
      <w:r>
        <w:t xml:space="preserve"> band. </w:t>
      </w:r>
      <w:r w:rsidR="00121F6D">
        <w:t xml:space="preserve">The technical </w:t>
      </w:r>
      <w:r w:rsidR="00886332">
        <w:t>parameters</w:t>
      </w:r>
      <w:r w:rsidR="00121F6D">
        <w:t xml:space="preserve"> of </w:t>
      </w:r>
      <w:r w:rsidR="00B0750C">
        <w:t>a</w:t>
      </w:r>
      <w:r w:rsidR="00C367C8">
        <w:t>n</w:t>
      </w:r>
      <w:r w:rsidR="00121F6D">
        <w:t xml:space="preserve"> FWA service based on 5G-systems is </w:t>
      </w:r>
      <w:r>
        <w:t xml:space="preserve">summarised </w:t>
      </w:r>
      <w:r w:rsidR="00121F6D">
        <w:t xml:space="preserve">in </w:t>
      </w:r>
      <w:r w:rsidR="00121F6D">
        <w:fldChar w:fldCharType="begin"/>
      </w:r>
      <w:r w:rsidR="00121F6D">
        <w:instrText xml:space="preserve"> REF _Ref30595922 \h </w:instrText>
      </w:r>
      <w:r w:rsidR="00121F6D">
        <w:fldChar w:fldCharType="separate"/>
      </w:r>
      <w:r w:rsidR="00121F6D">
        <w:t xml:space="preserve">Table </w:t>
      </w:r>
      <w:r w:rsidR="00121F6D">
        <w:fldChar w:fldCharType="end"/>
      </w:r>
      <w:r w:rsidR="00645864">
        <w:t>4</w:t>
      </w:r>
      <w:r w:rsidR="00121F6D">
        <w:t>.</w:t>
      </w:r>
    </w:p>
    <w:p w14:paraId="7B0E725F" w14:textId="5C08FA84" w:rsidR="00121F6D" w:rsidRPr="002B0E1E" w:rsidRDefault="00121F6D" w:rsidP="003C54B4">
      <w:pPr>
        <w:pStyle w:val="ACMATableHeader"/>
      </w:pPr>
      <w:r w:rsidRPr="002B0E1E">
        <w:t xml:space="preserve">Technical </w:t>
      </w:r>
      <w:r w:rsidR="00886332" w:rsidRPr="002B0E1E">
        <w:t>parameters</w:t>
      </w:r>
      <w:r w:rsidRPr="009E0B6E">
        <w:t xml:space="preserve"> of </w:t>
      </w:r>
      <w:r w:rsidR="00221E61" w:rsidRPr="009E0B6E">
        <w:t>F</w:t>
      </w:r>
      <w:r w:rsidRPr="00EE590D">
        <w:t xml:space="preserve">WA </w:t>
      </w:r>
      <w:r w:rsidRPr="002B0E1E">
        <w:t xml:space="preserve">for sharing </w:t>
      </w:r>
      <w:r w:rsidR="0064584A">
        <w:t>study</w:t>
      </w:r>
    </w:p>
    <w:tbl>
      <w:tblPr>
        <w:tblStyle w:val="GridTable5Dark-Accent3"/>
        <w:tblW w:w="0" w:type="auto"/>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ayout w:type="fixed"/>
        <w:tblCellMar>
          <w:top w:w="57" w:type="dxa"/>
          <w:left w:w="57" w:type="dxa"/>
          <w:bottom w:w="57" w:type="dxa"/>
          <w:right w:w="57" w:type="dxa"/>
        </w:tblCellMar>
        <w:tblLook w:val="04A0" w:firstRow="1" w:lastRow="0" w:firstColumn="1" w:lastColumn="0" w:noHBand="0" w:noVBand="1"/>
      </w:tblPr>
      <w:tblGrid>
        <w:gridCol w:w="1980"/>
        <w:gridCol w:w="1559"/>
        <w:gridCol w:w="1701"/>
        <w:gridCol w:w="2421"/>
      </w:tblGrid>
      <w:tr w:rsidR="002D2C5B" w14:paraId="00A05388" w14:textId="77777777" w:rsidTr="002D2C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404040" w:themeFill="text1" w:themeFillTint="BF"/>
          </w:tcPr>
          <w:p w14:paraId="7446A8CF" w14:textId="77777777" w:rsidR="00121F6D" w:rsidRPr="00031D81" w:rsidRDefault="00121F6D" w:rsidP="0050050F">
            <w:pPr>
              <w:spacing w:after="0"/>
              <w:jc w:val="both"/>
              <w:rPr>
                <w:rFonts w:eastAsiaTheme="minorEastAsia" w:cs="Arial"/>
                <w:szCs w:val="20"/>
              </w:rPr>
            </w:pPr>
          </w:p>
        </w:tc>
        <w:tc>
          <w:tcPr>
            <w:tcW w:w="1559" w:type="dxa"/>
            <w:shd w:val="clear" w:color="auto" w:fill="404040" w:themeFill="text1" w:themeFillTint="BF"/>
          </w:tcPr>
          <w:p w14:paraId="55C7089B" w14:textId="77777777" w:rsidR="00121F6D" w:rsidRPr="00031D81" w:rsidRDefault="00121F6D" w:rsidP="003679FF">
            <w:pPr>
              <w:spacing w:after="0"/>
              <w:cnfStyle w:val="100000000000" w:firstRow="1" w:lastRow="0" w:firstColumn="0" w:lastColumn="0" w:oddVBand="0" w:evenVBand="0" w:oddHBand="0" w:evenHBand="0" w:firstRowFirstColumn="0" w:firstRowLastColumn="0" w:lastRowFirstColumn="0" w:lastRowLastColumn="0"/>
              <w:rPr>
                <w:rFonts w:eastAsiaTheme="minorEastAsia" w:cs="Arial"/>
                <w:szCs w:val="20"/>
              </w:rPr>
            </w:pPr>
            <w:r w:rsidRPr="00031D81">
              <w:rPr>
                <w:rFonts w:eastAsiaTheme="minorEastAsia" w:cs="Arial"/>
                <w:szCs w:val="20"/>
              </w:rPr>
              <w:t>BS</w:t>
            </w:r>
          </w:p>
        </w:tc>
        <w:tc>
          <w:tcPr>
            <w:tcW w:w="1701" w:type="dxa"/>
            <w:shd w:val="clear" w:color="auto" w:fill="404040" w:themeFill="text1" w:themeFillTint="BF"/>
          </w:tcPr>
          <w:p w14:paraId="4FA20271" w14:textId="77777777" w:rsidR="00121F6D" w:rsidRPr="00031D81" w:rsidRDefault="00121F6D" w:rsidP="003679FF">
            <w:pPr>
              <w:spacing w:after="0"/>
              <w:cnfStyle w:val="100000000000" w:firstRow="1" w:lastRow="0" w:firstColumn="0" w:lastColumn="0" w:oddVBand="0" w:evenVBand="0" w:oddHBand="0" w:evenHBand="0" w:firstRowFirstColumn="0" w:firstRowLastColumn="0" w:lastRowFirstColumn="0" w:lastRowLastColumn="0"/>
              <w:rPr>
                <w:rFonts w:eastAsiaTheme="minorEastAsia" w:cs="Arial"/>
                <w:szCs w:val="20"/>
              </w:rPr>
            </w:pPr>
            <w:r w:rsidRPr="00031D81">
              <w:rPr>
                <w:rFonts w:eastAsiaTheme="minorEastAsia" w:cs="Arial"/>
                <w:szCs w:val="20"/>
              </w:rPr>
              <w:t>UE</w:t>
            </w:r>
          </w:p>
        </w:tc>
        <w:tc>
          <w:tcPr>
            <w:tcW w:w="2421" w:type="dxa"/>
            <w:shd w:val="clear" w:color="auto" w:fill="404040" w:themeFill="text1" w:themeFillTint="BF"/>
          </w:tcPr>
          <w:p w14:paraId="1544849E" w14:textId="77777777" w:rsidR="00121F6D" w:rsidRPr="00031D81" w:rsidRDefault="00121F6D" w:rsidP="003679FF">
            <w:pPr>
              <w:spacing w:after="0"/>
              <w:cnfStyle w:val="100000000000" w:firstRow="1" w:lastRow="0" w:firstColumn="0" w:lastColumn="0" w:oddVBand="0" w:evenVBand="0" w:oddHBand="0" w:evenHBand="0" w:firstRowFirstColumn="0" w:firstRowLastColumn="0" w:lastRowFirstColumn="0" w:lastRowLastColumn="0"/>
              <w:rPr>
                <w:rFonts w:eastAsiaTheme="minorEastAsia" w:cs="Arial"/>
                <w:szCs w:val="20"/>
              </w:rPr>
            </w:pPr>
            <w:r w:rsidRPr="00031D81">
              <w:rPr>
                <w:rFonts w:eastAsiaTheme="minorEastAsia" w:cs="Arial"/>
                <w:szCs w:val="20"/>
              </w:rPr>
              <w:t>Comment</w:t>
            </w:r>
          </w:p>
        </w:tc>
      </w:tr>
      <w:tr w:rsidR="00121F6D" w14:paraId="1AC27341" w14:textId="77777777" w:rsidTr="002D2C5B">
        <w:trPr>
          <w:cnfStyle w:val="000000100000" w:firstRow="0" w:lastRow="0" w:firstColumn="0" w:lastColumn="0" w:oddVBand="0" w:evenVBand="0" w:oddHBand="1"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21B12960" w14:textId="5F7F827A" w:rsidR="00121F6D" w:rsidRPr="00031D81" w:rsidRDefault="00121F6D" w:rsidP="0050050F">
            <w:pPr>
              <w:spacing w:after="0"/>
              <w:jc w:val="both"/>
              <w:rPr>
                <w:rFonts w:eastAsiaTheme="minorEastAsia" w:cs="Arial"/>
                <w:szCs w:val="20"/>
              </w:rPr>
            </w:pPr>
            <w:r w:rsidRPr="00031D81">
              <w:rPr>
                <w:rFonts w:eastAsiaTheme="minorEastAsia" w:cs="Arial"/>
                <w:szCs w:val="20"/>
              </w:rPr>
              <w:t>NF</w:t>
            </w:r>
          </w:p>
        </w:tc>
        <w:tc>
          <w:tcPr>
            <w:tcW w:w="1559" w:type="dxa"/>
          </w:tcPr>
          <w:p w14:paraId="248D1EB8" w14:textId="2735005C" w:rsidR="00121F6D" w:rsidRPr="00031D81" w:rsidRDefault="00121F6D" w:rsidP="0050050F">
            <w:pPr>
              <w:spacing w:after="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031D81">
              <w:rPr>
                <w:rFonts w:eastAsiaTheme="minorEastAsia" w:cs="Arial"/>
                <w:szCs w:val="20"/>
              </w:rPr>
              <w:t>10</w:t>
            </w:r>
            <w:r w:rsidR="00B353C2" w:rsidRPr="00031D81">
              <w:rPr>
                <w:rFonts w:eastAsiaTheme="minorEastAsia" w:cs="Arial"/>
                <w:szCs w:val="20"/>
              </w:rPr>
              <w:t xml:space="preserve"> dB</w:t>
            </w:r>
          </w:p>
        </w:tc>
        <w:tc>
          <w:tcPr>
            <w:tcW w:w="1701" w:type="dxa"/>
          </w:tcPr>
          <w:p w14:paraId="3BC9D114" w14:textId="03A54CE0" w:rsidR="00121F6D" w:rsidRPr="00031D81" w:rsidRDefault="00121F6D" w:rsidP="0050050F">
            <w:pPr>
              <w:spacing w:after="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031D81">
              <w:rPr>
                <w:rFonts w:eastAsiaTheme="minorEastAsia" w:cs="Arial"/>
                <w:szCs w:val="20"/>
              </w:rPr>
              <w:t>10</w:t>
            </w:r>
            <w:r w:rsidR="00B353C2" w:rsidRPr="00031D81">
              <w:rPr>
                <w:rFonts w:eastAsiaTheme="minorEastAsia" w:cs="Arial"/>
                <w:szCs w:val="20"/>
              </w:rPr>
              <w:t xml:space="preserve"> dB</w:t>
            </w:r>
          </w:p>
        </w:tc>
        <w:tc>
          <w:tcPr>
            <w:tcW w:w="2421" w:type="dxa"/>
          </w:tcPr>
          <w:p w14:paraId="2B9F5667" w14:textId="3F13D370" w:rsidR="00121F6D" w:rsidRPr="0050050F" w:rsidRDefault="00121F6D" w:rsidP="0050050F">
            <w:pPr>
              <w:spacing w:after="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50050F">
              <w:rPr>
                <w:rFonts w:eastAsiaTheme="minorEastAsia" w:cs="Arial"/>
                <w:szCs w:val="20"/>
              </w:rPr>
              <w:t xml:space="preserve">3GPP TR 38.817 </w:t>
            </w:r>
          </w:p>
        </w:tc>
      </w:tr>
      <w:tr w:rsidR="00121F6D" w14:paraId="2CFBDD17" w14:textId="77777777" w:rsidTr="002D2C5B">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30CC432E" w14:textId="77777777" w:rsidR="00121F6D" w:rsidRPr="00031D81" w:rsidRDefault="00121F6D" w:rsidP="0050050F">
            <w:pPr>
              <w:spacing w:after="0"/>
              <w:jc w:val="both"/>
              <w:rPr>
                <w:rFonts w:eastAsiaTheme="minorEastAsia" w:cs="Arial"/>
                <w:szCs w:val="20"/>
              </w:rPr>
            </w:pPr>
            <w:r w:rsidRPr="00031D81">
              <w:rPr>
                <w:rFonts w:eastAsiaTheme="minorEastAsia" w:cs="Arial"/>
                <w:szCs w:val="20"/>
              </w:rPr>
              <w:t xml:space="preserve">I/N </w:t>
            </w:r>
          </w:p>
        </w:tc>
        <w:tc>
          <w:tcPr>
            <w:tcW w:w="1559" w:type="dxa"/>
          </w:tcPr>
          <w:p w14:paraId="273A08E4" w14:textId="546343EF" w:rsidR="00121F6D" w:rsidRPr="00031D81" w:rsidRDefault="00121F6D" w:rsidP="0050050F">
            <w:pPr>
              <w:spacing w:after="0"/>
              <w:jc w:val="both"/>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sidRPr="00031D81">
              <w:rPr>
                <w:rFonts w:eastAsiaTheme="minorEastAsia" w:cs="Arial"/>
                <w:szCs w:val="20"/>
              </w:rPr>
              <w:t>0</w:t>
            </w:r>
            <w:r w:rsidR="00B353C2" w:rsidRPr="00031D81">
              <w:rPr>
                <w:rFonts w:eastAsiaTheme="minorEastAsia" w:cs="Arial"/>
                <w:szCs w:val="20"/>
              </w:rPr>
              <w:t xml:space="preserve"> dB</w:t>
            </w:r>
          </w:p>
        </w:tc>
        <w:tc>
          <w:tcPr>
            <w:tcW w:w="1701" w:type="dxa"/>
          </w:tcPr>
          <w:p w14:paraId="7873C9BF" w14:textId="0F0684D6" w:rsidR="00121F6D" w:rsidRPr="00031D81" w:rsidRDefault="00121F6D" w:rsidP="0050050F">
            <w:pPr>
              <w:spacing w:after="0"/>
              <w:jc w:val="both"/>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sidRPr="00031D81">
              <w:rPr>
                <w:rFonts w:eastAsiaTheme="minorEastAsia" w:cs="Arial"/>
                <w:szCs w:val="20"/>
              </w:rPr>
              <w:t>0</w:t>
            </w:r>
            <w:r w:rsidR="00B353C2" w:rsidRPr="00031D81">
              <w:rPr>
                <w:rFonts w:eastAsiaTheme="minorEastAsia" w:cs="Arial"/>
                <w:szCs w:val="20"/>
              </w:rPr>
              <w:t xml:space="preserve"> dB</w:t>
            </w:r>
          </w:p>
        </w:tc>
        <w:tc>
          <w:tcPr>
            <w:tcW w:w="2421" w:type="dxa"/>
          </w:tcPr>
          <w:p w14:paraId="0D0FAA10" w14:textId="6E630A15" w:rsidR="00121F6D" w:rsidRPr="0050050F" w:rsidRDefault="00C31324" w:rsidP="0050050F">
            <w:pPr>
              <w:spacing w:after="0"/>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sidRPr="0050050F">
              <w:rPr>
                <w:rFonts w:eastAsiaTheme="minorEastAsia" w:cs="Arial"/>
                <w:szCs w:val="20"/>
              </w:rPr>
              <w:t xml:space="preserve">See I/N </w:t>
            </w:r>
            <w:r w:rsidR="00DA5393" w:rsidRPr="0050050F">
              <w:rPr>
                <w:rFonts w:eastAsiaTheme="minorEastAsia" w:cs="Arial"/>
                <w:szCs w:val="20"/>
              </w:rPr>
              <w:t xml:space="preserve">ratio </w:t>
            </w:r>
            <w:r w:rsidR="004E6A9C" w:rsidRPr="0050050F">
              <w:rPr>
                <w:rFonts w:eastAsiaTheme="minorEastAsia" w:cs="Arial"/>
                <w:szCs w:val="20"/>
              </w:rPr>
              <w:t>discussion</w:t>
            </w:r>
            <w:r w:rsidRPr="0050050F">
              <w:rPr>
                <w:rFonts w:eastAsiaTheme="minorEastAsia" w:cs="Arial"/>
                <w:szCs w:val="20"/>
              </w:rPr>
              <w:t xml:space="preserve"> below</w:t>
            </w:r>
          </w:p>
        </w:tc>
      </w:tr>
      <w:tr w:rsidR="008D42A5" w14:paraId="17729658"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555D7473" w14:textId="77777777" w:rsidR="008D42A5" w:rsidRPr="00031D81" w:rsidRDefault="008D42A5" w:rsidP="0050050F">
            <w:pPr>
              <w:spacing w:after="0"/>
              <w:jc w:val="both"/>
              <w:rPr>
                <w:rFonts w:eastAsiaTheme="minorEastAsia" w:cs="Arial"/>
                <w:szCs w:val="20"/>
              </w:rPr>
            </w:pPr>
            <w:r w:rsidRPr="00031D81">
              <w:rPr>
                <w:rFonts w:eastAsiaTheme="minorEastAsia" w:cs="Arial"/>
                <w:szCs w:val="20"/>
              </w:rPr>
              <w:t xml:space="preserve">Interference level </w:t>
            </w:r>
          </w:p>
        </w:tc>
        <w:tc>
          <w:tcPr>
            <w:tcW w:w="1559" w:type="dxa"/>
          </w:tcPr>
          <w:p w14:paraId="7D494959" w14:textId="77994267" w:rsidR="008D42A5" w:rsidRPr="00031D81" w:rsidRDefault="008D42A5" w:rsidP="0050050F">
            <w:pPr>
              <w:spacing w:after="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031D81">
              <w:rPr>
                <w:rFonts w:eastAsiaTheme="minorEastAsia" w:cs="Arial"/>
                <w:szCs w:val="20"/>
              </w:rPr>
              <w:t>-134 dBW/MHz</w:t>
            </w:r>
          </w:p>
        </w:tc>
        <w:tc>
          <w:tcPr>
            <w:tcW w:w="1701" w:type="dxa"/>
          </w:tcPr>
          <w:p w14:paraId="7F8FD8E9" w14:textId="7291B4DB" w:rsidR="008D42A5" w:rsidRPr="00031D81" w:rsidRDefault="008D42A5" w:rsidP="0050050F">
            <w:pPr>
              <w:spacing w:after="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031D81">
              <w:rPr>
                <w:rFonts w:eastAsiaTheme="minorEastAsia" w:cs="Arial"/>
                <w:szCs w:val="20"/>
              </w:rPr>
              <w:t>-134 dBW/MHz</w:t>
            </w:r>
          </w:p>
        </w:tc>
        <w:tc>
          <w:tcPr>
            <w:tcW w:w="2421" w:type="dxa"/>
          </w:tcPr>
          <w:p w14:paraId="4C814CF8" w14:textId="6886B373" w:rsidR="008D42A5" w:rsidRPr="0050050F" w:rsidRDefault="008D42A5" w:rsidP="0050050F">
            <w:pPr>
              <w:spacing w:after="0"/>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50050F">
              <w:rPr>
                <w:rFonts w:eastAsiaTheme="minorEastAsia" w:cs="Arial"/>
                <w:szCs w:val="20"/>
              </w:rPr>
              <w:t>TLG(26/28 GHz) report and I/N ratio</w:t>
            </w:r>
          </w:p>
        </w:tc>
      </w:tr>
      <w:tr w:rsidR="00FE3C78" w14:paraId="04DF2CF7" w14:textId="77777777" w:rsidTr="002D2C5B">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4612FF96" w14:textId="1186FC53" w:rsidR="00FE3C78" w:rsidRPr="00031D81" w:rsidRDefault="00FE3C78" w:rsidP="0050050F">
            <w:pPr>
              <w:spacing w:after="0"/>
              <w:jc w:val="both"/>
              <w:rPr>
                <w:rFonts w:eastAsiaTheme="minorEastAsia" w:cs="Arial"/>
                <w:szCs w:val="20"/>
              </w:rPr>
            </w:pPr>
            <w:r w:rsidRPr="00031D81">
              <w:rPr>
                <w:rFonts w:eastAsiaTheme="minorEastAsia" w:cs="Arial"/>
                <w:szCs w:val="20"/>
              </w:rPr>
              <w:t xml:space="preserve">Equivalent interference </w:t>
            </w:r>
            <w:r w:rsidR="000F1854" w:rsidRPr="00031D81">
              <w:rPr>
                <w:rFonts w:eastAsiaTheme="minorEastAsia" w:cs="Arial"/>
                <w:szCs w:val="20"/>
              </w:rPr>
              <w:t>pfd</w:t>
            </w:r>
            <w:r w:rsidRPr="00031D81">
              <w:rPr>
                <w:rFonts w:eastAsiaTheme="minorEastAsia" w:cs="Arial"/>
                <w:szCs w:val="20"/>
              </w:rPr>
              <w:t xml:space="preserve"> </w:t>
            </w:r>
          </w:p>
        </w:tc>
        <w:tc>
          <w:tcPr>
            <w:tcW w:w="1559" w:type="dxa"/>
          </w:tcPr>
          <w:p w14:paraId="61E404E4" w14:textId="4313AF6C" w:rsidR="00FE3C78" w:rsidRPr="00031D81" w:rsidRDefault="00FE3C78" w:rsidP="0050050F">
            <w:pPr>
              <w:spacing w:after="0"/>
              <w:jc w:val="both"/>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sidRPr="00031D81">
              <w:rPr>
                <w:rFonts w:cs="Arial"/>
                <w:bCs/>
                <w:szCs w:val="20"/>
              </w:rPr>
              <w:t>-</w:t>
            </w:r>
            <w:r w:rsidR="00333035" w:rsidRPr="00031D81">
              <w:rPr>
                <w:rFonts w:cs="Arial"/>
                <w:bCs/>
                <w:szCs w:val="20"/>
              </w:rPr>
              <w:t>112.2</w:t>
            </w:r>
            <w:r w:rsidR="00E730D9" w:rsidRPr="00031D81">
              <w:rPr>
                <w:rFonts w:cs="Arial"/>
                <w:bCs/>
                <w:szCs w:val="20"/>
              </w:rPr>
              <w:t xml:space="preserve"> </w:t>
            </w:r>
            <w:r w:rsidRPr="00031D81">
              <w:rPr>
                <w:rFonts w:cs="Arial"/>
                <w:bCs/>
                <w:szCs w:val="20"/>
              </w:rPr>
              <w:t>dBW/m</w:t>
            </w:r>
            <w:r w:rsidRPr="00031D81">
              <w:rPr>
                <w:rFonts w:cs="Arial"/>
                <w:bCs/>
                <w:szCs w:val="20"/>
                <w:vertAlign w:val="superscript"/>
              </w:rPr>
              <w:t>2</w:t>
            </w:r>
            <w:r w:rsidRPr="00031D81">
              <w:rPr>
                <w:rFonts w:cs="Arial"/>
                <w:bCs/>
                <w:szCs w:val="20"/>
              </w:rPr>
              <w:t>/MHz</w:t>
            </w:r>
          </w:p>
        </w:tc>
        <w:tc>
          <w:tcPr>
            <w:tcW w:w="1701" w:type="dxa"/>
          </w:tcPr>
          <w:p w14:paraId="039C9226" w14:textId="71F3E2B5" w:rsidR="00FE3C78" w:rsidRPr="00031D81" w:rsidRDefault="00D5661C" w:rsidP="0050050F">
            <w:pPr>
              <w:spacing w:after="0"/>
              <w:jc w:val="both"/>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sidRPr="00031D81">
              <w:rPr>
                <w:rFonts w:cs="Arial"/>
                <w:bCs/>
                <w:szCs w:val="20"/>
              </w:rPr>
              <w:t>N/A</w:t>
            </w:r>
          </w:p>
        </w:tc>
        <w:tc>
          <w:tcPr>
            <w:tcW w:w="2421" w:type="dxa"/>
          </w:tcPr>
          <w:p w14:paraId="289F5DD3" w14:textId="214051FD" w:rsidR="00FE3C78" w:rsidRPr="0050050F" w:rsidRDefault="00031D81" w:rsidP="0050050F">
            <w:pPr>
              <w:spacing w:after="0"/>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Pr>
                <w:rFonts w:eastAsiaTheme="minorEastAsia" w:cs="Arial"/>
                <w:szCs w:val="20"/>
              </w:rPr>
              <w:t>C</w:t>
            </w:r>
            <w:r w:rsidR="00FE3C78" w:rsidRPr="0050050F">
              <w:rPr>
                <w:rFonts w:eastAsiaTheme="minorEastAsia" w:cs="Arial"/>
                <w:szCs w:val="20"/>
              </w:rPr>
              <w:t xml:space="preserve">alculated (assumes </w:t>
            </w:r>
            <w:r w:rsidR="00F20ED7" w:rsidRPr="0050050F">
              <w:rPr>
                <w:rFonts w:eastAsiaTheme="minorEastAsia" w:cs="Arial"/>
                <w:szCs w:val="20"/>
              </w:rPr>
              <w:t>29</w:t>
            </w:r>
            <w:r w:rsidR="00FE3C78" w:rsidRPr="0050050F">
              <w:rPr>
                <w:rFonts w:eastAsiaTheme="minorEastAsia" w:cs="Arial"/>
                <w:szCs w:val="20"/>
              </w:rPr>
              <w:t xml:space="preserve"> dBi antenna</w:t>
            </w:r>
            <w:r w:rsidR="00D5661C" w:rsidRPr="0050050F">
              <w:rPr>
                <w:rFonts w:eastAsiaTheme="minorEastAsia" w:cs="Arial"/>
                <w:szCs w:val="20"/>
              </w:rPr>
              <w:t xml:space="preserve"> gain at 30m</w:t>
            </w:r>
            <w:r w:rsidR="00FE3C78" w:rsidRPr="0050050F">
              <w:rPr>
                <w:rFonts w:eastAsiaTheme="minorEastAsia" w:cs="Arial"/>
                <w:szCs w:val="20"/>
              </w:rPr>
              <w:t>)</w:t>
            </w:r>
          </w:p>
        </w:tc>
      </w:tr>
      <w:tr w:rsidR="00FE3C78" w14:paraId="0E403F06"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21FE760D" w14:textId="755BF3F9" w:rsidR="00FE3C78" w:rsidRPr="00031D81" w:rsidRDefault="00FE3C78" w:rsidP="0050050F">
            <w:pPr>
              <w:spacing w:after="0"/>
              <w:jc w:val="both"/>
              <w:rPr>
                <w:rFonts w:eastAsiaTheme="minorEastAsia" w:cs="Arial"/>
                <w:szCs w:val="20"/>
              </w:rPr>
            </w:pPr>
            <w:r w:rsidRPr="00031D81">
              <w:rPr>
                <w:rFonts w:eastAsiaTheme="minorEastAsia" w:cs="Arial"/>
                <w:szCs w:val="20"/>
              </w:rPr>
              <w:t>Ant array gain</w:t>
            </w:r>
          </w:p>
        </w:tc>
        <w:tc>
          <w:tcPr>
            <w:tcW w:w="1559" w:type="dxa"/>
          </w:tcPr>
          <w:p w14:paraId="3A03A086" w14:textId="20C7446A" w:rsidR="00FE3C78" w:rsidRPr="00031D81" w:rsidRDefault="00FE3C78" w:rsidP="0050050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031D81">
              <w:rPr>
                <w:rFonts w:eastAsiaTheme="minorEastAsia" w:cs="Arial"/>
                <w:szCs w:val="20"/>
              </w:rPr>
              <w:t xml:space="preserve">23 and </w:t>
            </w:r>
            <w:r w:rsidR="000A7B8E" w:rsidRPr="00031D81">
              <w:rPr>
                <w:rFonts w:eastAsiaTheme="minorEastAsia" w:cs="Arial"/>
                <w:szCs w:val="20"/>
              </w:rPr>
              <w:t>29</w:t>
            </w:r>
            <w:r w:rsidRPr="00031D81">
              <w:rPr>
                <w:rFonts w:eastAsiaTheme="minorEastAsia" w:cs="Arial"/>
                <w:szCs w:val="20"/>
              </w:rPr>
              <w:t xml:space="preserve"> dBi</w:t>
            </w:r>
          </w:p>
          <w:p w14:paraId="3831F951" w14:textId="49E2A227" w:rsidR="00FE3C78" w:rsidRPr="00031D81" w:rsidRDefault="00FE3C78" w:rsidP="0050050F">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p>
        </w:tc>
        <w:tc>
          <w:tcPr>
            <w:tcW w:w="1701" w:type="dxa"/>
          </w:tcPr>
          <w:p w14:paraId="4CB31E6C" w14:textId="167384AB" w:rsidR="00FE3C78" w:rsidRPr="00031D81" w:rsidRDefault="00FE3C78" w:rsidP="0050050F">
            <w:pPr>
              <w:spacing w:after="12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031D81">
              <w:rPr>
                <w:rFonts w:eastAsiaTheme="minorEastAsia" w:cs="Arial"/>
                <w:szCs w:val="20"/>
              </w:rPr>
              <w:t>Max 20 dBi</w:t>
            </w:r>
          </w:p>
          <w:p w14:paraId="0D8C6DBC" w14:textId="77777777" w:rsidR="00FE3C78" w:rsidRPr="00031D81" w:rsidRDefault="00FE3C78" w:rsidP="0050050F">
            <w:pPr>
              <w:spacing w:after="36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031D81">
              <w:rPr>
                <w:rFonts w:eastAsiaTheme="minorEastAsia" w:cs="Arial"/>
                <w:szCs w:val="20"/>
              </w:rPr>
              <w:t xml:space="preserve">Min 14 dBi </w:t>
            </w:r>
          </w:p>
          <w:p w14:paraId="18C1C2F8" w14:textId="3B962848" w:rsidR="00FE3C78" w:rsidRPr="00031D81" w:rsidRDefault="00FE3C78" w:rsidP="00394EF1">
            <w:pPr>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031D81">
              <w:rPr>
                <w:rFonts w:eastAsiaTheme="minorEastAsia" w:cs="Arial"/>
                <w:szCs w:val="20"/>
              </w:rPr>
              <w:t>4x4 array 17 dBi</w:t>
            </w:r>
          </w:p>
        </w:tc>
        <w:tc>
          <w:tcPr>
            <w:tcW w:w="2421" w:type="dxa"/>
          </w:tcPr>
          <w:p w14:paraId="5C6156AB" w14:textId="77777777" w:rsidR="00FE3C78" w:rsidRPr="0050050F" w:rsidRDefault="00FE3C78" w:rsidP="0050050F">
            <w:pPr>
              <w:spacing w:after="12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50050F">
              <w:rPr>
                <w:rFonts w:eastAsiaTheme="minorEastAsia" w:cs="Arial"/>
                <w:szCs w:val="20"/>
              </w:rPr>
              <w:t>3GPP TR 38.817</w:t>
            </w:r>
          </w:p>
          <w:p w14:paraId="46FB34B1" w14:textId="0A94360A" w:rsidR="00FE3C78" w:rsidRPr="0050050F" w:rsidRDefault="00FE3C78" w:rsidP="0050050F">
            <w:pPr>
              <w:spacing w:after="120"/>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50050F">
              <w:rPr>
                <w:rFonts w:eastAsiaTheme="minorEastAsia" w:cs="Arial"/>
                <w:szCs w:val="20"/>
              </w:rPr>
              <w:t xml:space="preserve">TLG(26/28 GHz) report </w:t>
            </w:r>
            <w:r w:rsidR="00394EF1">
              <w:rPr>
                <w:rFonts w:eastAsiaTheme="minorEastAsia" w:cs="Arial"/>
                <w:szCs w:val="20"/>
              </w:rPr>
              <w:t>r</w:t>
            </w:r>
            <w:r w:rsidRPr="0050050F">
              <w:rPr>
                <w:rFonts w:eastAsiaTheme="minorEastAsia" w:cs="Arial"/>
                <w:szCs w:val="20"/>
              </w:rPr>
              <w:t>ecommendation</w:t>
            </w:r>
          </w:p>
          <w:p w14:paraId="408A21D2" w14:textId="72E9D5FA" w:rsidR="00FE3C78" w:rsidRPr="0050050F" w:rsidRDefault="00FE3C78" w:rsidP="0050050F">
            <w:pPr>
              <w:spacing w:after="0"/>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50050F">
              <w:rPr>
                <w:rFonts w:eastAsiaTheme="minorEastAsia" w:cs="Arial"/>
                <w:szCs w:val="20"/>
              </w:rPr>
              <w:t>ITU-R Recommendation M.2101</w:t>
            </w:r>
          </w:p>
        </w:tc>
      </w:tr>
      <w:tr w:rsidR="00FE3C78" w14:paraId="248D41AC" w14:textId="77777777" w:rsidTr="002D2C5B">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51BE7277" w14:textId="77777777" w:rsidR="00FE3C78" w:rsidRPr="00031D81" w:rsidRDefault="00FE3C78" w:rsidP="0050050F">
            <w:pPr>
              <w:spacing w:after="0"/>
              <w:jc w:val="both"/>
              <w:rPr>
                <w:rFonts w:eastAsiaTheme="minorEastAsia" w:cs="Arial"/>
                <w:szCs w:val="20"/>
              </w:rPr>
            </w:pPr>
            <w:r w:rsidRPr="00031D81">
              <w:rPr>
                <w:rFonts w:eastAsiaTheme="minorEastAsia" w:cs="Arial"/>
                <w:szCs w:val="20"/>
              </w:rPr>
              <w:t xml:space="preserve">Ant physical tilt </w:t>
            </w:r>
          </w:p>
        </w:tc>
        <w:tc>
          <w:tcPr>
            <w:tcW w:w="1559" w:type="dxa"/>
          </w:tcPr>
          <w:p w14:paraId="123A1C4B" w14:textId="77777777" w:rsidR="00FE3C78" w:rsidRPr="00031D81" w:rsidRDefault="00FE3C78" w:rsidP="0050050F">
            <w:pPr>
              <w:spacing w:after="0"/>
              <w:jc w:val="both"/>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sidRPr="00031D81">
              <w:rPr>
                <w:rFonts w:eastAsiaTheme="minorEastAsia" w:cs="Arial"/>
                <w:szCs w:val="20"/>
              </w:rPr>
              <w:t>&gt;0</w:t>
            </w:r>
            <w:r w:rsidRPr="0050050F">
              <w:rPr>
                <w:rFonts w:eastAsiaTheme="minorEastAsia" w:cs="Arial"/>
                <w:szCs w:val="20"/>
              </w:rPr>
              <w:t>°</w:t>
            </w:r>
            <w:r w:rsidRPr="00031D81">
              <w:rPr>
                <w:rFonts w:eastAsiaTheme="minorEastAsia" w:cs="Arial"/>
                <w:szCs w:val="20"/>
              </w:rPr>
              <w:t xml:space="preserve"> (down tilt)</w:t>
            </w:r>
          </w:p>
        </w:tc>
        <w:tc>
          <w:tcPr>
            <w:tcW w:w="1701" w:type="dxa"/>
          </w:tcPr>
          <w:p w14:paraId="5A5C33A6" w14:textId="77777777" w:rsidR="00FE3C78" w:rsidRPr="00031D81" w:rsidRDefault="00FE3C78" w:rsidP="0050050F">
            <w:pPr>
              <w:spacing w:after="0"/>
              <w:jc w:val="both"/>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sidRPr="00031D81">
              <w:rPr>
                <w:rFonts w:eastAsiaTheme="minorEastAsia" w:cs="Arial"/>
                <w:szCs w:val="20"/>
              </w:rPr>
              <w:t>Not specified</w:t>
            </w:r>
          </w:p>
        </w:tc>
        <w:tc>
          <w:tcPr>
            <w:tcW w:w="2421" w:type="dxa"/>
          </w:tcPr>
          <w:p w14:paraId="1E364F4F" w14:textId="77777777" w:rsidR="00FE3C78" w:rsidRPr="0050050F" w:rsidRDefault="00FE3C78" w:rsidP="0050050F">
            <w:pPr>
              <w:spacing w:after="0"/>
              <w:jc w:val="both"/>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sidRPr="0050050F">
              <w:rPr>
                <w:rFonts w:eastAsiaTheme="minorEastAsia" w:cs="Arial"/>
                <w:szCs w:val="20"/>
              </w:rPr>
              <w:t>TLG (26/28 GHz) report</w:t>
            </w:r>
          </w:p>
        </w:tc>
      </w:tr>
      <w:tr w:rsidR="00FE3C78" w14:paraId="6698520D"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5A1D3142" w14:textId="77777777" w:rsidR="00FE3C78" w:rsidRPr="00031D81" w:rsidRDefault="00FE3C78" w:rsidP="0050050F">
            <w:pPr>
              <w:spacing w:after="0"/>
              <w:jc w:val="both"/>
              <w:rPr>
                <w:rFonts w:eastAsiaTheme="minorEastAsia" w:cs="Arial"/>
                <w:szCs w:val="20"/>
              </w:rPr>
            </w:pPr>
            <w:r w:rsidRPr="00031D81">
              <w:rPr>
                <w:rFonts w:eastAsiaTheme="minorEastAsia" w:cs="Arial"/>
                <w:szCs w:val="20"/>
              </w:rPr>
              <w:t>Ant electrical tilt</w:t>
            </w:r>
          </w:p>
        </w:tc>
        <w:tc>
          <w:tcPr>
            <w:tcW w:w="1559" w:type="dxa"/>
          </w:tcPr>
          <w:p w14:paraId="2CF79FA6" w14:textId="461800C3" w:rsidR="00FE3C78" w:rsidRPr="00031D81" w:rsidRDefault="00FE3C78" w:rsidP="0050050F">
            <w:pPr>
              <w:spacing w:after="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031D81">
              <w:rPr>
                <w:rFonts w:eastAsiaTheme="minorEastAsia" w:cs="Arial"/>
                <w:szCs w:val="20"/>
              </w:rPr>
              <w:t>&gt;0</w:t>
            </w:r>
            <w:r w:rsidRPr="0050050F">
              <w:rPr>
                <w:rFonts w:eastAsiaTheme="minorEastAsia" w:cs="Arial"/>
                <w:szCs w:val="20"/>
              </w:rPr>
              <w:t>°</w:t>
            </w:r>
            <w:r w:rsidRPr="00031D81">
              <w:rPr>
                <w:rFonts w:eastAsiaTheme="minorEastAsia" w:cs="Arial"/>
                <w:szCs w:val="20"/>
              </w:rPr>
              <w:t xml:space="preserve"> (down tilt)</w:t>
            </w:r>
          </w:p>
        </w:tc>
        <w:tc>
          <w:tcPr>
            <w:tcW w:w="1701" w:type="dxa"/>
          </w:tcPr>
          <w:p w14:paraId="32B461A5" w14:textId="77777777" w:rsidR="00FE3C78" w:rsidRPr="00031D81" w:rsidRDefault="00FE3C78" w:rsidP="0050050F">
            <w:pPr>
              <w:spacing w:after="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031D81">
              <w:rPr>
                <w:rFonts w:eastAsiaTheme="minorEastAsia" w:cs="Arial"/>
                <w:szCs w:val="20"/>
              </w:rPr>
              <w:t>Not specified</w:t>
            </w:r>
          </w:p>
        </w:tc>
        <w:tc>
          <w:tcPr>
            <w:tcW w:w="2421" w:type="dxa"/>
          </w:tcPr>
          <w:p w14:paraId="4D12D593" w14:textId="77777777" w:rsidR="00FE3C78" w:rsidRPr="0050050F" w:rsidRDefault="00FE3C78" w:rsidP="0050050F">
            <w:pPr>
              <w:spacing w:after="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50050F">
              <w:rPr>
                <w:rFonts w:eastAsiaTheme="minorEastAsia" w:cs="Arial"/>
                <w:szCs w:val="20"/>
              </w:rPr>
              <w:t>TLG (26/28 GHz) report</w:t>
            </w:r>
          </w:p>
        </w:tc>
      </w:tr>
      <w:tr w:rsidR="00FE3C78" w14:paraId="1963F5AA" w14:textId="77777777" w:rsidTr="002D2C5B">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7C909AE7" w14:textId="77777777" w:rsidR="00FE3C78" w:rsidRPr="00031D81" w:rsidRDefault="00FE3C78" w:rsidP="0050050F">
            <w:pPr>
              <w:spacing w:after="0"/>
              <w:rPr>
                <w:rFonts w:eastAsiaTheme="minorEastAsia" w:cs="Arial"/>
                <w:szCs w:val="20"/>
              </w:rPr>
            </w:pPr>
            <w:r w:rsidRPr="00031D81">
              <w:rPr>
                <w:rFonts w:eastAsiaTheme="minorEastAsia" w:cs="Arial"/>
                <w:szCs w:val="20"/>
              </w:rPr>
              <w:t>Array element pattern &amp; gain</w:t>
            </w:r>
          </w:p>
        </w:tc>
        <w:tc>
          <w:tcPr>
            <w:tcW w:w="5681" w:type="dxa"/>
            <w:gridSpan w:val="3"/>
            <w:vAlign w:val="center"/>
          </w:tcPr>
          <w:p w14:paraId="529AD82C" w14:textId="1509EB84" w:rsidR="00FE3C78" w:rsidRPr="0050050F" w:rsidRDefault="00FE3C78" w:rsidP="0050050F">
            <w:pPr>
              <w:spacing w:after="0"/>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sidRPr="0050050F">
              <w:rPr>
                <w:rFonts w:eastAsiaTheme="minorEastAsia" w:cs="Arial"/>
                <w:szCs w:val="20"/>
              </w:rPr>
              <w:t>See section 5, ITU-R Recommendation M.2101</w:t>
            </w:r>
          </w:p>
        </w:tc>
      </w:tr>
      <w:tr w:rsidR="00FE3C78" w14:paraId="6E19AC8F"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2AD440E4" w14:textId="77777777" w:rsidR="00FE3C78" w:rsidRPr="00031D81" w:rsidRDefault="00FE3C78" w:rsidP="0050050F">
            <w:pPr>
              <w:spacing w:after="0"/>
              <w:rPr>
                <w:rFonts w:eastAsiaTheme="minorEastAsia" w:cs="Arial"/>
                <w:szCs w:val="20"/>
              </w:rPr>
            </w:pPr>
            <w:r w:rsidRPr="00031D81">
              <w:rPr>
                <w:rFonts w:eastAsiaTheme="minorEastAsia" w:cs="Arial"/>
                <w:szCs w:val="20"/>
              </w:rPr>
              <w:t>Array element beamwidth &amp; FTB</w:t>
            </w:r>
          </w:p>
        </w:tc>
        <w:tc>
          <w:tcPr>
            <w:tcW w:w="1559" w:type="dxa"/>
          </w:tcPr>
          <w:p w14:paraId="2BCA4545" w14:textId="21FC6971" w:rsidR="00FE3C78" w:rsidRPr="00031D81" w:rsidRDefault="00FE3C78" w:rsidP="0050050F">
            <w:pPr>
              <w:spacing w:after="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031D81">
              <w:rPr>
                <w:rFonts w:eastAsiaTheme="minorEastAsia" w:cs="Arial"/>
                <w:szCs w:val="20"/>
              </w:rPr>
              <w:t xml:space="preserve">65°, 30 dB </w:t>
            </w:r>
          </w:p>
        </w:tc>
        <w:tc>
          <w:tcPr>
            <w:tcW w:w="1701" w:type="dxa"/>
          </w:tcPr>
          <w:p w14:paraId="09D024C3" w14:textId="6B65E4E5" w:rsidR="00FE3C78" w:rsidRPr="00031D81" w:rsidRDefault="00FE3C78" w:rsidP="0050050F">
            <w:pPr>
              <w:spacing w:after="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031D81">
              <w:rPr>
                <w:rFonts w:eastAsiaTheme="minorEastAsia" w:cs="Arial"/>
                <w:szCs w:val="20"/>
              </w:rPr>
              <w:t>90°, 25 dB</w:t>
            </w:r>
          </w:p>
        </w:tc>
        <w:tc>
          <w:tcPr>
            <w:tcW w:w="2421" w:type="dxa"/>
          </w:tcPr>
          <w:p w14:paraId="111F0544" w14:textId="77777777" w:rsidR="00FE3C78" w:rsidRPr="0050050F" w:rsidRDefault="00FE3C78" w:rsidP="0050050F">
            <w:pPr>
              <w:spacing w:after="0"/>
              <w:jc w:val="both"/>
              <w:cnfStyle w:val="000000100000" w:firstRow="0" w:lastRow="0" w:firstColumn="0" w:lastColumn="0" w:oddVBand="0" w:evenVBand="0" w:oddHBand="1" w:evenHBand="0" w:firstRowFirstColumn="0" w:firstRowLastColumn="0" w:lastRowFirstColumn="0" w:lastRowLastColumn="0"/>
              <w:rPr>
                <w:rFonts w:eastAsiaTheme="minorEastAsia" w:cs="Arial"/>
                <w:szCs w:val="20"/>
              </w:rPr>
            </w:pPr>
            <w:r w:rsidRPr="0050050F">
              <w:rPr>
                <w:rFonts w:eastAsiaTheme="minorEastAsia" w:cs="Arial"/>
                <w:szCs w:val="20"/>
              </w:rPr>
              <w:t xml:space="preserve">Attach 2 to </w:t>
            </w:r>
            <w:hyperlink r:id="rId36" w:history="1">
              <w:r w:rsidRPr="0050050F">
                <w:rPr>
                  <w:rStyle w:val="Hyperlink"/>
                  <w:rFonts w:eastAsiaTheme="minorEastAsia" w:cs="Arial"/>
                  <w:szCs w:val="20"/>
                </w:rPr>
                <w:t>Document 5-1/36</w:t>
              </w:r>
            </w:hyperlink>
          </w:p>
        </w:tc>
      </w:tr>
      <w:tr w:rsidR="00FE3C78" w14:paraId="7CD6BA8D" w14:textId="77777777" w:rsidTr="002D2C5B">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bottom w:val="none" w:sz="0" w:space="0" w:color="auto"/>
            </w:tcBorders>
          </w:tcPr>
          <w:p w14:paraId="69FDE641" w14:textId="77777777" w:rsidR="00FE3C78" w:rsidRPr="00031D81" w:rsidRDefault="00FE3C78" w:rsidP="0050050F">
            <w:pPr>
              <w:spacing w:after="0"/>
              <w:jc w:val="both"/>
              <w:rPr>
                <w:rFonts w:eastAsiaTheme="minorEastAsia" w:cs="Arial"/>
                <w:szCs w:val="20"/>
              </w:rPr>
            </w:pPr>
            <w:r w:rsidRPr="00031D81">
              <w:rPr>
                <w:rFonts w:eastAsiaTheme="minorEastAsia" w:cs="Arial"/>
                <w:szCs w:val="20"/>
              </w:rPr>
              <w:t>Ant height</w:t>
            </w:r>
          </w:p>
        </w:tc>
        <w:tc>
          <w:tcPr>
            <w:tcW w:w="1559" w:type="dxa"/>
          </w:tcPr>
          <w:p w14:paraId="4C7732A4" w14:textId="3F0B2505" w:rsidR="00FE3C78" w:rsidRPr="00031D81" w:rsidRDefault="00FE3C78" w:rsidP="0050050F">
            <w:pPr>
              <w:spacing w:after="0"/>
              <w:jc w:val="both"/>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sidRPr="00031D81">
              <w:rPr>
                <w:rFonts w:eastAsiaTheme="minorEastAsia" w:cs="Arial"/>
                <w:szCs w:val="20"/>
              </w:rPr>
              <w:t xml:space="preserve">30 m </w:t>
            </w:r>
          </w:p>
        </w:tc>
        <w:tc>
          <w:tcPr>
            <w:tcW w:w="1701" w:type="dxa"/>
          </w:tcPr>
          <w:p w14:paraId="13DE8E0E" w14:textId="77777777" w:rsidR="00FE3C78" w:rsidRPr="00031D81" w:rsidRDefault="00FE3C78" w:rsidP="0050050F">
            <w:pPr>
              <w:spacing w:after="0"/>
              <w:jc w:val="both"/>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sidRPr="00031D81">
              <w:rPr>
                <w:rFonts w:eastAsiaTheme="minorEastAsia" w:cs="Arial"/>
                <w:szCs w:val="20"/>
              </w:rPr>
              <w:t>5 m</w:t>
            </w:r>
          </w:p>
        </w:tc>
        <w:tc>
          <w:tcPr>
            <w:tcW w:w="2421" w:type="dxa"/>
          </w:tcPr>
          <w:p w14:paraId="5BFC65B5" w14:textId="77777777" w:rsidR="00FE3C78" w:rsidRPr="0050050F" w:rsidRDefault="00FE3C78" w:rsidP="0050050F">
            <w:pPr>
              <w:spacing w:after="0"/>
              <w:jc w:val="both"/>
              <w:cnfStyle w:val="000000000000" w:firstRow="0" w:lastRow="0" w:firstColumn="0" w:lastColumn="0" w:oddVBand="0" w:evenVBand="0" w:oddHBand="0" w:evenHBand="0" w:firstRowFirstColumn="0" w:firstRowLastColumn="0" w:lastRowFirstColumn="0" w:lastRowLastColumn="0"/>
              <w:rPr>
                <w:rFonts w:eastAsiaTheme="minorEastAsia" w:cs="Arial"/>
                <w:szCs w:val="20"/>
              </w:rPr>
            </w:pPr>
            <w:r w:rsidRPr="0050050F">
              <w:rPr>
                <w:rFonts w:eastAsiaTheme="minorEastAsia" w:cs="Arial"/>
                <w:szCs w:val="20"/>
              </w:rPr>
              <w:t>TLG (26/28 GHz) report</w:t>
            </w:r>
          </w:p>
        </w:tc>
      </w:tr>
    </w:tbl>
    <w:p w14:paraId="54BF9F58" w14:textId="77777777" w:rsidR="00121F6D" w:rsidRDefault="00121F6D" w:rsidP="00121F6D">
      <w:pPr>
        <w:autoSpaceDE w:val="0"/>
        <w:autoSpaceDN w:val="0"/>
        <w:adjustRightInd w:val="0"/>
        <w:rPr>
          <w:szCs w:val="20"/>
        </w:rPr>
      </w:pPr>
    </w:p>
    <w:p w14:paraId="1D38BA8D" w14:textId="2A47B4A2" w:rsidR="000D7810" w:rsidRPr="00AC0281" w:rsidRDefault="000D7810" w:rsidP="008D6742">
      <w:pPr>
        <w:pStyle w:val="Heading3"/>
      </w:pPr>
      <w:bookmarkStart w:id="61" w:name="_Toc89255308"/>
      <w:r w:rsidRPr="00AC0281">
        <w:t>I/N</w:t>
      </w:r>
      <w:r w:rsidR="00DD0656" w:rsidRPr="00AC0281">
        <w:t xml:space="preserve"> ratio</w:t>
      </w:r>
      <w:bookmarkEnd w:id="61"/>
    </w:p>
    <w:p w14:paraId="2459790F" w14:textId="0FC2C871" w:rsidR="000D7810" w:rsidRPr="00AC0281" w:rsidRDefault="000D7810" w:rsidP="000D7810">
      <w:r w:rsidRPr="00AC0281">
        <w:t>In the 26</w:t>
      </w:r>
      <w:r w:rsidR="00501E26">
        <w:t>/28</w:t>
      </w:r>
      <w:r w:rsidRPr="00AC0281">
        <w:t xml:space="preserve"> GHz </w:t>
      </w:r>
      <w:r w:rsidR="0032182B" w:rsidRPr="00AC0281">
        <w:t>TLG</w:t>
      </w:r>
      <w:r w:rsidRPr="00AC0281">
        <w:t>, industry members and the ACMA defined the parameters for FWA services. These decisions were based on the expected deployment scenarios, the likely type of interference and the level of interference. Based on this, it was determined</w:t>
      </w:r>
      <w:r w:rsidR="0032182B" w:rsidRPr="00AC0281">
        <w:t xml:space="preserve"> </w:t>
      </w:r>
      <w:r w:rsidR="00394EF1">
        <w:t xml:space="preserve">that </w:t>
      </w:r>
      <w:r w:rsidR="0032182B" w:rsidRPr="00AC0281">
        <w:t xml:space="preserve">for the purposes of </w:t>
      </w:r>
      <w:r w:rsidR="00970B9F" w:rsidRPr="00AC0281">
        <w:t>FWA-to-FWA</w:t>
      </w:r>
      <w:r w:rsidR="0032182B" w:rsidRPr="00AC0281">
        <w:t xml:space="preserve"> coordination</w:t>
      </w:r>
      <w:r w:rsidR="00394EF1">
        <w:t>,</w:t>
      </w:r>
      <w:r w:rsidRPr="00AC0281">
        <w:t xml:space="preserve"> the value for I/N would be </w:t>
      </w:r>
      <w:r w:rsidR="00D66970">
        <w:t>-</w:t>
      </w:r>
      <w:r w:rsidRPr="00AC0281">
        <w:t>6 dB.</w:t>
      </w:r>
    </w:p>
    <w:p w14:paraId="08C8ADA2" w14:textId="5F367D67" w:rsidR="000D7810" w:rsidRPr="00AC0281" w:rsidRDefault="000D7810" w:rsidP="000D7810">
      <w:r w:rsidRPr="00AC0281">
        <w:t xml:space="preserve">The scenario of ubiquitous FSS earth stations to FWA receivers presents a different interference consideration. As the </w:t>
      </w:r>
      <w:r w:rsidR="005A02CE" w:rsidRPr="000C4158">
        <w:t>maximum acceptable interference level</w:t>
      </w:r>
      <w:r w:rsidR="005A02CE" w:rsidRPr="00AC0281" w:rsidDel="005A02CE">
        <w:t xml:space="preserve"> </w:t>
      </w:r>
      <w:r w:rsidRPr="00AC0281">
        <w:t xml:space="preserve">must </w:t>
      </w:r>
      <w:proofErr w:type="gramStart"/>
      <w:r w:rsidRPr="00AC0281">
        <w:t>take into account</w:t>
      </w:r>
      <w:proofErr w:type="gramEnd"/>
      <w:r w:rsidRPr="00AC0281">
        <w:t xml:space="preserve"> the potential for use of the maximum antenna gain of a BS antenna, </w:t>
      </w:r>
      <w:r w:rsidR="00C80B90">
        <w:t>which is assumed to be</w:t>
      </w:r>
      <w:r w:rsidRPr="00AC0281">
        <w:t xml:space="preserve"> </w:t>
      </w:r>
      <w:r w:rsidR="000A4F9E">
        <w:t>29</w:t>
      </w:r>
      <w:r w:rsidR="000A4F9E" w:rsidRPr="00AC0281">
        <w:t xml:space="preserve"> </w:t>
      </w:r>
      <w:r w:rsidRPr="00AC0281">
        <w:t>dBi, the interference calculations will be more conservative</w:t>
      </w:r>
      <w:r w:rsidR="004C1BA9">
        <w:t xml:space="preserve"> </w:t>
      </w:r>
      <w:r w:rsidR="00394EF1">
        <w:t>when</w:t>
      </w:r>
      <w:r w:rsidR="004C1BA9">
        <w:t xml:space="preserve"> lower antenna gains are used</w:t>
      </w:r>
      <w:r w:rsidRPr="00AC0281">
        <w:t xml:space="preserve">. Additionally, the interference from ESIM is expected to be more transient in nature. </w:t>
      </w:r>
      <w:r w:rsidR="004C1BA9">
        <w:t xml:space="preserve">This could in part be due to the duty cycle of </w:t>
      </w:r>
      <w:r w:rsidR="004C1BA9">
        <w:lastRenderedPageBreak/>
        <w:t>the service</w:t>
      </w:r>
      <w:r w:rsidRPr="00AC0281">
        <w:t xml:space="preserve">. </w:t>
      </w:r>
      <w:r w:rsidR="004C1BA9">
        <w:t>Also</w:t>
      </w:r>
      <w:r w:rsidR="00394EF1">
        <w:t>,</w:t>
      </w:r>
      <w:r w:rsidRPr="00AC0281">
        <w:t xml:space="preserve"> as the ESIM is moving</w:t>
      </w:r>
      <w:r w:rsidR="00ED00E5">
        <w:t>,</w:t>
      </w:r>
      <w:r w:rsidRPr="00AC0281">
        <w:t xml:space="preserve"> the potential </w:t>
      </w:r>
      <w:r w:rsidRPr="00C367C8">
        <w:t>for interference to a</w:t>
      </w:r>
      <w:r w:rsidR="00C367C8">
        <w:t>n</w:t>
      </w:r>
      <w:r w:rsidRPr="00C367C8">
        <w:t xml:space="preserve"> FWA will</w:t>
      </w:r>
      <w:r w:rsidRPr="00AC0281">
        <w:t xml:space="preserve"> vary dependent on the position of the ESIM. In the case of an A-ESIM, this may be relatively fast</w:t>
      </w:r>
      <w:r w:rsidR="005463E7" w:rsidRPr="00AC0281">
        <w:t xml:space="preserve"> compared</w:t>
      </w:r>
      <w:r w:rsidRPr="00AC0281">
        <w:t xml:space="preserve"> to that of a terrestrial service</w:t>
      </w:r>
      <w:r w:rsidR="00ED00E5" w:rsidRPr="00AC0281">
        <w:t xml:space="preserve">. </w:t>
      </w:r>
      <w:r w:rsidRPr="00AC0281">
        <w:t xml:space="preserve"> </w:t>
      </w:r>
    </w:p>
    <w:p w14:paraId="15B9D6C7" w14:textId="120FD9B7" w:rsidR="000D7810" w:rsidRPr="00AC0281" w:rsidRDefault="000D7810" w:rsidP="000D7810">
      <w:r w:rsidRPr="00AC0281">
        <w:t>Given the conservative nature of the calculations and the interm</w:t>
      </w:r>
      <w:r w:rsidR="005463E7" w:rsidRPr="00AC0281">
        <w:t>it</w:t>
      </w:r>
      <w:r w:rsidR="00D82F77" w:rsidRPr="00AC0281">
        <w:t>t</w:t>
      </w:r>
      <w:r w:rsidRPr="00AC0281">
        <w:t xml:space="preserve">ent potential </w:t>
      </w:r>
      <w:r w:rsidR="00DB1C22" w:rsidRPr="00AC0281">
        <w:t xml:space="preserve">of the </w:t>
      </w:r>
      <w:r w:rsidRPr="00AC0281">
        <w:t>interference, the ACMA has used a value of I/N of 0 dB for its interference analysis when considering the potential of interference from ubiquitous FSS earth stations to FWA services.</w:t>
      </w:r>
    </w:p>
    <w:p w14:paraId="7744C93A" w14:textId="339AD245" w:rsidR="00121F6D" w:rsidRPr="00F90767" w:rsidRDefault="00121F6D" w:rsidP="00063DEF">
      <w:pPr>
        <w:pStyle w:val="Heading2"/>
      </w:pPr>
      <w:bookmarkStart w:id="62" w:name="_Toc89255309"/>
      <w:r w:rsidRPr="00F90767">
        <w:t>Antenna pattern</w:t>
      </w:r>
      <w:bookmarkEnd w:id="62"/>
    </w:p>
    <w:p w14:paraId="24E8A14B" w14:textId="613DBD05" w:rsidR="00121F6D" w:rsidRPr="000C4158" w:rsidRDefault="00121F6D" w:rsidP="008D6742">
      <w:pPr>
        <w:pStyle w:val="Paragraphbeforelist"/>
      </w:pPr>
      <w:r w:rsidRPr="00AC0281">
        <w:t xml:space="preserve">FWA systems based on 5G standards </w:t>
      </w:r>
      <w:r w:rsidR="00C31324" w:rsidRPr="00AC0281">
        <w:t xml:space="preserve">(3GPP and ITU-R standards) </w:t>
      </w:r>
      <w:r w:rsidRPr="00AC0281">
        <w:t xml:space="preserve">use </w:t>
      </w:r>
      <w:r w:rsidR="00C31324" w:rsidRPr="00AC0281">
        <w:t xml:space="preserve">active </w:t>
      </w:r>
      <w:r w:rsidRPr="00AC0281">
        <w:t xml:space="preserve">antenna </w:t>
      </w:r>
      <w:r w:rsidR="00C31324" w:rsidRPr="00AC0281">
        <w:t>systems</w:t>
      </w:r>
      <w:r w:rsidR="00F21AA5">
        <w:t xml:space="preserve"> (AAS)</w:t>
      </w:r>
      <w:r w:rsidR="00E20520" w:rsidRPr="00AC0281">
        <w:t>. The t</w:t>
      </w:r>
      <w:r w:rsidRPr="00AC0281">
        <w:t xml:space="preserve">echnical and deployment parameters of </w:t>
      </w:r>
      <w:r w:rsidR="00E20520" w:rsidRPr="00AC0281">
        <w:t xml:space="preserve">the </w:t>
      </w:r>
      <w:r w:rsidRPr="00AC0281">
        <w:t xml:space="preserve">antenna </w:t>
      </w:r>
      <w:r w:rsidR="00E20520" w:rsidRPr="00AC0281">
        <w:t xml:space="preserve">used in this paper </w:t>
      </w:r>
      <w:r w:rsidR="00AC5F59" w:rsidRPr="00AC0281">
        <w:t>are</w:t>
      </w:r>
      <w:r w:rsidRPr="00AC0281">
        <w:t xml:space="preserve"> summari</w:t>
      </w:r>
      <w:r w:rsidR="00E00E35" w:rsidRPr="00AC0281">
        <w:t>s</w:t>
      </w:r>
      <w:r w:rsidRPr="00AC0281">
        <w:t xml:space="preserve">ed in </w:t>
      </w:r>
      <w:r w:rsidR="00C31324" w:rsidRPr="00AC0281">
        <w:t xml:space="preserve">Table </w:t>
      </w:r>
      <w:r w:rsidR="00645864">
        <w:t>4</w:t>
      </w:r>
      <w:r w:rsidRPr="00AC0281">
        <w:t xml:space="preserve">. The final array pattern depends on the element pattern, element spacing, array configuration, </w:t>
      </w:r>
      <w:r w:rsidR="00394EF1">
        <w:t xml:space="preserve">and </w:t>
      </w:r>
      <w:r w:rsidRPr="00AC0281">
        <w:t xml:space="preserve">physical and electrical tilt angle. </w:t>
      </w:r>
      <w:r w:rsidRPr="00AC0281">
        <w:fldChar w:fldCharType="begin"/>
      </w:r>
      <w:r w:rsidRPr="00AC0281">
        <w:instrText xml:space="preserve"> REF _Ref33621377 \h </w:instrText>
      </w:r>
      <w:r w:rsidR="00DD0656" w:rsidRPr="00AC0281">
        <w:instrText xml:space="preserve"> \* MERGEFORMAT </w:instrText>
      </w:r>
      <w:r w:rsidRPr="00AC0281">
        <w:fldChar w:fldCharType="separate"/>
      </w:r>
      <w:r w:rsidRPr="00AC0281">
        <w:t xml:space="preserve">Figure </w:t>
      </w:r>
      <w:r w:rsidRPr="00AC0281">
        <w:fldChar w:fldCharType="end"/>
      </w:r>
      <w:r w:rsidR="00B974EF">
        <w:t>4</w:t>
      </w:r>
      <w:r w:rsidR="00AF0C02" w:rsidRPr="00AC0281">
        <w:t xml:space="preserve"> </w:t>
      </w:r>
      <w:r w:rsidRPr="00AC0281">
        <w:t xml:space="preserve">shows </w:t>
      </w:r>
      <w:r w:rsidR="00E20520" w:rsidRPr="00AC0281">
        <w:t>the</w:t>
      </w:r>
      <w:r w:rsidRPr="00AC0281">
        <w:t xml:space="preserve"> </w:t>
      </w:r>
      <w:r w:rsidR="00E00E35" w:rsidRPr="00AC0281">
        <w:t xml:space="preserve">array </w:t>
      </w:r>
      <w:r w:rsidRPr="00AC0281">
        <w:t xml:space="preserve">pattern </w:t>
      </w:r>
      <w:r w:rsidR="00E20520" w:rsidRPr="00AC0281">
        <w:t xml:space="preserve">based on </w:t>
      </w:r>
      <w:r w:rsidRPr="00AC0281">
        <w:t xml:space="preserve">the </w:t>
      </w:r>
      <w:r w:rsidR="00E00E35" w:rsidRPr="00AC0281">
        <w:t xml:space="preserve">following </w:t>
      </w:r>
      <w:r w:rsidRPr="00AC0281">
        <w:t>assum</w:t>
      </w:r>
      <w:r w:rsidR="00E00E35" w:rsidRPr="00AC0281">
        <w:t>ed parameters</w:t>
      </w:r>
      <w:r w:rsidR="00E20520" w:rsidRPr="00AC0281">
        <w:t xml:space="preserve"> used </w:t>
      </w:r>
      <w:r w:rsidR="00E20520" w:rsidRPr="000C4158">
        <w:t>for this paper:</w:t>
      </w:r>
    </w:p>
    <w:p w14:paraId="0B809164" w14:textId="1AFF33DA" w:rsidR="00121F6D" w:rsidRPr="000C4158" w:rsidRDefault="00121F6D" w:rsidP="002D2C5B">
      <w:pPr>
        <w:spacing w:after="60"/>
        <w:rPr>
          <w:rFonts w:cstheme="minorHAnsi"/>
        </w:rPr>
      </w:pPr>
      <w:r w:rsidRPr="000C4158">
        <w:rPr>
          <w:rFonts w:cstheme="minorHAnsi"/>
        </w:rPr>
        <w:t xml:space="preserve">Array element </w:t>
      </w:r>
      <w:r w:rsidR="004307E4">
        <w:rPr>
          <w:rFonts w:cstheme="minorHAnsi"/>
        </w:rPr>
        <w:t xml:space="preserve">number </w:t>
      </w:r>
      <w:r w:rsidRPr="000C4158">
        <w:rPr>
          <w:rFonts w:cstheme="minorHAnsi"/>
        </w:rPr>
        <w:t>= 8</w:t>
      </w:r>
    </w:p>
    <w:p w14:paraId="5E566651" w14:textId="4B842832" w:rsidR="00121F6D" w:rsidRPr="000C4158" w:rsidRDefault="00121F6D" w:rsidP="002D2C5B">
      <w:pPr>
        <w:spacing w:after="60"/>
        <w:rPr>
          <w:rFonts w:cstheme="minorHAnsi"/>
        </w:rPr>
      </w:pPr>
      <w:r w:rsidRPr="000C4158">
        <w:rPr>
          <w:rFonts w:cstheme="minorHAnsi"/>
        </w:rPr>
        <w:t>Array element 3-dB beamwidth</w:t>
      </w:r>
      <w:r w:rsidR="00D66970">
        <w:rPr>
          <w:rFonts w:cstheme="minorHAnsi"/>
        </w:rPr>
        <w:t xml:space="preserve"> </w:t>
      </w:r>
      <w:r w:rsidRPr="000C4158">
        <w:rPr>
          <w:rFonts w:cstheme="minorHAnsi"/>
        </w:rPr>
        <w:t>=</w:t>
      </w:r>
      <w:r w:rsidR="00D66970">
        <w:rPr>
          <w:rFonts w:cstheme="minorHAnsi"/>
        </w:rPr>
        <w:t xml:space="preserve"> </w:t>
      </w:r>
      <w:r w:rsidRPr="000C4158">
        <w:rPr>
          <w:rFonts w:cstheme="minorHAnsi"/>
        </w:rPr>
        <w:t>65</w:t>
      </w:r>
      <w:r w:rsidR="00E2098D">
        <w:rPr>
          <w:rFonts w:ascii="Calibri" w:hAnsi="Calibri" w:cs="Calibri"/>
        </w:rPr>
        <w:t>⁰</w:t>
      </w:r>
    </w:p>
    <w:p w14:paraId="33A02C16" w14:textId="2806E0C1" w:rsidR="00121F6D" w:rsidRPr="000C4158" w:rsidRDefault="00121F6D" w:rsidP="002D2C5B">
      <w:pPr>
        <w:spacing w:after="60"/>
        <w:rPr>
          <w:rFonts w:cstheme="minorHAnsi"/>
        </w:rPr>
      </w:pPr>
      <w:r w:rsidRPr="000C4158">
        <w:rPr>
          <w:rFonts w:cstheme="minorHAnsi"/>
        </w:rPr>
        <w:t>Array element FTB</w:t>
      </w:r>
      <w:r w:rsidR="00D66970">
        <w:rPr>
          <w:rFonts w:cstheme="minorHAnsi"/>
        </w:rPr>
        <w:t xml:space="preserve"> </w:t>
      </w:r>
      <w:r w:rsidRPr="000C4158">
        <w:rPr>
          <w:rFonts w:cstheme="minorHAnsi"/>
        </w:rPr>
        <w:t>= 30 dB</w:t>
      </w:r>
    </w:p>
    <w:p w14:paraId="22C808BB" w14:textId="4B1A4D91" w:rsidR="00121F6D" w:rsidRDefault="00121F6D" w:rsidP="002D2C5B">
      <w:pPr>
        <w:spacing w:after="60"/>
        <w:rPr>
          <w:rFonts w:cstheme="minorHAnsi"/>
        </w:rPr>
      </w:pPr>
      <w:r w:rsidRPr="000C4158">
        <w:rPr>
          <w:rFonts w:cstheme="minorHAnsi"/>
        </w:rPr>
        <w:t>d/lambda</w:t>
      </w:r>
      <w:r w:rsidR="00D66970">
        <w:rPr>
          <w:rFonts w:cstheme="minorHAnsi"/>
        </w:rPr>
        <w:t xml:space="preserve"> </w:t>
      </w:r>
      <w:r w:rsidRPr="000C4158">
        <w:rPr>
          <w:rFonts w:cstheme="minorHAnsi"/>
        </w:rPr>
        <w:t>=</w:t>
      </w:r>
      <w:r w:rsidR="00D66970">
        <w:rPr>
          <w:rFonts w:cstheme="minorHAnsi"/>
        </w:rPr>
        <w:t xml:space="preserve"> </w:t>
      </w:r>
      <w:r w:rsidRPr="000C4158">
        <w:rPr>
          <w:rFonts w:cstheme="minorHAnsi"/>
        </w:rPr>
        <w:t>0.5</w:t>
      </w:r>
    </w:p>
    <w:p w14:paraId="6F03C55F" w14:textId="6CFA0034" w:rsidR="00121F6D" w:rsidRDefault="00121F6D" w:rsidP="002D2C5B">
      <w:pPr>
        <w:spacing w:after="60"/>
        <w:rPr>
          <w:rFonts w:cstheme="minorHAnsi"/>
        </w:rPr>
      </w:pPr>
      <w:r>
        <w:rPr>
          <w:rFonts w:cstheme="minorHAnsi"/>
        </w:rPr>
        <w:t>Ant physical tilt</w:t>
      </w:r>
      <w:r w:rsidR="00D66970">
        <w:rPr>
          <w:rFonts w:cstheme="minorHAnsi"/>
        </w:rPr>
        <w:t xml:space="preserve"> </w:t>
      </w:r>
      <w:r>
        <w:rPr>
          <w:rFonts w:cstheme="minorHAnsi"/>
        </w:rPr>
        <w:t>=</w:t>
      </w:r>
      <w:r w:rsidR="00D66970">
        <w:rPr>
          <w:rFonts w:cstheme="minorHAnsi"/>
        </w:rPr>
        <w:t xml:space="preserve"> </w:t>
      </w:r>
      <w:r>
        <w:rPr>
          <w:rFonts w:cstheme="minorHAnsi"/>
        </w:rPr>
        <w:t>-10</w:t>
      </w:r>
      <w:r w:rsidR="00E2098D">
        <w:rPr>
          <w:rFonts w:cs="Arial"/>
        </w:rPr>
        <w:t>⁰</w:t>
      </w:r>
    </w:p>
    <w:p w14:paraId="7EB7CCBD" w14:textId="59BD9DB8" w:rsidR="00121F6D" w:rsidRDefault="00121F6D" w:rsidP="003679FF">
      <w:pPr>
        <w:rPr>
          <w:rFonts w:ascii="Calibri" w:hAnsi="Calibri" w:cs="Calibri"/>
        </w:rPr>
      </w:pPr>
      <w:r>
        <w:rPr>
          <w:rFonts w:cstheme="minorHAnsi"/>
        </w:rPr>
        <w:t>Ant electrical tilt</w:t>
      </w:r>
      <w:r w:rsidR="00D66970">
        <w:rPr>
          <w:rFonts w:cstheme="minorHAnsi"/>
        </w:rPr>
        <w:t xml:space="preserve"> </w:t>
      </w:r>
      <w:r>
        <w:rPr>
          <w:rFonts w:cstheme="minorHAnsi"/>
        </w:rPr>
        <w:t>=</w:t>
      </w:r>
      <w:r w:rsidR="00D66970">
        <w:rPr>
          <w:rFonts w:cstheme="minorHAnsi"/>
        </w:rPr>
        <w:t xml:space="preserve"> </w:t>
      </w:r>
      <w:r>
        <w:rPr>
          <w:rFonts w:cstheme="minorHAnsi"/>
        </w:rPr>
        <w:t>8</w:t>
      </w:r>
      <w:r w:rsidR="00E2098D">
        <w:rPr>
          <w:rFonts w:ascii="Calibri" w:hAnsi="Calibri" w:cs="Calibri"/>
        </w:rPr>
        <w:t>⁰</w:t>
      </w:r>
    </w:p>
    <w:p w14:paraId="7C008BCB" w14:textId="6087530A" w:rsidR="00121F6D" w:rsidRDefault="004307E4" w:rsidP="008238C6">
      <w:pPr>
        <w:pStyle w:val="Figureheading"/>
        <w:rPr>
          <w:rFonts w:cstheme="minorHAnsi"/>
        </w:rPr>
      </w:pPr>
      <w:r>
        <w:t>S</w:t>
      </w:r>
      <w:r w:rsidR="00121F6D">
        <w:t xml:space="preserve">ample of FWA antenna pattern </w:t>
      </w:r>
    </w:p>
    <w:p w14:paraId="3BFFD944" w14:textId="77777777" w:rsidR="00121F6D" w:rsidRDefault="00121F6D" w:rsidP="00121F6D">
      <w:pPr>
        <w:rPr>
          <w:rFonts w:cstheme="minorHAnsi"/>
        </w:rPr>
      </w:pPr>
      <w:r>
        <w:rPr>
          <w:noProof/>
        </w:rPr>
        <w:drawing>
          <wp:inline distT="0" distB="0" distL="0" distR="0" wp14:anchorId="439FAE57" wp14:editId="2E8B1956">
            <wp:extent cx="5731510" cy="3430905"/>
            <wp:effectExtent l="0" t="0" r="2540" b="0"/>
            <wp:docPr id="6" name="Picture 6"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f you need help accessing or reading this diagram, please contact the ACMA's Customer Service Centre by phone on 1300 850 115 or by email at info@acma.gov.au"/>
                    <pic:cNvPicPr/>
                  </pic:nvPicPr>
                  <pic:blipFill>
                    <a:blip r:embed="rId37"/>
                    <a:stretch>
                      <a:fillRect/>
                    </a:stretch>
                  </pic:blipFill>
                  <pic:spPr>
                    <a:xfrm>
                      <a:off x="0" y="0"/>
                      <a:ext cx="5731510" cy="3430905"/>
                    </a:xfrm>
                    <a:prstGeom prst="rect">
                      <a:avLst/>
                    </a:prstGeom>
                  </pic:spPr>
                </pic:pic>
              </a:graphicData>
            </a:graphic>
          </wp:inline>
        </w:drawing>
      </w:r>
      <w:r>
        <w:rPr>
          <w:rFonts w:cstheme="minorHAnsi"/>
        </w:rPr>
        <w:t xml:space="preserve"> </w:t>
      </w:r>
    </w:p>
    <w:p w14:paraId="345CBB7A" w14:textId="4F8567C2" w:rsidR="00D3562F" w:rsidRDefault="00D3562F" w:rsidP="002D2C5B">
      <w:pPr>
        <w:pStyle w:val="Heading2"/>
        <w:keepLines/>
      </w:pPr>
      <w:bookmarkStart w:id="63" w:name="_Toc89255310"/>
      <w:r w:rsidRPr="00E75C74">
        <w:lastRenderedPageBreak/>
        <w:t xml:space="preserve">Adjacent channel selectivity </w:t>
      </w:r>
      <w:r>
        <w:t>(ACS)</w:t>
      </w:r>
      <w:bookmarkEnd w:id="63"/>
    </w:p>
    <w:p w14:paraId="4BEA6F08" w14:textId="70553D25" w:rsidR="00A2671C" w:rsidRDefault="00A2671C" w:rsidP="002D2C5B">
      <w:pPr>
        <w:pStyle w:val="Paragraph"/>
        <w:keepNext/>
        <w:keepLines/>
      </w:pPr>
      <w:r w:rsidRPr="00A2671C">
        <w:t xml:space="preserve">The </w:t>
      </w:r>
      <w:r w:rsidR="004307E4">
        <w:t>a</w:t>
      </w:r>
      <w:r w:rsidRPr="00A2671C">
        <w:t xml:space="preserve">djacent </w:t>
      </w:r>
      <w:r w:rsidR="004307E4">
        <w:t>c</w:t>
      </w:r>
      <w:r w:rsidRPr="00A2671C">
        <w:t xml:space="preserve">hannel </w:t>
      </w:r>
      <w:r w:rsidR="004307E4">
        <w:t>s</w:t>
      </w:r>
      <w:r w:rsidRPr="00A2671C">
        <w:t>electivity</w:t>
      </w:r>
      <w:r>
        <w:t xml:space="preserve"> (</w:t>
      </w:r>
      <w:r w:rsidRPr="00A2671C">
        <w:t>ACS</w:t>
      </w:r>
      <w:r>
        <w:t>)</w:t>
      </w:r>
      <w:r w:rsidRPr="00A2671C">
        <w:t xml:space="preserve"> is a measure of the ability of a radio receiver to receive a signal on the wanted channel or frequency in the presence of another signal on an adjacent frequency or channel.</w:t>
      </w:r>
      <w:r>
        <w:t xml:space="preserve"> The ACS will be used as part of the analysis when determining the ability for a</w:t>
      </w:r>
      <w:r w:rsidR="00C367C8">
        <w:t>n</w:t>
      </w:r>
      <w:r>
        <w:t xml:space="preserve"> FWA to operate in the adjacent frequency to a ubiquitous FSS earth </w:t>
      </w:r>
      <w:r w:rsidR="00D2615C">
        <w:t>station</w:t>
      </w:r>
      <w:r>
        <w:t>.</w:t>
      </w:r>
    </w:p>
    <w:p w14:paraId="12F4492B" w14:textId="17AE690D" w:rsidR="00121F6D" w:rsidRDefault="003D5409" w:rsidP="002D2C5B">
      <w:pPr>
        <w:pStyle w:val="Paragraph"/>
        <w:keepNext/>
        <w:keepLines/>
      </w:pPr>
      <w:r>
        <w:t xml:space="preserve">Like the in-band parameters, </w:t>
      </w:r>
      <w:r w:rsidR="00394EF1">
        <w:t>we</w:t>
      </w:r>
      <w:r>
        <w:t xml:space="preserve"> </w:t>
      </w:r>
      <w:r w:rsidR="00394EF1">
        <w:t xml:space="preserve">have </w:t>
      </w:r>
      <w:r>
        <w:t>use</w:t>
      </w:r>
      <w:r w:rsidR="00394EF1">
        <w:t>d</w:t>
      </w:r>
      <w:r>
        <w:t xml:space="preserve"> the outcomes of the 26</w:t>
      </w:r>
      <w:r w:rsidR="0081203A">
        <w:t>/28</w:t>
      </w:r>
      <w:r>
        <w:t xml:space="preserve"> GHz TLG process to establish the ACS criteria. For the 28 GHz FWA services, </w:t>
      </w:r>
      <w:r w:rsidRPr="00B234B8">
        <w:t xml:space="preserve">the adjacent channel selectivity requirement is </w:t>
      </w:r>
      <w:r w:rsidRPr="00B234B8">
        <w:rPr>
          <w:b/>
          <w:bCs/>
        </w:rPr>
        <w:t>21.7 dB</w:t>
      </w:r>
      <w:r w:rsidRPr="00B234B8">
        <w:t xml:space="preserve"> at offsets less than 50 MHz</w:t>
      </w:r>
      <w:r>
        <w:t>.</w:t>
      </w:r>
    </w:p>
    <w:p w14:paraId="28203844" w14:textId="07A49A2F" w:rsidR="00121F6D" w:rsidRDefault="00121F6D" w:rsidP="00121F6D">
      <w:pPr>
        <w:pStyle w:val="Heading1"/>
      </w:pPr>
      <w:bookmarkStart w:id="64" w:name="_Toc89255311"/>
      <w:r w:rsidRPr="006D46E5">
        <w:lastRenderedPageBreak/>
        <w:t xml:space="preserve">Appendix </w:t>
      </w:r>
      <w:r>
        <w:t>B</w:t>
      </w:r>
      <w:r w:rsidR="00D82DA0">
        <w:t>:</w:t>
      </w:r>
      <w:r w:rsidR="0005150A">
        <w:t xml:space="preserve"> </w:t>
      </w:r>
      <w:r>
        <w:t xml:space="preserve">VSAT </w:t>
      </w:r>
      <w:r w:rsidR="00886332">
        <w:t>parameters</w:t>
      </w:r>
      <w:bookmarkEnd w:id="64"/>
    </w:p>
    <w:p w14:paraId="53A430B5" w14:textId="16CF1016" w:rsidR="004D579A" w:rsidRDefault="00121F6D" w:rsidP="00121F6D">
      <w:r>
        <w:t xml:space="preserve">BR IFIC-2896/2 provides information about </w:t>
      </w:r>
      <w:r w:rsidR="005D31EB">
        <w:t xml:space="preserve">2 </w:t>
      </w:r>
      <w:r>
        <w:t>satellites located at 140</w:t>
      </w:r>
      <w:r w:rsidR="00767359">
        <w:rPr>
          <w:rFonts w:ascii="Calibri" w:hAnsi="Calibri" w:cs="Calibri"/>
        </w:rPr>
        <w:t>⁰</w:t>
      </w:r>
      <w:r>
        <w:t xml:space="preserve"> </w:t>
      </w:r>
      <w:r w:rsidR="00767359">
        <w:t xml:space="preserve">E </w:t>
      </w:r>
      <w:r>
        <w:t>and 145</w:t>
      </w:r>
      <w:r w:rsidR="00767359">
        <w:rPr>
          <w:rFonts w:ascii="Calibri" w:hAnsi="Calibri" w:cs="Calibri"/>
        </w:rPr>
        <w:t>⁰</w:t>
      </w:r>
      <w:r>
        <w:t xml:space="preserve"> E</w:t>
      </w:r>
      <w:r w:rsidR="006F0BEC">
        <w:t xml:space="preserve"> used to communicate with VSATs in Australia</w:t>
      </w:r>
      <w:r w:rsidR="00F9486E">
        <w:t xml:space="preserve">. This information </w:t>
      </w:r>
      <w:r w:rsidR="001250F0">
        <w:t xml:space="preserve">pertinent to VSAT operation </w:t>
      </w:r>
      <w:r w:rsidR="00F9486E">
        <w:t xml:space="preserve">is summarised </w:t>
      </w:r>
      <w:r>
        <w:t xml:space="preserve">in </w:t>
      </w:r>
      <w:r w:rsidR="00D1635F">
        <w:t xml:space="preserve">Table </w:t>
      </w:r>
      <w:r w:rsidR="00645864">
        <w:t>5</w:t>
      </w:r>
      <w:r>
        <w:t xml:space="preserve">. </w:t>
      </w:r>
    </w:p>
    <w:p w14:paraId="4FC4F7A6" w14:textId="1900D564" w:rsidR="004D579A" w:rsidRPr="009E0B6E" w:rsidRDefault="004D579A" w:rsidP="003C54B4">
      <w:pPr>
        <w:pStyle w:val="ACMATableHeader"/>
      </w:pPr>
      <w:r w:rsidRPr="002B0E1E">
        <w:t xml:space="preserve">Technical parameters of </w:t>
      </w:r>
      <w:r w:rsidR="00F82388">
        <w:t>f</w:t>
      </w:r>
      <w:r w:rsidRPr="002B0E1E">
        <w:t xml:space="preserve">ixed ubiquitous transmit earth station, </w:t>
      </w:r>
      <w:r w:rsidR="004307E4">
        <w:br/>
      </w:r>
      <w:r w:rsidRPr="002B0E1E">
        <w:t>BR-IFIC</w:t>
      </w:r>
    </w:p>
    <w:tbl>
      <w:tblPr>
        <w:tblStyle w:val="GridTable5Dark-Accent3"/>
        <w:tblW w:w="765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ayout w:type="fixed"/>
        <w:tblCellMar>
          <w:top w:w="57" w:type="dxa"/>
          <w:left w:w="57" w:type="dxa"/>
          <w:bottom w:w="57" w:type="dxa"/>
          <w:right w:w="57" w:type="dxa"/>
        </w:tblCellMar>
        <w:tblLook w:val="04A0" w:firstRow="1" w:lastRow="0" w:firstColumn="1" w:lastColumn="0" w:noHBand="0" w:noVBand="1"/>
      </w:tblPr>
      <w:tblGrid>
        <w:gridCol w:w="1980"/>
        <w:gridCol w:w="1417"/>
        <w:gridCol w:w="1418"/>
        <w:gridCol w:w="1417"/>
        <w:gridCol w:w="1418"/>
      </w:tblGrid>
      <w:tr w:rsidR="004D579A" w:rsidRPr="00F82388" w14:paraId="08B870C3" w14:textId="77777777" w:rsidTr="002D2C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top w:val="none" w:sz="0" w:space="0" w:color="auto"/>
              <w:left w:val="none" w:sz="0" w:space="0" w:color="auto"/>
              <w:right w:val="none" w:sz="0" w:space="0" w:color="auto"/>
            </w:tcBorders>
            <w:shd w:val="clear" w:color="auto" w:fill="404040" w:themeFill="text1" w:themeFillTint="BF"/>
          </w:tcPr>
          <w:p w14:paraId="525D8806" w14:textId="77777777" w:rsidR="004D579A" w:rsidRPr="00F82388" w:rsidRDefault="004D579A" w:rsidP="0050050F">
            <w:pPr>
              <w:spacing w:after="0"/>
              <w:rPr>
                <w:rFonts w:cs="Arial"/>
                <w:szCs w:val="20"/>
              </w:rPr>
            </w:pPr>
            <w:r w:rsidRPr="00F82388">
              <w:rPr>
                <w:rFonts w:cs="Arial"/>
                <w:szCs w:val="20"/>
              </w:rPr>
              <w:t>Antenna diameter (m)</w:t>
            </w:r>
          </w:p>
        </w:tc>
        <w:tc>
          <w:tcPr>
            <w:tcW w:w="1417" w:type="dxa"/>
            <w:tcBorders>
              <w:top w:val="none" w:sz="0" w:space="0" w:color="auto"/>
              <w:left w:val="none" w:sz="0" w:space="0" w:color="auto"/>
              <w:right w:val="none" w:sz="0" w:space="0" w:color="auto"/>
            </w:tcBorders>
            <w:shd w:val="clear" w:color="auto" w:fill="404040" w:themeFill="text1" w:themeFillTint="BF"/>
          </w:tcPr>
          <w:p w14:paraId="69383D85" w14:textId="77777777" w:rsidR="004D579A" w:rsidRPr="00F82388" w:rsidRDefault="004D579A"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szCs w:val="20"/>
              </w:rPr>
            </w:pPr>
            <w:r w:rsidRPr="00F82388">
              <w:rPr>
                <w:rFonts w:cs="Arial"/>
                <w:szCs w:val="20"/>
              </w:rPr>
              <w:t>7.3</w:t>
            </w:r>
          </w:p>
        </w:tc>
        <w:tc>
          <w:tcPr>
            <w:tcW w:w="1418" w:type="dxa"/>
            <w:tcBorders>
              <w:top w:val="none" w:sz="0" w:space="0" w:color="auto"/>
              <w:left w:val="none" w:sz="0" w:space="0" w:color="auto"/>
              <w:right w:val="none" w:sz="0" w:space="0" w:color="auto"/>
            </w:tcBorders>
            <w:shd w:val="clear" w:color="auto" w:fill="404040" w:themeFill="text1" w:themeFillTint="BF"/>
          </w:tcPr>
          <w:p w14:paraId="2D9D1460" w14:textId="77777777" w:rsidR="004D579A" w:rsidRPr="00F82388" w:rsidRDefault="004D579A"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szCs w:val="20"/>
              </w:rPr>
            </w:pPr>
            <w:r w:rsidRPr="00F82388">
              <w:rPr>
                <w:rFonts w:cs="Arial"/>
                <w:szCs w:val="20"/>
              </w:rPr>
              <w:t>2.4</w:t>
            </w:r>
          </w:p>
        </w:tc>
        <w:tc>
          <w:tcPr>
            <w:tcW w:w="1417" w:type="dxa"/>
            <w:tcBorders>
              <w:top w:val="none" w:sz="0" w:space="0" w:color="auto"/>
              <w:left w:val="none" w:sz="0" w:space="0" w:color="auto"/>
              <w:right w:val="none" w:sz="0" w:space="0" w:color="auto"/>
            </w:tcBorders>
            <w:shd w:val="clear" w:color="auto" w:fill="404040" w:themeFill="text1" w:themeFillTint="BF"/>
          </w:tcPr>
          <w:p w14:paraId="7E23606B" w14:textId="77777777" w:rsidR="004D579A" w:rsidRPr="00F82388" w:rsidRDefault="004D579A"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szCs w:val="20"/>
              </w:rPr>
            </w:pPr>
            <w:r w:rsidRPr="00F82388">
              <w:rPr>
                <w:rFonts w:cs="Arial"/>
                <w:szCs w:val="20"/>
              </w:rPr>
              <w:t>1.2</w:t>
            </w:r>
          </w:p>
        </w:tc>
        <w:tc>
          <w:tcPr>
            <w:tcW w:w="1418" w:type="dxa"/>
            <w:tcBorders>
              <w:top w:val="none" w:sz="0" w:space="0" w:color="auto"/>
              <w:left w:val="none" w:sz="0" w:space="0" w:color="auto"/>
              <w:right w:val="none" w:sz="0" w:space="0" w:color="auto"/>
            </w:tcBorders>
            <w:shd w:val="clear" w:color="auto" w:fill="404040" w:themeFill="text1" w:themeFillTint="BF"/>
          </w:tcPr>
          <w:p w14:paraId="2E36D5E5" w14:textId="77777777" w:rsidR="004D579A" w:rsidRPr="00F82388" w:rsidRDefault="004D579A"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szCs w:val="20"/>
              </w:rPr>
            </w:pPr>
            <w:r w:rsidRPr="00F82388">
              <w:rPr>
                <w:rFonts w:cs="Arial"/>
                <w:szCs w:val="20"/>
              </w:rPr>
              <w:t>0.8</w:t>
            </w:r>
          </w:p>
        </w:tc>
      </w:tr>
      <w:tr w:rsidR="004D579A" w:rsidRPr="00F82388" w14:paraId="1645FCCF"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26CA8FA8" w14:textId="77777777" w:rsidR="004D579A" w:rsidRPr="00F82388" w:rsidRDefault="004D579A" w:rsidP="0050050F">
            <w:pPr>
              <w:spacing w:after="0"/>
              <w:rPr>
                <w:rFonts w:cs="Arial"/>
                <w:szCs w:val="20"/>
              </w:rPr>
            </w:pPr>
            <w:r w:rsidRPr="00F82388">
              <w:rPr>
                <w:rFonts w:cs="Arial"/>
                <w:szCs w:val="20"/>
              </w:rPr>
              <w:t>Antenna gain (dBi)</w:t>
            </w:r>
          </w:p>
        </w:tc>
        <w:tc>
          <w:tcPr>
            <w:tcW w:w="1417" w:type="dxa"/>
            <w:vAlign w:val="center"/>
          </w:tcPr>
          <w:p w14:paraId="43F5D6F4" w14:textId="028AC18A" w:rsidR="004D579A" w:rsidRPr="00F82388" w:rsidRDefault="004D579A"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szCs w:val="20"/>
              </w:rPr>
            </w:pPr>
            <w:r w:rsidRPr="00F82388">
              <w:rPr>
                <w:rFonts w:cs="Arial"/>
                <w:szCs w:val="20"/>
              </w:rPr>
              <w:t>64.5</w:t>
            </w:r>
          </w:p>
        </w:tc>
        <w:tc>
          <w:tcPr>
            <w:tcW w:w="1418" w:type="dxa"/>
            <w:vAlign w:val="center"/>
          </w:tcPr>
          <w:p w14:paraId="49442DF3" w14:textId="77777777" w:rsidR="004D579A" w:rsidRPr="00F82388" w:rsidRDefault="004D579A"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szCs w:val="20"/>
              </w:rPr>
            </w:pPr>
            <w:r w:rsidRPr="00F82388">
              <w:rPr>
                <w:rFonts w:cs="Arial"/>
                <w:szCs w:val="20"/>
              </w:rPr>
              <w:t>55</w:t>
            </w:r>
          </w:p>
        </w:tc>
        <w:tc>
          <w:tcPr>
            <w:tcW w:w="1417" w:type="dxa"/>
            <w:vAlign w:val="center"/>
          </w:tcPr>
          <w:p w14:paraId="57A39EEA" w14:textId="77777777" w:rsidR="004D579A" w:rsidRPr="00F82388" w:rsidRDefault="004D579A"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szCs w:val="20"/>
              </w:rPr>
            </w:pPr>
            <w:r w:rsidRPr="00F82388">
              <w:rPr>
                <w:rFonts w:cs="Arial"/>
                <w:szCs w:val="20"/>
              </w:rPr>
              <w:t>49.2</w:t>
            </w:r>
          </w:p>
        </w:tc>
        <w:tc>
          <w:tcPr>
            <w:tcW w:w="1418" w:type="dxa"/>
            <w:vAlign w:val="center"/>
          </w:tcPr>
          <w:p w14:paraId="3B145678" w14:textId="77777777" w:rsidR="004D579A" w:rsidRPr="00F82388" w:rsidRDefault="004D579A"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szCs w:val="20"/>
              </w:rPr>
            </w:pPr>
            <w:r w:rsidRPr="00F82388">
              <w:rPr>
                <w:rFonts w:cs="Arial"/>
                <w:szCs w:val="20"/>
              </w:rPr>
              <w:t>45.5</w:t>
            </w:r>
          </w:p>
        </w:tc>
      </w:tr>
      <w:tr w:rsidR="004D579A" w:rsidRPr="00F82388" w14:paraId="22A56F71" w14:textId="77777777" w:rsidTr="002D2C5B">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1600420E" w14:textId="3593D197" w:rsidR="004D579A" w:rsidRPr="00F82388" w:rsidRDefault="004D579A" w:rsidP="0050050F">
            <w:pPr>
              <w:spacing w:after="0"/>
              <w:rPr>
                <w:rFonts w:cs="Arial"/>
                <w:szCs w:val="20"/>
              </w:rPr>
            </w:pPr>
            <w:r w:rsidRPr="00F82388">
              <w:rPr>
                <w:rFonts w:cs="Arial"/>
                <w:szCs w:val="20"/>
              </w:rPr>
              <w:t>Antenna beamwidth (</w:t>
            </w:r>
            <w:r w:rsidR="00767359" w:rsidRPr="0050050F">
              <w:rPr>
                <w:rFonts w:cs="Arial"/>
                <w:szCs w:val="20"/>
              </w:rPr>
              <w:t>⁰</w:t>
            </w:r>
            <w:r w:rsidRPr="00F82388">
              <w:rPr>
                <w:rFonts w:cs="Arial"/>
                <w:szCs w:val="20"/>
              </w:rPr>
              <w:t>)</w:t>
            </w:r>
          </w:p>
        </w:tc>
        <w:tc>
          <w:tcPr>
            <w:tcW w:w="1417" w:type="dxa"/>
            <w:vAlign w:val="center"/>
          </w:tcPr>
          <w:p w14:paraId="22F2D70C" w14:textId="77777777" w:rsidR="004D579A" w:rsidRPr="00F82388" w:rsidRDefault="004D579A"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szCs w:val="20"/>
              </w:rPr>
            </w:pPr>
            <w:r w:rsidRPr="00F82388">
              <w:rPr>
                <w:rFonts w:cs="Arial"/>
                <w:szCs w:val="20"/>
              </w:rPr>
              <w:t>0.09</w:t>
            </w:r>
          </w:p>
        </w:tc>
        <w:tc>
          <w:tcPr>
            <w:tcW w:w="1418" w:type="dxa"/>
            <w:vAlign w:val="center"/>
          </w:tcPr>
          <w:p w14:paraId="5930B788" w14:textId="77777777" w:rsidR="004D579A" w:rsidRPr="00F82388" w:rsidRDefault="004D579A"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szCs w:val="20"/>
              </w:rPr>
            </w:pPr>
            <w:r w:rsidRPr="00F82388">
              <w:rPr>
                <w:rFonts w:cs="Arial"/>
                <w:szCs w:val="20"/>
              </w:rPr>
              <w:t>0.3</w:t>
            </w:r>
          </w:p>
        </w:tc>
        <w:tc>
          <w:tcPr>
            <w:tcW w:w="1417" w:type="dxa"/>
            <w:vAlign w:val="center"/>
          </w:tcPr>
          <w:p w14:paraId="3CFDC3E2" w14:textId="77777777" w:rsidR="004D579A" w:rsidRPr="00F82388" w:rsidRDefault="004D579A"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szCs w:val="20"/>
              </w:rPr>
            </w:pPr>
            <w:r w:rsidRPr="00F82388">
              <w:rPr>
                <w:rFonts w:cs="Arial"/>
                <w:szCs w:val="20"/>
              </w:rPr>
              <w:t>0.5</w:t>
            </w:r>
          </w:p>
        </w:tc>
        <w:tc>
          <w:tcPr>
            <w:tcW w:w="1418" w:type="dxa"/>
            <w:vAlign w:val="center"/>
          </w:tcPr>
          <w:p w14:paraId="6E508905" w14:textId="77777777" w:rsidR="004D579A" w:rsidRPr="00F82388" w:rsidRDefault="004D579A"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szCs w:val="20"/>
              </w:rPr>
            </w:pPr>
            <w:r w:rsidRPr="00F82388">
              <w:rPr>
                <w:rFonts w:cs="Arial"/>
                <w:szCs w:val="20"/>
              </w:rPr>
              <w:t>0.8</w:t>
            </w:r>
          </w:p>
        </w:tc>
      </w:tr>
      <w:tr w:rsidR="00642E99" w:rsidRPr="00F82388" w14:paraId="72B82C27"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3FB107CF" w14:textId="77777777" w:rsidR="00642E99" w:rsidRPr="00F82388" w:rsidRDefault="00642E99" w:rsidP="0050050F">
            <w:pPr>
              <w:spacing w:after="0"/>
              <w:rPr>
                <w:rFonts w:cs="Arial"/>
                <w:szCs w:val="20"/>
              </w:rPr>
            </w:pPr>
            <w:r w:rsidRPr="00F82388">
              <w:rPr>
                <w:rFonts w:cs="Arial"/>
                <w:szCs w:val="20"/>
              </w:rPr>
              <w:t>Reference pattern</w:t>
            </w:r>
          </w:p>
        </w:tc>
        <w:tc>
          <w:tcPr>
            <w:tcW w:w="5670" w:type="dxa"/>
            <w:gridSpan w:val="4"/>
            <w:vAlign w:val="center"/>
          </w:tcPr>
          <w:p w14:paraId="404358F3" w14:textId="27390F48" w:rsidR="00642E99" w:rsidRPr="0050050F" w:rsidRDefault="00642E99"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szCs w:val="20"/>
              </w:rPr>
            </w:pPr>
            <w:r w:rsidRPr="0050050F">
              <w:rPr>
                <w:rFonts w:cs="Arial"/>
                <w:szCs w:val="20"/>
              </w:rPr>
              <w:t>ITU-R Recommendation S.580-6</w:t>
            </w:r>
          </w:p>
        </w:tc>
      </w:tr>
      <w:tr w:rsidR="004D579A" w:rsidRPr="00F82388" w14:paraId="529C3DA5" w14:textId="77777777" w:rsidTr="002D2C5B">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1E82D81E" w14:textId="1203AC86" w:rsidR="004D579A" w:rsidRPr="00F82388" w:rsidRDefault="004D579A" w:rsidP="0050050F">
            <w:pPr>
              <w:spacing w:after="0"/>
              <w:rPr>
                <w:rFonts w:cs="Arial"/>
                <w:szCs w:val="20"/>
              </w:rPr>
            </w:pPr>
            <w:r w:rsidRPr="00F82388">
              <w:rPr>
                <w:rFonts w:cs="Arial"/>
                <w:szCs w:val="20"/>
              </w:rPr>
              <w:t>Max</w:t>
            </w:r>
            <w:r w:rsidR="00DC551D" w:rsidRPr="00F82388">
              <w:rPr>
                <w:rFonts w:cs="Arial"/>
                <w:szCs w:val="20"/>
              </w:rPr>
              <w:t xml:space="preserve"> transmitter</w:t>
            </w:r>
            <w:r w:rsidRPr="00F82388">
              <w:rPr>
                <w:rFonts w:cs="Arial"/>
                <w:szCs w:val="20"/>
              </w:rPr>
              <w:t xml:space="preserve"> power density (dBW/MHz)</w:t>
            </w:r>
          </w:p>
        </w:tc>
        <w:tc>
          <w:tcPr>
            <w:tcW w:w="1417" w:type="dxa"/>
            <w:vAlign w:val="center"/>
          </w:tcPr>
          <w:p w14:paraId="1CA9CBCB" w14:textId="77777777" w:rsidR="004D579A" w:rsidRPr="00F82388" w:rsidRDefault="004D579A"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szCs w:val="20"/>
              </w:rPr>
            </w:pPr>
            <w:r w:rsidRPr="00F82388">
              <w:rPr>
                <w:rFonts w:cs="Arial"/>
                <w:szCs w:val="20"/>
              </w:rPr>
              <w:t>-15.5</w:t>
            </w:r>
          </w:p>
        </w:tc>
        <w:tc>
          <w:tcPr>
            <w:tcW w:w="1418" w:type="dxa"/>
            <w:vAlign w:val="center"/>
          </w:tcPr>
          <w:p w14:paraId="38FBFCDE" w14:textId="77777777" w:rsidR="004D579A" w:rsidRPr="00F82388" w:rsidRDefault="004D579A"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szCs w:val="20"/>
              </w:rPr>
            </w:pPr>
            <w:r w:rsidRPr="00F82388">
              <w:rPr>
                <w:rFonts w:cs="Arial"/>
                <w:szCs w:val="20"/>
              </w:rPr>
              <w:t>-7.5</w:t>
            </w:r>
          </w:p>
        </w:tc>
        <w:tc>
          <w:tcPr>
            <w:tcW w:w="1417" w:type="dxa"/>
            <w:vAlign w:val="center"/>
          </w:tcPr>
          <w:p w14:paraId="3620AD7C" w14:textId="77777777" w:rsidR="004D579A" w:rsidRPr="00F82388" w:rsidRDefault="004D579A"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szCs w:val="20"/>
              </w:rPr>
            </w:pPr>
            <w:r w:rsidRPr="00F82388">
              <w:rPr>
                <w:rFonts w:cs="Arial"/>
                <w:szCs w:val="20"/>
              </w:rPr>
              <w:t>0.2</w:t>
            </w:r>
          </w:p>
        </w:tc>
        <w:tc>
          <w:tcPr>
            <w:tcW w:w="1418" w:type="dxa"/>
            <w:vAlign w:val="center"/>
          </w:tcPr>
          <w:p w14:paraId="1EAC49E9" w14:textId="77777777" w:rsidR="004D579A" w:rsidRPr="00F82388" w:rsidRDefault="004D579A"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szCs w:val="20"/>
              </w:rPr>
            </w:pPr>
            <w:r w:rsidRPr="00F82388">
              <w:rPr>
                <w:rFonts w:cs="Arial"/>
                <w:szCs w:val="20"/>
              </w:rPr>
              <w:t>-0.8</w:t>
            </w:r>
          </w:p>
        </w:tc>
      </w:tr>
      <w:tr w:rsidR="004D579A" w:rsidRPr="00F82388" w14:paraId="3F685CF3"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bottom w:val="none" w:sz="0" w:space="0" w:color="auto"/>
            </w:tcBorders>
          </w:tcPr>
          <w:p w14:paraId="4EF5C027" w14:textId="6BBD9AEA" w:rsidR="004D579A" w:rsidRPr="00F82388" w:rsidRDefault="004D579A" w:rsidP="0050050F">
            <w:pPr>
              <w:spacing w:after="0"/>
              <w:rPr>
                <w:rFonts w:cs="Arial"/>
                <w:szCs w:val="20"/>
              </w:rPr>
            </w:pPr>
            <w:r w:rsidRPr="00F82388">
              <w:rPr>
                <w:rFonts w:cs="Arial"/>
                <w:szCs w:val="20"/>
              </w:rPr>
              <w:t>Min</w:t>
            </w:r>
            <w:r w:rsidR="00DC551D" w:rsidRPr="00F82388">
              <w:rPr>
                <w:rFonts w:cs="Arial"/>
                <w:szCs w:val="20"/>
              </w:rPr>
              <w:t xml:space="preserve"> transmitter</w:t>
            </w:r>
            <w:r w:rsidRPr="00F82388">
              <w:rPr>
                <w:rFonts w:cs="Arial"/>
                <w:szCs w:val="20"/>
              </w:rPr>
              <w:t xml:space="preserve"> power density (dBW/MHz)</w:t>
            </w:r>
          </w:p>
        </w:tc>
        <w:tc>
          <w:tcPr>
            <w:tcW w:w="1417" w:type="dxa"/>
            <w:vAlign w:val="center"/>
          </w:tcPr>
          <w:p w14:paraId="44D97082" w14:textId="77777777" w:rsidR="004D579A" w:rsidRPr="00F82388" w:rsidRDefault="004D579A"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szCs w:val="20"/>
              </w:rPr>
            </w:pPr>
            <w:r w:rsidRPr="00F82388">
              <w:rPr>
                <w:rFonts w:cs="Arial"/>
                <w:szCs w:val="20"/>
              </w:rPr>
              <w:t>-35.3</w:t>
            </w:r>
          </w:p>
        </w:tc>
        <w:tc>
          <w:tcPr>
            <w:tcW w:w="1418" w:type="dxa"/>
            <w:vAlign w:val="center"/>
          </w:tcPr>
          <w:p w14:paraId="64BE0AFC" w14:textId="77777777" w:rsidR="004D579A" w:rsidRPr="00F82388" w:rsidRDefault="004D579A"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szCs w:val="20"/>
              </w:rPr>
            </w:pPr>
            <w:r w:rsidRPr="00F82388">
              <w:rPr>
                <w:rFonts w:cs="Arial"/>
                <w:szCs w:val="20"/>
              </w:rPr>
              <w:t>-13</w:t>
            </w:r>
          </w:p>
        </w:tc>
        <w:tc>
          <w:tcPr>
            <w:tcW w:w="1417" w:type="dxa"/>
            <w:vAlign w:val="center"/>
          </w:tcPr>
          <w:p w14:paraId="69B844A1" w14:textId="77777777" w:rsidR="004D579A" w:rsidRPr="00F82388" w:rsidRDefault="004D579A"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szCs w:val="20"/>
              </w:rPr>
            </w:pPr>
            <w:r w:rsidRPr="00F82388">
              <w:rPr>
                <w:rFonts w:cs="Arial"/>
                <w:szCs w:val="20"/>
              </w:rPr>
              <w:t>-13.5</w:t>
            </w:r>
          </w:p>
        </w:tc>
        <w:tc>
          <w:tcPr>
            <w:tcW w:w="1418" w:type="dxa"/>
            <w:vAlign w:val="center"/>
          </w:tcPr>
          <w:p w14:paraId="5D2DC195" w14:textId="77777777" w:rsidR="004D579A" w:rsidRPr="00F82388" w:rsidRDefault="004D579A"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szCs w:val="20"/>
              </w:rPr>
            </w:pPr>
            <w:r w:rsidRPr="00F82388">
              <w:rPr>
                <w:rFonts w:cs="Arial"/>
                <w:szCs w:val="20"/>
              </w:rPr>
              <w:t>-16</w:t>
            </w:r>
          </w:p>
        </w:tc>
      </w:tr>
    </w:tbl>
    <w:p w14:paraId="603F814D" w14:textId="77777777" w:rsidR="00121F6D" w:rsidRDefault="00121F6D" w:rsidP="00121F6D"/>
    <w:p w14:paraId="709C1568" w14:textId="5A85653B" w:rsidR="00D1635F" w:rsidRDefault="007F2B82" w:rsidP="003A4AFB">
      <w:r w:rsidRPr="00B963D2">
        <w:rPr>
          <w:rFonts w:cs="Arial"/>
          <w:szCs w:val="20"/>
        </w:rPr>
        <w:t>ITU</w:t>
      </w:r>
      <w:r>
        <w:rPr>
          <w:rFonts w:cs="Arial"/>
          <w:szCs w:val="20"/>
        </w:rPr>
        <w:t>-R</w:t>
      </w:r>
      <w:r w:rsidRPr="00B963D2">
        <w:rPr>
          <w:rFonts w:cs="Arial"/>
          <w:szCs w:val="20"/>
        </w:rPr>
        <w:t xml:space="preserve"> Recommendation </w:t>
      </w:r>
      <w:r w:rsidR="00121F6D">
        <w:t xml:space="preserve">S.1782 </w:t>
      </w:r>
      <w:r w:rsidR="00D1635F">
        <w:t>provides</w:t>
      </w:r>
      <w:r w:rsidR="00121F6D">
        <w:t xml:space="preserve"> technical guidance on the parameters of </w:t>
      </w:r>
      <w:r w:rsidR="00D1635F">
        <w:t>VSATs</w:t>
      </w:r>
      <w:r w:rsidR="00121F6D">
        <w:t xml:space="preserve">. While this recommendation was revised </w:t>
      </w:r>
      <w:r w:rsidR="00CC7599">
        <w:t>i</w:t>
      </w:r>
      <w:r w:rsidR="00121F6D">
        <w:t>n Sep</w:t>
      </w:r>
      <w:r w:rsidR="004307E4">
        <w:t>tember</w:t>
      </w:r>
      <w:r w:rsidR="00121F6D">
        <w:t xml:space="preserve"> 2019 and the technical guidance has been deleted in the latest version of this recommendation, the values in </w:t>
      </w:r>
      <w:r w:rsidR="00121F6D">
        <w:fldChar w:fldCharType="begin"/>
      </w:r>
      <w:r w:rsidR="00121F6D">
        <w:instrText xml:space="preserve"> REF _Ref33698489 \h </w:instrText>
      </w:r>
      <w:r w:rsidR="00121F6D">
        <w:fldChar w:fldCharType="separate"/>
      </w:r>
      <w:r w:rsidR="00121F6D">
        <w:t xml:space="preserve">Table </w:t>
      </w:r>
      <w:r w:rsidR="00121F6D">
        <w:fldChar w:fldCharType="end"/>
      </w:r>
      <w:r w:rsidR="00645864">
        <w:t xml:space="preserve">6 </w:t>
      </w:r>
      <w:r w:rsidR="00121F6D">
        <w:t xml:space="preserve">can be found </w:t>
      </w:r>
      <w:r w:rsidR="00F82388">
        <w:t>i</w:t>
      </w:r>
      <w:r w:rsidR="00121F6D">
        <w:t>n the old</w:t>
      </w:r>
      <w:r w:rsidR="00D34693">
        <w:t>er</w:t>
      </w:r>
      <w:r w:rsidR="00121F6D">
        <w:t xml:space="preserve"> version of this recommendation.</w:t>
      </w:r>
      <w:r w:rsidR="00A819AF">
        <w:t xml:space="preserve"> </w:t>
      </w:r>
      <w:r w:rsidR="00F82388">
        <w:t>T</w:t>
      </w:r>
      <w:r w:rsidR="007B5F37">
        <w:t xml:space="preserve">hese values are </w:t>
      </w:r>
      <w:r w:rsidR="00C53CA2">
        <w:t>similar to that obtained from BR IFIC-2896/</w:t>
      </w:r>
      <w:proofErr w:type="gramStart"/>
      <w:r w:rsidR="00C53CA2">
        <w:t xml:space="preserve">2, </w:t>
      </w:r>
      <w:r w:rsidR="00F82388">
        <w:t>but</w:t>
      </w:r>
      <w:proofErr w:type="gramEnd"/>
      <w:r w:rsidR="00F82388">
        <w:t xml:space="preserve"> </w:t>
      </w:r>
      <w:r w:rsidR="00C53CA2">
        <w:t xml:space="preserve">are </w:t>
      </w:r>
      <w:r w:rsidR="007B5F37">
        <w:t>consistently higher</w:t>
      </w:r>
      <w:r w:rsidR="00A819AF">
        <w:t xml:space="preserve">. </w:t>
      </w:r>
      <w:r w:rsidR="007B2EB8">
        <w:t>U</w:t>
      </w:r>
      <w:r w:rsidR="007B5F37">
        <w:t>sing these values would provide more conservative results that are not in line with current deployment</w:t>
      </w:r>
      <w:r w:rsidR="00A819AF">
        <w:t>.</w:t>
      </w:r>
      <w:r w:rsidR="007B5F37">
        <w:t xml:space="preserve"> As such, </w:t>
      </w:r>
      <w:r w:rsidR="00F82388">
        <w:t>we have</w:t>
      </w:r>
      <w:r w:rsidR="007B5F37">
        <w:t xml:space="preserve"> decided not to use them.</w:t>
      </w:r>
      <w:r w:rsidR="00A819AF">
        <w:t xml:space="preserve"> </w:t>
      </w:r>
    </w:p>
    <w:p w14:paraId="48D56F11" w14:textId="08C2166D" w:rsidR="00121F6D" w:rsidRPr="009E0B6E" w:rsidRDefault="00121F6D" w:rsidP="003C54B4">
      <w:pPr>
        <w:pStyle w:val="ACMATableHeader"/>
      </w:pPr>
      <w:r w:rsidRPr="002B0E1E">
        <w:t xml:space="preserve">Technical parameters of </w:t>
      </w:r>
      <w:r w:rsidR="004307E4">
        <w:t>f</w:t>
      </w:r>
      <w:r w:rsidRPr="002B0E1E">
        <w:t xml:space="preserve">ixed ubiquitous transmit </w:t>
      </w:r>
      <w:r w:rsidRPr="00DE5DCC">
        <w:t xml:space="preserve">earth station, </w:t>
      </w:r>
      <w:r w:rsidR="007F2B82" w:rsidRPr="007F2B82">
        <w:t xml:space="preserve">ITU-R Recommendation </w:t>
      </w:r>
      <w:r w:rsidRPr="00DE5DCC">
        <w:t>S</w:t>
      </w:r>
      <w:r w:rsidR="00642E99">
        <w:t>.</w:t>
      </w:r>
      <w:r w:rsidRPr="00DE5DCC">
        <w:t>1782 (old version)</w:t>
      </w:r>
    </w:p>
    <w:tbl>
      <w:tblPr>
        <w:tblStyle w:val="GridTable5Dark-Accent3"/>
        <w:tblW w:w="0" w:type="auto"/>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1980"/>
        <w:gridCol w:w="1417"/>
        <w:gridCol w:w="1418"/>
        <w:gridCol w:w="1417"/>
        <w:gridCol w:w="1418"/>
      </w:tblGrid>
      <w:tr w:rsidR="00121F6D" w:rsidRPr="00F82388" w14:paraId="3CC816ED" w14:textId="77777777" w:rsidTr="002D2C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top w:val="none" w:sz="0" w:space="0" w:color="auto"/>
              <w:left w:val="none" w:sz="0" w:space="0" w:color="auto"/>
              <w:right w:val="none" w:sz="0" w:space="0" w:color="auto"/>
            </w:tcBorders>
            <w:shd w:val="clear" w:color="auto" w:fill="404040" w:themeFill="text1" w:themeFillTint="BF"/>
          </w:tcPr>
          <w:p w14:paraId="3F12AB3A" w14:textId="77777777" w:rsidR="00121F6D" w:rsidRPr="00F82388" w:rsidRDefault="00121F6D" w:rsidP="0050050F">
            <w:pPr>
              <w:spacing w:after="0"/>
              <w:rPr>
                <w:rFonts w:cs="Arial"/>
              </w:rPr>
            </w:pPr>
            <w:r w:rsidRPr="00F82388">
              <w:rPr>
                <w:rFonts w:cs="Arial"/>
              </w:rPr>
              <w:t>Antenna diameter (m)</w:t>
            </w:r>
          </w:p>
        </w:tc>
        <w:tc>
          <w:tcPr>
            <w:tcW w:w="1417" w:type="dxa"/>
            <w:tcBorders>
              <w:top w:val="none" w:sz="0" w:space="0" w:color="auto"/>
              <w:left w:val="none" w:sz="0" w:space="0" w:color="auto"/>
              <w:right w:val="none" w:sz="0" w:space="0" w:color="auto"/>
            </w:tcBorders>
            <w:shd w:val="clear" w:color="auto" w:fill="404040" w:themeFill="text1" w:themeFillTint="BF"/>
          </w:tcPr>
          <w:p w14:paraId="4A3FB7EC" w14:textId="77777777" w:rsidR="00121F6D" w:rsidRPr="00F82388" w:rsidRDefault="00121F6D"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rPr>
            </w:pPr>
            <w:r w:rsidRPr="00F82388">
              <w:rPr>
                <w:rFonts w:cs="Arial"/>
              </w:rPr>
              <w:t>6.5</w:t>
            </w:r>
          </w:p>
        </w:tc>
        <w:tc>
          <w:tcPr>
            <w:tcW w:w="1418" w:type="dxa"/>
            <w:tcBorders>
              <w:top w:val="none" w:sz="0" w:space="0" w:color="auto"/>
              <w:left w:val="none" w:sz="0" w:space="0" w:color="auto"/>
              <w:right w:val="none" w:sz="0" w:space="0" w:color="auto"/>
            </w:tcBorders>
            <w:shd w:val="clear" w:color="auto" w:fill="404040" w:themeFill="text1" w:themeFillTint="BF"/>
          </w:tcPr>
          <w:p w14:paraId="097FA923" w14:textId="77777777" w:rsidR="00121F6D" w:rsidRPr="00F82388" w:rsidRDefault="00121F6D"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rPr>
            </w:pPr>
            <w:r w:rsidRPr="00F82388">
              <w:rPr>
                <w:rFonts w:cs="Arial"/>
              </w:rPr>
              <w:t>2</w:t>
            </w:r>
          </w:p>
        </w:tc>
        <w:tc>
          <w:tcPr>
            <w:tcW w:w="1417" w:type="dxa"/>
            <w:tcBorders>
              <w:top w:val="none" w:sz="0" w:space="0" w:color="auto"/>
              <w:left w:val="none" w:sz="0" w:space="0" w:color="auto"/>
              <w:right w:val="none" w:sz="0" w:space="0" w:color="auto"/>
            </w:tcBorders>
            <w:shd w:val="clear" w:color="auto" w:fill="404040" w:themeFill="text1" w:themeFillTint="BF"/>
          </w:tcPr>
          <w:p w14:paraId="01885360" w14:textId="77777777" w:rsidR="00121F6D" w:rsidRPr="00F82388" w:rsidRDefault="00121F6D"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rPr>
            </w:pPr>
            <w:r w:rsidRPr="00F82388">
              <w:rPr>
                <w:rFonts w:cs="Arial"/>
              </w:rPr>
              <w:t>1.2</w:t>
            </w:r>
          </w:p>
        </w:tc>
        <w:tc>
          <w:tcPr>
            <w:tcW w:w="1418" w:type="dxa"/>
            <w:tcBorders>
              <w:top w:val="none" w:sz="0" w:space="0" w:color="auto"/>
              <w:left w:val="none" w:sz="0" w:space="0" w:color="auto"/>
              <w:right w:val="none" w:sz="0" w:space="0" w:color="auto"/>
            </w:tcBorders>
            <w:shd w:val="clear" w:color="auto" w:fill="404040" w:themeFill="text1" w:themeFillTint="BF"/>
          </w:tcPr>
          <w:p w14:paraId="65F32B11" w14:textId="77777777" w:rsidR="00121F6D" w:rsidRPr="00F82388" w:rsidRDefault="00121F6D"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rPr>
            </w:pPr>
            <w:r w:rsidRPr="00F82388">
              <w:rPr>
                <w:rFonts w:cs="Arial"/>
              </w:rPr>
              <w:t>0.3</w:t>
            </w:r>
          </w:p>
        </w:tc>
      </w:tr>
      <w:tr w:rsidR="00121F6D" w:rsidRPr="00F82388" w14:paraId="1B729F89"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632448AE" w14:textId="77777777" w:rsidR="00121F6D" w:rsidRPr="00F82388" w:rsidRDefault="00121F6D" w:rsidP="0050050F">
            <w:pPr>
              <w:spacing w:after="0"/>
              <w:rPr>
                <w:rFonts w:cs="Arial"/>
              </w:rPr>
            </w:pPr>
            <w:r w:rsidRPr="00F82388">
              <w:rPr>
                <w:rFonts w:cs="Arial"/>
              </w:rPr>
              <w:t>Antenna gain (dBi)</w:t>
            </w:r>
          </w:p>
        </w:tc>
        <w:tc>
          <w:tcPr>
            <w:tcW w:w="1417" w:type="dxa"/>
            <w:vAlign w:val="center"/>
          </w:tcPr>
          <w:p w14:paraId="0205191A" w14:textId="77777777" w:rsidR="00121F6D" w:rsidRPr="00F82388" w:rsidRDefault="00121F6D"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63.9</w:t>
            </w:r>
          </w:p>
        </w:tc>
        <w:tc>
          <w:tcPr>
            <w:tcW w:w="1418" w:type="dxa"/>
            <w:vAlign w:val="center"/>
          </w:tcPr>
          <w:p w14:paraId="18A09E6A" w14:textId="77777777" w:rsidR="00121F6D" w:rsidRPr="00F82388" w:rsidRDefault="00121F6D"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53.6</w:t>
            </w:r>
          </w:p>
        </w:tc>
        <w:tc>
          <w:tcPr>
            <w:tcW w:w="1417" w:type="dxa"/>
            <w:vAlign w:val="center"/>
          </w:tcPr>
          <w:p w14:paraId="64EA032D" w14:textId="77777777" w:rsidR="00121F6D" w:rsidRPr="00F82388" w:rsidRDefault="00121F6D"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49.2</w:t>
            </w:r>
          </w:p>
        </w:tc>
        <w:tc>
          <w:tcPr>
            <w:tcW w:w="1418" w:type="dxa"/>
            <w:vAlign w:val="center"/>
          </w:tcPr>
          <w:p w14:paraId="0088CED0" w14:textId="77777777" w:rsidR="00121F6D" w:rsidRPr="00F82388" w:rsidRDefault="00121F6D"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37.2</w:t>
            </w:r>
          </w:p>
        </w:tc>
      </w:tr>
      <w:tr w:rsidR="00121F6D" w:rsidRPr="00F82388" w14:paraId="47A781CC" w14:textId="77777777" w:rsidTr="002D2C5B">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175F176D" w14:textId="77777777" w:rsidR="00121F6D" w:rsidRPr="00F82388" w:rsidRDefault="00121F6D" w:rsidP="0050050F">
            <w:pPr>
              <w:spacing w:after="0"/>
              <w:rPr>
                <w:rFonts w:cs="Arial"/>
              </w:rPr>
            </w:pPr>
            <w:r w:rsidRPr="00F82388">
              <w:rPr>
                <w:rFonts w:cs="Arial"/>
              </w:rPr>
              <w:t>Reference bandwidth (MHz)</w:t>
            </w:r>
          </w:p>
        </w:tc>
        <w:tc>
          <w:tcPr>
            <w:tcW w:w="1417" w:type="dxa"/>
            <w:vAlign w:val="center"/>
          </w:tcPr>
          <w:p w14:paraId="3612689C" w14:textId="77777777" w:rsidR="00121F6D" w:rsidRPr="00F82388" w:rsidRDefault="00121F6D"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7.8</w:t>
            </w:r>
          </w:p>
        </w:tc>
        <w:tc>
          <w:tcPr>
            <w:tcW w:w="1418" w:type="dxa"/>
            <w:vAlign w:val="center"/>
          </w:tcPr>
          <w:p w14:paraId="7B43E6BF" w14:textId="642003B5" w:rsidR="00121F6D" w:rsidRPr="00F82388" w:rsidRDefault="00121F6D"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20.8</w:t>
            </w:r>
          </w:p>
        </w:tc>
        <w:tc>
          <w:tcPr>
            <w:tcW w:w="1417" w:type="dxa"/>
            <w:vAlign w:val="center"/>
          </w:tcPr>
          <w:p w14:paraId="76F82D36" w14:textId="77777777" w:rsidR="00121F6D" w:rsidRPr="00F82388" w:rsidRDefault="00121F6D"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2.4</w:t>
            </w:r>
          </w:p>
        </w:tc>
        <w:tc>
          <w:tcPr>
            <w:tcW w:w="1418" w:type="dxa"/>
            <w:vAlign w:val="center"/>
          </w:tcPr>
          <w:p w14:paraId="29EB6C53" w14:textId="77777777" w:rsidR="00121F6D" w:rsidRPr="00F82388" w:rsidRDefault="00121F6D"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3</w:t>
            </w:r>
          </w:p>
        </w:tc>
      </w:tr>
      <w:tr w:rsidR="00121F6D" w:rsidRPr="00F82388" w14:paraId="79B7FDE6"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tcBorders>
          </w:tcPr>
          <w:p w14:paraId="002B3A31" w14:textId="107301A1" w:rsidR="00121F6D" w:rsidRPr="00F82388" w:rsidRDefault="006F18D2" w:rsidP="0050050F">
            <w:pPr>
              <w:spacing w:after="0"/>
              <w:rPr>
                <w:rFonts w:cs="Arial"/>
              </w:rPr>
            </w:pPr>
            <w:r w:rsidRPr="00F82388">
              <w:rPr>
                <w:rFonts w:cs="Arial"/>
              </w:rPr>
              <w:t>T</w:t>
            </w:r>
            <w:r w:rsidR="00361656" w:rsidRPr="00F82388">
              <w:rPr>
                <w:rFonts w:cs="Arial"/>
              </w:rPr>
              <w:t xml:space="preserve">ransmitter power density </w:t>
            </w:r>
            <w:r w:rsidR="00121F6D" w:rsidRPr="00F82388">
              <w:rPr>
                <w:rFonts w:cs="Arial"/>
              </w:rPr>
              <w:t>(dBW/MHz)</w:t>
            </w:r>
          </w:p>
        </w:tc>
        <w:tc>
          <w:tcPr>
            <w:tcW w:w="1417" w:type="dxa"/>
            <w:vAlign w:val="center"/>
          </w:tcPr>
          <w:p w14:paraId="15641D6E" w14:textId="77777777" w:rsidR="00121F6D" w:rsidRPr="00F82388" w:rsidRDefault="00121F6D"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15.8</w:t>
            </w:r>
          </w:p>
        </w:tc>
        <w:tc>
          <w:tcPr>
            <w:tcW w:w="1418" w:type="dxa"/>
            <w:vAlign w:val="center"/>
          </w:tcPr>
          <w:p w14:paraId="3CC9BE35" w14:textId="77777777" w:rsidR="00121F6D" w:rsidRPr="00F82388" w:rsidRDefault="00121F6D"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10.8</w:t>
            </w:r>
          </w:p>
        </w:tc>
        <w:tc>
          <w:tcPr>
            <w:tcW w:w="1417" w:type="dxa"/>
            <w:vAlign w:val="center"/>
          </w:tcPr>
          <w:p w14:paraId="2292D6C5" w14:textId="77777777" w:rsidR="00121F6D" w:rsidRPr="00F82388" w:rsidRDefault="00121F6D"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7.5</w:t>
            </w:r>
          </w:p>
        </w:tc>
        <w:tc>
          <w:tcPr>
            <w:tcW w:w="1418" w:type="dxa"/>
            <w:vAlign w:val="center"/>
          </w:tcPr>
          <w:p w14:paraId="7646159C" w14:textId="77777777" w:rsidR="00121F6D" w:rsidRPr="00F82388" w:rsidRDefault="00121F6D"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8.8</w:t>
            </w:r>
          </w:p>
        </w:tc>
      </w:tr>
      <w:tr w:rsidR="00121F6D" w:rsidRPr="00F82388" w14:paraId="25D2CC1E" w14:textId="77777777" w:rsidTr="002D2C5B">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bottom w:val="none" w:sz="0" w:space="0" w:color="auto"/>
            </w:tcBorders>
          </w:tcPr>
          <w:p w14:paraId="2294670E" w14:textId="1774A6EC" w:rsidR="00121F6D" w:rsidRPr="00F82388" w:rsidRDefault="00121F6D" w:rsidP="0050050F">
            <w:pPr>
              <w:spacing w:after="0"/>
              <w:rPr>
                <w:rFonts w:cs="Arial"/>
              </w:rPr>
            </w:pPr>
            <w:r w:rsidRPr="00F82388">
              <w:rPr>
                <w:rFonts w:cs="Arial"/>
              </w:rPr>
              <w:t>Min elevation angle (</w:t>
            </w:r>
            <w:r w:rsidR="00767359" w:rsidRPr="0050050F">
              <w:rPr>
                <w:rFonts w:cs="Arial"/>
              </w:rPr>
              <w:t>⁰</w:t>
            </w:r>
            <w:r w:rsidRPr="00F82388">
              <w:rPr>
                <w:rFonts w:cs="Arial"/>
              </w:rPr>
              <w:t>)</w:t>
            </w:r>
          </w:p>
        </w:tc>
        <w:tc>
          <w:tcPr>
            <w:tcW w:w="1417" w:type="dxa"/>
            <w:vAlign w:val="center"/>
          </w:tcPr>
          <w:p w14:paraId="3242395C" w14:textId="77777777" w:rsidR="00121F6D" w:rsidRPr="00F82388" w:rsidRDefault="00121F6D"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17</w:t>
            </w:r>
          </w:p>
        </w:tc>
        <w:tc>
          <w:tcPr>
            <w:tcW w:w="1418" w:type="dxa"/>
            <w:vAlign w:val="center"/>
          </w:tcPr>
          <w:p w14:paraId="319F5DE2" w14:textId="77777777" w:rsidR="00121F6D" w:rsidRPr="00F82388" w:rsidRDefault="00121F6D"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17</w:t>
            </w:r>
          </w:p>
        </w:tc>
        <w:tc>
          <w:tcPr>
            <w:tcW w:w="1417" w:type="dxa"/>
            <w:vAlign w:val="center"/>
          </w:tcPr>
          <w:p w14:paraId="49E16A50" w14:textId="77777777" w:rsidR="00121F6D" w:rsidRPr="00F82388" w:rsidRDefault="00121F6D"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17</w:t>
            </w:r>
          </w:p>
        </w:tc>
        <w:tc>
          <w:tcPr>
            <w:tcW w:w="1418" w:type="dxa"/>
            <w:vAlign w:val="center"/>
          </w:tcPr>
          <w:p w14:paraId="67B85647" w14:textId="77777777" w:rsidR="00121F6D" w:rsidRPr="00F82388" w:rsidRDefault="00121F6D"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17</w:t>
            </w:r>
          </w:p>
        </w:tc>
      </w:tr>
    </w:tbl>
    <w:p w14:paraId="22ED6B13" w14:textId="5CC1B303" w:rsidR="00121F6D" w:rsidRDefault="00121F6D" w:rsidP="00121F6D"/>
    <w:p w14:paraId="5DE0A3EE" w14:textId="18E3031B" w:rsidR="009E0320" w:rsidRDefault="003C1D4A" w:rsidP="002D2C5B">
      <w:pPr>
        <w:pStyle w:val="Paragraphbeforelist"/>
        <w:keepNext/>
        <w:keepLines/>
      </w:pPr>
      <w:r>
        <w:lastRenderedPageBreak/>
        <w:t xml:space="preserve">NBN </w:t>
      </w:r>
      <w:r w:rsidR="009E0320">
        <w:t xml:space="preserve">provided the 26/28 TLG process with a study providing VSAT parameters. The relevant </w:t>
      </w:r>
      <w:r w:rsidR="00864A4A">
        <w:t>parameters</w:t>
      </w:r>
      <w:r w:rsidR="009E0320">
        <w:t xml:space="preserve"> were:</w:t>
      </w:r>
    </w:p>
    <w:p w14:paraId="5E187DAA" w14:textId="306F8023" w:rsidR="004D579A" w:rsidRDefault="004D579A" w:rsidP="002D2C5B">
      <w:pPr>
        <w:pStyle w:val="Bulletlevel1"/>
        <w:keepNext/>
        <w:keepLines/>
      </w:pPr>
      <w:r>
        <w:t>VSATs with only 1.2 m and 0.8 m</w:t>
      </w:r>
      <w:r w:rsidR="00207C01">
        <w:t xml:space="preserve"> antennas</w:t>
      </w:r>
      <w:r>
        <w:t xml:space="preserve"> are being deployed in Australia for end users. Larger antenna</w:t>
      </w:r>
      <w:r w:rsidR="00207C01">
        <w:t>s</w:t>
      </w:r>
      <w:r>
        <w:t xml:space="preserve"> (2.4 to 7.3 m) are only for gateways usage.</w:t>
      </w:r>
    </w:p>
    <w:p w14:paraId="6C99D013" w14:textId="655D753B" w:rsidR="004D579A" w:rsidRPr="008130D0" w:rsidRDefault="004D579A" w:rsidP="002D2C5B">
      <w:pPr>
        <w:pStyle w:val="Bulletlevel1"/>
        <w:keepNext/>
        <w:keepLines/>
      </w:pPr>
      <w:r>
        <w:t xml:space="preserve">VSATs are expected to operate using </w:t>
      </w:r>
      <w:r w:rsidR="009E0320">
        <w:t xml:space="preserve">the </w:t>
      </w:r>
      <w:r w:rsidR="009E0320">
        <w:rPr>
          <w:rFonts w:cstheme="minorHAnsi"/>
        </w:rPr>
        <w:t xml:space="preserve">minimum </w:t>
      </w:r>
      <w:r w:rsidRPr="00516581">
        <w:rPr>
          <w:rFonts w:cstheme="minorHAnsi"/>
        </w:rPr>
        <w:t xml:space="preserve">power </w:t>
      </w:r>
      <w:r w:rsidR="00207C01">
        <w:rPr>
          <w:rFonts w:cstheme="minorHAnsi"/>
        </w:rPr>
        <w:t>density</w:t>
      </w:r>
      <w:r w:rsidR="009E0320" w:rsidRPr="00516581">
        <w:rPr>
          <w:rFonts w:cstheme="minorHAnsi"/>
        </w:rPr>
        <w:t xml:space="preserve"> </w:t>
      </w:r>
      <w:r w:rsidRPr="00516581">
        <w:rPr>
          <w:rFonts w:cstheme="minorHAnsi"/>
        </w:rPr>
        <w:t xml:space="preserve">in </w:t>
      </w:r>
      <w:r w:rsidR="007B5F37">
        <w:rPr>
          <w:rFonts w:cstheme="minorHAnsi"/>
        </w:rPr>
        <w:t>optimal environmental conditions</w:t>
      </w:r>
      <w:r w:rsidRPr="00516581">
        <w:rPr>
          <w:rFonts w:cstheme="minorHAnsi"/>
        </w:rPr>
        <w:t xml:space="preserve"> and </w:t>
      </w:r>
      <w:r>
        <w:rPr>
          <w:rFonts w:cstheme="minorHAnsi"/>
        </w:rPr>
        <w:t>in</w:t>
      </w:r>
      <w:r w:rsidRPr="00516581">
        <w:rPr>
          <w:rFonts w:cstheme="minorHAnsi"/>
        </w:rPr>
        <w:t xml:space="preserve"> harsh</w:t>
      </w:r>
      <w:r w:rsidR="007B5F37">
        <w:rPr>
          <w:rFonts w:cstheme="minorHAnsi"/>
        </w:rPr>
        <w:t>er</w:t>
      </w:r>
      <w:r w:rsidRPr="00516581">
        <w:rPr>
          <w:rFonts w:cstheme="minorHAnsi"/>
        </w:rPr>
        <w:t xml:space="preserve"> environment </w:t>
      </w:r>
      <w:r w:rsidR="007B5F37">
        <w:rPr>
          <w:rFonts w:cstheme="minorHAnsi"/>
        </w:rPr>
        <w:t>conditions</w:t>
      </w:r>
      <w:r w:rsidR="007B5F37" w:rsidRPr="00516581">
        <w:rPr>
          <w:rFonts w:cstheme="minorHAnsi"/>
        </w:rPr>
        <w:t xml:space="preserve"> </w:t>
      </w:r>
      <w:r>
        <w:rPr>
          <w:rFonts w:cstheme="minorHAnsi"/>
        </w:rPr>
        <w:t>(</w:t>
      </w:r>
      <w:r w:rsidR="00F82388">
        <w:rPr>
          <w:rFonts w:cstheme="minorHAnsi"/>
        </w:rPr>
        <w:t>for example,</w:t>
      </w:r>
      <w:r w:rsidRPr="00516581">
        <w:rPr>
          <w:rFonts w:cstheme="minorHAnsi"/>
        </w:rPr>
        <w:t xml:space="preserve"> </w:t>
      </w:r>
      <w:r>
        <w:rPr>
          <w:rFonts w:cstheme="minorHAnsi"/>
        </w:rPr>
        <w:t xml:space="preserve">heavy </w:t>
      </w:r>
      <w:r w:rsidRPr="00516581">
        <w:rPr>
          <w:rFonts w:cstheme="minorHAnsi"/>
        </w:rPr>
        <w:t>rain</w:t>
      </w:r>
      <w:r>
        <w:rPr>
          <w:rFonts w:cstheme="minorHAnsi"/>
        </w:rPr>
        <w:t>)</w:t>
      </w:r>
      <w:r w:rsidR="00F82388">
        <w:rPr>
          <w:rFonts w:cstheme="minorHAnsi"/>
        </w:rPr>
        <w:t>,</w:t>
      </w:r>
      <w:r>
        <w:rPr>
          <w:rFonts w:cstheme="minorHAnsi"/>
        </w:rPr>
        <w:t xml:space="preserve"> they </w:t>
      </w:r>
      <w:r w:rsidRPr="00516581">
        <w:rPr>
          <w:rFonts w:cstheme="minorHAnsi"/>
        </w:rPr>
        <w:t>might</w:t>
      </w:r>
      <w:r w:rsidR="007B5F37">
        <w:rPr>
          <w:rFonts w:cstheme="minorHAnsi"/>
        </w:rPr>
        <w:t xml:space="preserve"> increase</w:t>
      </w:r>
      <w:r w:rsidRPr="00516581">
        <w:rPr>
          <w:rFonts w:cstheme="minorHAnsi"/>
        </w:rPr>
        <w:t xml:space="preserve"> to higher power level</w:t>
      </w:r>
      <w:r w:rsidR="007B5F37">
        <w:rPr>
          <w:rFonts w:cstheme="minorHAnsi"/>
        </w:rPr>
        <w:t>s</w:t>
      </w:r>
      <w:r w:rsidRPr="00516581">
        <w:rPr>
          <w:rFonts w:cstheme="minorHAnsi"/>
        </w:rPr>
        <w:t xml:space="preserve">. </w:t>
      </w:r>
      <w:r>
        <w:rPr>
          <w:rFonts w:cstheme="minorHAnsi"/>
        </w:rPr>
        <w:t xml:space="preserve">For the purpose of </w:t>
      </w:r>
      <w:r w:rsidR="00F82388">
        <w:rPr>
          <w:rFonts w:cstheme="minorHAnsi"/>
        </w:rPr>
        <w:t xml:space="preserve">this </w:t>
      </w:r>
      <w:r>
        <w:rPr>
          <w:rFonts w:cstheme="minorHAnsi"/>
        </w:rPr>
        <w:t>analysis</w:t>
      </w:r>
      <w:r w:rsidR="00F82388">
        <w:rPr>
          <w:rFonts w:cstheme="minorHAnsi"/>
        </w:rPr>
        <w:t>,</w:t>
      </w:r>
      <w:r>
        <w:rPr>
          <w:rFonts w:cstheme="minorHAnsi"/>
        </w:rPr>
        <w:t xml:space="preserve"> both minimum and </w:t>
      </w:r>
      <w:r w:rsidR="00D34693">
        <w:rPr>
          <w:rFonts w:cstheme="minorHAnsi"/>
        </w:rPr>
        <w:t xml:space="preserve">maximum </w:t>
      </w:r>
      <w:r>
        <w:rPr>
          <w:rFonts w:cstheme="minorHAnsi"/>
        </w:rPr>
        <w:t>power levels have been considered</w:t>
      </w:r>
      <w:r w:rsidR="00207C01">
        <w:rPr>
          <w:rFonts w:cstheme="minorHAnsi"/>
        </w:rPr>
        <w:t>.</w:t>
      </w:r>
    </w:p>
    <w:p w14:paraId="63D069A1" w14:textId="16D854CA" w:rsidR="004D579A" w:rsidRPr="008130D0" w:rsidRDefault="004D579A" w:rsidP="004D579A">
      <w:pPr>
        <w:pStyle w:val="Bulletlevel1"/>
      </w:pPr>
      <w:r>
        <w:rPr>
          <w:rFonts w:cstheme="minorHAnsi"/>
        </w:rPr>
        <w:t xml:space="preserve">In Australia, </w:t>
      </w:r>
      <w:r w:rsidRPr="008130D0">
        <w:rPr>
          <w:rFonts w:cstheme="minorHAnsi"/>
        </w:rPr>
        <w:t>VSATs</w:t>
      </w:r>
      <w:r>
        <w:rPr>
          <w:rFonts w:cstheme="minorHAnsi"/>
        </w:rPr>
        <w:t xml:space="preserve"> will use a minimum</w:t>
      </w:r>
      <w:r w:rsidRPr="008130D0">
        <w:rPr>
          <w:rFonts w:cstheme="minorHAnsi"/>
        </w:rPr>
        <w:t xml:space="preserve"> </w:t>
      </w:r>
      <w:r>
        <w:rPr>
          <w:rFonts w:cstheme="minorHAnsi"/>
        </w:rPr>
        <w:t xml:space="preserve">antenna </w:t>
      </w:r>
      <w:r w:rsidRPr="008130D0">
        <w:rPr>
          <w:rFonts w:cstheme="minorHAnsi"/>
        </w:rPr>
        <w:t>elevation angle of 40</w:t>
      </w:r>
      <w:r w:rsidR="00207C01">
        <w:t>⁰</w:t>
      </w:r>
      <w:r w:rsidR="00207C01">
        <w:rPr>
          <w:rFonts w:cstheme="minorHAnsi"/>
        </w:rPr>
        <w:t>.</w:t>
      </w:r>
    </w:p>
    <w:p w14:paraId="4D7121B9" w14:textId="5F1EDA31" w:rsidR="004D579A" w:rsidRPr="008130D0" w:rsidRDefault="004D579A" w:rsidP="009E6727">
      <w:pPr>
        <w:pStyle w:val="Bulletlevel1"/>
        <w:spacing w:after="240"/>
      </w:pPr>
      <w:r w:rsidRPr="009E0320">
        <w:rPr>
          <w:rFonts w:cstheme="minorHAnsi"/>
        </w:rPr>
        <w:t>VSATs are expected to operate with a</w:t>
      </w:r>
      <w:r w:rsidR="006F18D2">
        <w:rPr>
          <w:rFonts w:cstheme="minorHAnsi"/>
        </w:rPr>
        <w:t>n average</w:t>
      </w:r>
      <w:r w:rsidRPr="009E0320">
        <w:rPr>
          <w:rFonts w:cstheme="minorHAnsi"/>
        </w:rPr>
        <w:t xml:space="preserve"> </w:t>
      </w:r>
      <w:r w:rsidR="009E0320" w:rsidRPr="009E0320">
        <w:rPr>
          <w:rFonts w:cstheme="minorHAnsi"/>
        </w:rPr>
        <w:t xml:space="preserve">1% </w:t>
      </w:r>
      <w:r w:rsidRPr="009E0320">
        <w:rPr>
          <w:rFonts w:cstheme="minorHAnsi"/>
        </w:rPr>
        <w:t xml:space="preserve">duty </w:t>
      </w:r>
      <w:r w:rsidR="00C05DB6" w:rsidRPr="009E0320">
        <w:rPr>
          <w:rFonts w:cstheme="minorHAnsi"/>
        </w:rPr>
        <w:t xml:space="preserve">cycle. </w:t>
      </w:r>
      <w:r w:rsidR="00203F4D">
        <w:rPr>
          <w:rFonts w:cstheme="minorHAnsi"/>
        </w:rPr>
        <w:t xml:space="preserve">Actual duty cycle during </w:t>
      </w:r>
      <w:r w:rsidR="00694CC8">
        <w:rPr>
          <w:rFonts w:cstheme="minorHAnsi"/>
        </w:rPr>
        <w:t>high</w:t>
      </w:r>
      <w:r w:rsidR="000C1EA3">
        <w:rPr>
          <w:rFonts w:cstheme="minorHAnsi"/>
        </w:rPr>
        <w:t>-</w:t>
      </w:r>
      <w:r w:rsidR="00694CC8">
        <w:rPr>
          <w:rFonts w:cstheme="minorHAnsi"/>
        </w:rPr>
        <w:t xml:space="preserve">use periods </w:t>
      </w:r>
      <w:r w:rsidR="00203F4D">
        <w:rPr>
          <w:rFonts w:cstheme="minorHAnsi"/>
        </w:rPr>
        <w:t xml:space="preserve">may be higher than this. </w:t>
      </w:r>
      <w:r w:rsidRPr="009E0320">
        <w:rPr>
          <w:rFonts w:cstheme="minorHAnsi"/>
        </w:rPr>
        <w:t>This will contribute to the consideration of whether to use short</w:t>
      </w:r>
      <w:r w:rsidR="00F82388">
        <w:rPr>
          <w:rFonts w:cstheme="minorHAnsi"/>
        </w:rPr>
        <w:t xml:space="preserve">- </w:t>
      </w:r>
      <w:r w:rsidRPr="009E0320">
        <w:rPr>
          <w:rFonts w:cstheme="minorHAnsi"/>
        </w:rPr>
        <w:t xml:space="preserve">or </w:t>
      </w:r>
      <w:r w:rsidR="00C05DB6" w:rsidRPr="009E0320">
        <w:rPr>
          <w:rFonts w:cstheme="minorHAnsi"/>
        </w:rPr>
        <w:t>long-term</w:t>
      </w:r>
      <w:r w:rsidRPr="009E0320">
        <w:rPr>
          <w:rFonts w:cstheme="minorHAnsi"/>
        </w:rPr>
        <w:t xml:space="preserve"> interference. A</w:t>
      </w:r>
      <w:r w:rsidR="009E0320" w:rsidRPr="009E0320">
        <w:rPr>
          <w:rFonts w:cstheme="minorHAnsi"/>
        </w:rPr>
        <w:t xml:space="preserve">s previously </w:t>
      </w:r>
      <w:r w:rsidR="00864A4A" w:rsidRPr="009E0320">
        <w:rPr>
          <w:rFonts w:cstheme="minorHAnsi"/>
        </w:rPr>
        <w:t>noted,</w:t>
      </w:r>
      <w:r w:rsidRPr="009E0320">
        <w:rPr>
          <w:rFonts w:cstheme="minorHAnsi"/>
        </w:rPr>
        <w:t xml:space="preserve"> no duty cycle has been considered</w:t>
      </w:r>
      <w:r w:rsidR="009E0320">
        <w:rPr>
          <w:rFonts w:cstheme="minorHAnsi"/>
        </w:rPr>
        <w:t xml:space="preserve"> in</w:t>
      </w:r>
      <w:r w:rsidR="009E0320" w:rsidRPr="00D47C7A">
        <w:rPr>
          <w:rFonts w:cstheme="minorHAnsi"/>
        </w:rPr>
        <w:t xml:space="preserve"> this study</w:t>
      </w:r>
      <w:r w:rsidRPr="009E0320">
        <w:rPr>
          <w:rFonts w:cstheme="minorHAnsi"/>
        </w:rPr>
        <w:t xml:space="preserve">. </w:t>
      </w:r>
    </w:p>
    <w:p w14:paraId="78BF0C34" w14:textId="16B163D6" w:rsidR="004D579A" w:rsidRDefault="004D579A" w:rsidP="004D579A">
      <w:r>
        <w:t xml:space="preserve">Based on the </w:t>
      </w:r>
      <w:r w:rsidR="00AF0C02">
        <w:t>parameters obtained from the various sources</w:t>
      </w:r>
      <w:r>
        <w:t xml:space="preserve">, a summary of the technical </w:t>
      </w:r>
      <w:r w:rsidR="00886332">
        <w:t>parameters</w:t>
      </w:r>
      <w:r>
        <w:t xml:space="preserve"> used for this study is provided in Table </w:t>
      </w:r>
      <w:r w:rsidR="00645864">
        <w:t>7</w:t>
      </w:r>
      <w:r>
        <w:t xml:space="preserve">. </w:t>
      </w:r>
      <w:r w:rsidR="00F82388">
        <w:t>We have</w:t>
      </w:r>
      <w:r>
        <w:t xml:space="preserve"> used this information as a typical systems specification for VSAT use in Australia. However, </w:t>
      </w:r>
      <w:r w:rsidR="00F82388">
        <w:t xml:space="preserve">we </w:t>
      </w:r>
      <w:r>
        <w:t xml:space="preserve">acknowledge that other systems can be implemented based on different </w:t>
      </w:r>
      <w:r w:rsidR="00886332">
        <w:t>parameters</w:t>
      </w:r>
      <w:r>
        <w:t xml:space="preserve">. </w:t>
      </w:r>
    </w:p>
    <w:p w14:paraId="54442BBD" w14:textId="5A5EA795" w:rsidR="004D579A" w:rsidRPr="00EE590D" w:rsidRDefault="004D579A" w:rsidP="003C54B4">
      <w:pPr>
        <w:pStyle w:val="ACMATableHeader"/>
      </w:pPr>
      <w:r w:rsidRPr="002B0E1E">
        <w:t xml:space="preserve">Summary of technical </w:t>
      </w:r>
      <w:r w:rsidR="00886332" w:rsidRPr="00EE590D">
        <w:t>parameters</w:t>
      </w:r>
      <w:r w:rsidRPr="00EE590D">
        <w:t xml:space="preserve"> for </w:t>
      </w:r>
      <w:r w:rsidR="006F0BEC" w:rsidRPr="00EE590D">
        <w:t>VSAT</w:t>
      </w:r>
    </w:p>
    <w:tbl>
      <w:tblPr>
        <w:tblStyle w:val="GridTable5Dark-Accent3"/>
        <w:tblW w:w="765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2898"/>
        <w:gridCol w:w="2376"/>
        <w:gridCol w:w="2376"/>
      </w:tblGrid>
      <w:tr w:rsidR="002B6B2B" w:rsidRPr="00F82388" w14:paraId="7B924FD9" w14:textId="77777777" w:rsidTr="002D2C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right w:val="none" w:sz="0" w:space="0" w:color="auto"/>
            </w:tcBorders>
            <w:shd w:val="clear" w:color="auto" w:fill="404040" w:themeFill="text1" w:themeFillTint="BF"/>
            <w:vAlign w:val="center"/>
          </w:tcPr>
          <w:p w14:paraId="4E249E2A" w14:textId="77777777" w:rsidR="002B6B2B" w:rsidRPr="00F82388" w:rsidRDefault="002B6B2B" w:rsidP="0050050F">
            <w:pPr>
              <w:spacing w:after="0"/>
              <w:rPr>
                <w:rFonts w:cs="Arial"/>
              </w:rPr>
            </w:pPr>
            <w:r w:rsidRPr="00F82388">
              <w:rPr>
                <w:rFonts w:cs="Arial"/>
              </w:rPr>
              <w:t>Antenna diameter (m)</w:t>
            </w:r>
          </w:p>
        </w:tc>
        <w:tc>
          <w:tcPr>
            <w:tcW w:w="0" w:type="dxa"/>
            <w:tcBorders>
              <w:top w:val="none" w:sz="0" w:space="0" w:color="auto"/>
              <w:left w:val="none" w:sz="0" w:space="0" w:color="auto"/>
              <w:right w:val="none" w:sz="0" w:space="0" w:color="auto"/>
            </w:tcBorders>
            <w:shd w:val="clear" w:color="auto" w:fill="404040" w:themeFill="text1" w:themeFillTint="BF"/>
            <w:vAlign w:val="center"/>
          </w:tcPr>
          <w:p w14:paraId="6DD4A193" w14:textId="77777777" w:rsidR="002B6B2B" w:rsidRPr="00F82388" w:rsidRDefault="002B6B2B"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rPr>
            </w:pPr>
            <w:r w:rsidRPr="00F82388">
              <w:rPr>
                <w:rFonts w:cs="Arial"/>
              </w:rPr>
              <w:t>0.8</w:t>
            </w:r>
          </w:p>
        </w:tc>
        <w:tc>
          <w:tcPr>
            <w:tcW w:w="0" w:type="dxa"/>
            <w:tcBorders>
              <w:top w:val="none" w:sz="0" w:space="0" w:color="auto"/>
              <w:left w:val="none" w:sz="0" w:space="0" w:color="auto"/>
              <w:right w:val="none" w:sz="0" w:space="0" w:color="auto"/>
            </w:tcBorders>
            <w:shd w:val="clear" w:color="auto" w:fill="404040" w:themeFill="text1" w:themeFillTint="BF"/>
            <w:vAlign w:val="center"/>
          </w:tcPr>
          <w:p w14:paraId="114768F6" w14:textId="18A14646" w:rsidR="002B6B2B" w:rsidRPr="00F82388" w:rsidRDefault="002B6B2B"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rPr>
            </w:pPr>
            <w:r w:rsidRPr="00F82388">
              <w:rPr>
                <w:rFonts w:cs="Arial"/>
              </w:rPr>
              <w:t>1.2</w:t>
            </w:r>
          </w:p>
        </w:tc>
      </w:tr>
      <w:tr w:rsidR="002B6B2B" w:rsidRPr="00F82388" w14:paraId="6CB59E8A"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vAlign w:val="center"/>
          </w:tcPr>
          <w:p w14:paraId="370E37A9" w14:textId="77777777" w:rsidR="002B6B2B" w:rsidRPr="00F82388" w:rsidRDefault="002B6B2B" w:rsidP="0050050F">
            <w:pPr>
              <w:spacing w:after="0"/>
              <w:rPr>
                <w:rFonts w:cs="Arial"/>
              </w:rPr>
            </w:pPr>
            <w:r w:rsidRPr="00F82388">
              <w:rPr>
                <w:rFonts w:cs="Arial"/>
              </w:rPr>
              <w:t>Antenna gain (dBi)</w:t>
            </w:r>
          </w:p>
        </w:tc>
        <w:tc>
          <w:tcPr>
            <w:tcW w:w="0" w:type="dxa"/>
            <w:vAlign w:val="center"/>
          </w:tcPr>
          <w:p w14:paraId="377A23BD" w14:textId="77777777" w:rsidR="002B6B2B" w:rsidRPr="00F82388" w:rsidRDefault="002B6B2B"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45.5</w:t>
            </w:r>
          </w:p>
        </w:tc>
        <w:tc>
          <w:tcPr>
            <w:tcW w:w="0" w:type="dxa"/>
            <w:vAlign w:val="center"/>
          </w:tcPr>
          <w:p w14:paraId="63B9DF3A" w14:textId="77777777" w:rsidR="002B6B2B" w:rsidRPr="00F82388" w:rsidRDefault="002B6B2B"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49.2</w:t>
            </w:r>
          </w:p>
        </w:tc>
      </w:tr>
      <w:tr w:rsidR="002B6B2B" w:rsidRPr="00F82388" w14:paraId="35C0ACD7" w14:textId="77777777" w:rsidTr="002D2C5B">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vAlign w:val="center"/>
          </w:tcPr>
          <w:p w14:paraId="0E90189C" w14:textId="04397645" w:rsidR="002B6B2B" w:rsidRPr="00F82388" w:rsidRDefault="002B6B2B" w:rsidP="0050050F">
            <w:pPr>
              <w:spacing w:after="0"/>
              <w:rPr>
                <w:rFonts w:cs="Arial"/>
              </w:rPr>
            </w:pPr>
            <w:r w:rsidRPr="00F82388">
              <w:rPr>
                <w:rFonts w:cs="Arial"/>
              </w:rPr>
              <w:t>Antenna beamwidth (</w:t>
            </w:r>
            <w:r w:rsidR="00207C01" w:rsidRPr="0050050F">
              <w:rPr>
                <w:rFonts w:cs="Arial"/>
              </w:rPr>
              <w:t>⁰</w:t>
            </w:r>
            <w:r w:rsidRPr="00F82388">
              <w:rPr>
                <w:rFonts w:cs="Arial"/>
              </w:rPr>
              <w:t>)</w:t>
            </w:r>
          </w:p>
        </w:tc>
        <w:tc>
          <w:tcPr>
            <w:tcW w:w="0" w:type="dxa"/>
            <w:vAlign w:val="center"/>
          </w:tcPr>
          <w:p w14:paraId="490CD18B" w14:textId="77777777" w:rsidR="002B6B2B" w:rsidRPr="00F82388" w:rsidRDefault="002B6B2B"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0.8</w:t>
            </w:r>
          </w:p>
        </w:tc>
        <w:tc>
          <w:tcPr>
            <w:tcW w:w="0" w:type="dxa"/>
            <w:vAlign w:val="center"/>
          </w:tcPr>
          <w:p w14:paraId="0BCF962B" w14:textId="77777777" w:rsidR="002B6B2B" w:rsidRPr="00F82388" w:rsidRDefault="002B6B2B"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0.5</w:t>
            </w:r>
          </w:p>
        </w:tc>
      </w:tr>
      <w:tr w:rsidR="00642E99" w:rsidRPr="00F82388" w14:paraId="2985E33B"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vAlign w:val="center"/>
          </w:tcPr>
          <w:p w14:paraId="3BB376F1" w14:textId="77777777" w:rsidR="00642E99" w:rsidRPr="00F82388" w:rsidRDefault="00642E99" w:rsidP="0050050F">
            <w:pPr>
              <w:spacing w:after="0"/>
              <w:rPr>
                <w:rFonts w:cs="Arial"/>
              </w:rPr>
            </w:pPr>
            <w:r w:rsidRPr="00F82388">
              <w:rPr>
                <w:rFonts w:cs="Arial"/>
              </w:rPr>
              <w:t>Reference pattern</w:t>
            </w:r>
          </w:p>
        </w:tc>
        <w:tc>
          <w:tcPr>
            <w:tcW w:w="0" w:type="dxa"/>
            <w:gridSpan w:val="2"/>
            <w:vAlign w:val="center"/>
          </w:tcPr>
          <w:p w14:paraId="28B7AD73" w14:textId="0F20743B" w:rsidR="00642E99" w:rsidRPr="00F82388" w:rsidRDefault="00642E99"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ITU-R Recommendation S.580-6</w:t>
            </w:r>
          </w:p>
        </w:tc>
      </w:tr>
      <w:tr w:rsidR="002B6B2B" w:rsidRPr="00F82388" w14:paraId="6CEDCF9A" w14:textId="77777777" w:rsidTr="002D2C5B">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vAlign w:val="center"/>
          </w:tcPr>
          <w:p w14:paraId="106B08BB" w14:textId="3BBD27BE" w:rsidR="002B6B2B" w:rsidRPr="00F82388" w:rsidRDefault="009D119A" w:rsidP="0050050F">
            <w:pPr>
              <w:spacing w:after="0"/>
              <w:rPr>
                <w:rFonts w:cs="Arial"/>
              </w:rPr>
            </w:pPr>
            <w:r>
              <w:rPr>
                <w:rFonts w:cs="Arial"/>
              </w:rPr>
              <w:t>P</w:t>
            </w:r>
            <w:r w:rsidR="002B6B2B" w:rsidRPr="00F82388">
              <w:rPr>
                <w:rFonts w:cs="Arial"/>
              </w:rPr>
              <w:t>ower density (dBW/MHz)</w:t>
            </w:r>
          </w:p>
        </w:tc>
        <w:tc>
          <w:tcPr>
            <w:tcW w:w="0" w:type="dxa"/>
            <w:vAlign w:val="center"/>
          </w:tcPr>
          <w:p w14:paraId="753AAD8B" w14:textId="29B97B1C" w:rsidR="002B6B2B" w:rsidRPr="00F82388" w:rsidRDefault="002B6B2B"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-16 to -</w:t>
            </w:r>
            <w:r w:rsidR="000A7B8E" w:rsidRPr="00F82388">
              <w:rPr>
                <w:rFonts w:cs="Arial"/>
              </w:rPr>
              <w:t>6</w:t>
            </w:r>
            <w:r w:rsidRPr="00F82388">
              <w:rPr>
                <w:rFonts w:cs="Arial"/>
              </w:rPr>
              <w:t>.8</w:t>
            </w:r>
          </w:p>
        </w:tc>
        <w:tc>
          <w:tcPr>
            <w:tcW w:w="0" w:type="dxa"/>
            <w:vAlign w:val="center"/>
          </w:tcPr>
          <w:p w14:paraId="6720B5DD" w14:textId="74F7959D" w:rsidR="002B6B2B" w:rsidRPr="00F82388" w:rsidRDefault="002B6B2B"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 xml:space="preserve">-13.5 to </w:t>
            </w:r>
            <w:r w:rsidR="000A7B8E" w:rsidRPr="00F82388">
              <w:rPr>
                <w:rFonts w:cs="Arial"/>
              </w:rPr>
              <w:t>-5.8</w:t>
            </w:r>
          </w:p>
        </w:tc>
      </w:tr>
      <w:tr w:rsidR="002B6B2B" w:rsidRPr="00F82388" w14:paraId="08F0682D"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vAlign w:val="center"/>
          </w:tcPr>
          <w:p w14:paraId="7A422B7F" w14:textId="115CF4F6" w:rsidR="002B6B2B" w:rsidRPr="00F82388" w:rsidRDefault="002B6B2B" w:rsidP="0050050F">
            <w:pPr>
              <w:spacing w:after="0"/>
              <w:rPr>
                <w:rFonts w:cs="Arial"/>
              </w:rPr>
            </w:pPr>
            <w:r w:rsidRPr="00F82388">
              <w:rPr>
                <w:rFonts w:cs="Arial"/>
              </w:rPr>
              <w:t>Antenna height (m)</w:t>
            </w:r>
          </w:p>
        </w:tc>
        <w:tc>
          <w:tcPr>
            <w:tcW w:w="0" w:type="dxa"/>
            <w:vAlign w:val="center"/>
          </w:tcPr>
          <w:p w14:paraId="120C0829" w14:textId="77777777" w:rsidR="002B6B2B" w:rsidRPr="00F82388" w:rsidRDefault="002B6B2B" w:rsidP="00F82388">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5</w:t>
            </w:r>
          </w:p>
          <w:p w14:paraId="578B9E59" w14:textId="2E4FD2FF" w:rsidR="002B6B2B" w:rsidRPr="00F82388" w:rsidRDefault="00203F4D"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w:t>
            </w:r>
            <w:proofErr w:type="gramStart"/>
            <w:r w:rsidRPr="00F82388">
              <w:rPr>
                <w:rFonts w:cs="Arial"/>
              </w:rPr>
              <w:t>assume</w:t>
            </w:r>
            <w:proofErr w:type="gramEnd"/>
            <w:r w:rsidRPr="00F82388">
              <w:rPr>
                <w:rFonts w:cs="Arial"/>
              </w:rPr>
              <w:t xml:space="preserve"> roof mounted)</w:t>
            </w:r>
          </w:p>
        </w:tc>
        <w:tc>
          <w:tcPr>
            <w:tcW w:w="0" w:type="dxa"/>
            <w:vAlign w:val="center"/>
          </w:tcPr>
          <w:p w14:paraId="575B3B50" w14:textId="77777777" w:rsidR="002B6B2B" w:rsidRPr="00F82388" w:rsidRDefault="002B6B2B" w:rsidP="00F82388">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5</w:t>
            </w:r>
          </w:p>
          <w:p w14:paraId="224695E0" w14:textId="475E5AB3" w:rsidR="002B6B2B" w:rsidRPr="00F82388" w:rsidRDefault="00203F4D" w:rsidP="00F82388">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w:t>
            </w:r>
            <w:proofErr w:type="gramStart"/>
            <w:r w:rsidRPr="00F82388">
              <w:rPr>
                <w:rFonts w:cs="Arial"/>
              </w:rPr>
              <w:t>assume</w:t>
            </w:r>
            <w:proofErr w:type="gramEnd"/>
            <w:r w:rsidRPr="00F82388">
              <w:rPr>
                <w:rFonts w:cs="Arial"/>
              </w:rPr>
              <w:t xml:space="preserve"> roof mounted)</w:t>
            </w:r>
          </w:p>
        </w:tc>
      </w:tr>
      <w:tr w:rsidR="002B6B2B" w:rsidRPr="00F82388" w14:paraId="0B4C4031" w14:textId="77777777" w:rsidTr="002D2C5B">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vAlign w:val="center"/>
          </w:tcPr>
          <w:p w14:paraId="09D949DD" w14:textId="2B7AE0FA" w:rsidR="002B6B2B" w:rsidRPr="00F82388" w:rsidRDefault="002B6B2B" w:rsidP="0050050F">
            <w:pPr>
              <w:spacing w:after="0"/>
              <w:rPr>
                <w:rFonts w:cs="Arial"/>
              </w:rPr>
            </w:pPr>
            <w:r w:rsidRPr="00F82388">
              <w:rPr>
                <w:rFonts w:cs="Arial"/>
              </w:rPr>
              <w:t>Elevation angle (</w:t>
            </w:r>
            <w:r w:rsidR="00207C01" w:rsidRPr="0050050F">
              <w:rPr>
                <w:rFonts w:cs="Arial"/>
              </w:rPr>
              <w:t>⁰</w:t>
            </w:r>
            <w:r w:rsidRPr="00F82388">
              <w:rPr>
                <w:rFonts w:cs="Arial"/>
              </w:rPr>
              <w:t>)</w:t>
            </w:r>
          </w:p>
        </w:tc>
        <w:tc>
          <w:tcPr>
            <w:tcW w:w="0" w:type="dxa"/>
            <w:vAlign w:val="center"/>
          </w:tcPr>
          <w:p w14:paraId="6FF349A5" w14:textId="77777777" w:rsidR="002B6B2B" w:rsidRPr="00F82388" w:rsidRDefault="002B6B2B"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≥40</w:t>
            </w:r>
            <w:r w:rsidRPr="0050050F">
              <w:rPr>
                <w:rFonts w:cs="Arial"/>
              </w:rPr>
              <w:t>°</w:t>
            </w:r>
          </w:p>
        </w:tc>
        <w:tc>
          <w:tcPr>
            <w:tcW w:w="0" w:type="dxa"/>
            <w:vAlign w:val="center"/>
          </w:tcPr>
          <w:p w14:paraId="635D3F24" w14:textId="77777777" w:rsidR="002B6B2B" w:rsidRPr="00F82388" w:rsidRDefault="002B6B2B" w:rsidP="0050050F">
            <w:pPr>
              <w:spacing w:after="0"/>
              <w:jc w:val="center"/>
              <w:cnfStyle w:val="000000000000" w:firstRow="0" w:lastRow="0" w:firstColumn="0" w:lastColumn="0" w:oddVBand="0" w:evenVBand="0" w:oddHBand="0" w:evenHBand="0" w:firstRowFirstColumn="0" w:firstRowLastColumn="0" w:lastRowFirstColumn="0" w:lastRowLastColumn="0"/>
              <w:rPr>
                <w:rFonts w:cs="Arial"/>
              </w:rPr>
            </w:pPr>
            <w:r w:rsidRPr="00F82388">
              <w:rPr>
                <w:rFonts w:cs="Arial"/>
              </w:rPr>
              <w:t>≥40</w:t>
            </w:r>
            <w:r w:rsidRPr="0050050F">
              <w:rPr>
                <w:rFonts w:cs="Arial"/>
              </w:rPr>
              <w:t>°</w:t>
            </w:r>
          </w:p>
        </w:tc>
      </w:tr>
      <w:tr w:rsidR="000A7B8E" w:rsidRPr="00F82388" w14:paraId="27BD168A" w14:textId="77777777" w:rsidTr="002D2C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bottom w:val="none" w:sz="0" w:space="0" w:color="auto"/>
            </w:tcBorders>
            <w:vAlign w:val="center"/>
          </w:tcPr>
          <w:p w14:paraId="56D943B6" w14:textId="09CA6B9C" w:rsidR="000A7B8E" w:rsidRPr="00F82388" w:rsidRDefault="000A7B8E" w:rsidP="0050050F">
            <w:pPr>
              <w:spacing w:after="0"/>
              <w:rPr>
                <w:rFonts w:cs="Arial"/>
              </w:rPr>
            </w:pPr>
            <w:r w:rsidRPr="00F82388">
              <w:rPr>
                <w:rFonts w:cs="Arial"/>
              </w:rPr>
              <w:t xml:space="preserve">Gain at </w:t>
            </w:r>
            <w:r w:rsidR="00F82388">
              <w:rPr>
                <w:rFonts w:cs="Arial"/>
              </w:rPr>
              <w:t>e</w:t>
            </w:r>
            <w:r w:rsidRPr="00F82388">
              <w:rPr>
                <w:rFonts w:cs="Arial"/>
              </w:rPr>
              <w:t>levation angle</w:t>
            </w:r>
          </w:p>
        </w:tc>
        <w:tc>
          <w:tcPr>
            <w:tcW w:w="0" w:type="dxa"/>
            <w:vAlign w:val="center"/>
          </w:tcPr>
          <w:p w14:paraId="68077EF9" w14:textId="3235EEAF" w:rsidR="000A7B8E" w:rsidRPr="00F82388" w:rsidRDefault="000A7B8E"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-12</w:t>
            </w:r>
          </w:p>
        </w:tc>
        <w:tc>
          <w:tcPr>
            <w:tcW w:w="0" w:type="dxa"/>
            <w:vAlign w:val="center"/>
          </w:tcPr>
          <w:p w14:paraId="029EF8D8" w14:textId="145F56FC" w:rsidR="000A7B8E" w:rsidRPr="00F82388" w:rsidRDefault="000A7B8E"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rPr>
            </w:pPr>
            <w:r w:rsidRPr="00F82388">
              <w:rPr>
                <w:rFonts w:cs="Arial"/>
              </w:rPr>
              <w:t>-12</w:t>
            </w:r>
          </w:p>
        </w:tc>
      </w:tr>
    </w:tbl>
    <w:p w14:paraId="300A0FE8" w14:textId="77777777" w:rsidR="004D579A" w:rsidRDefault="004D579A" w:rsidP="00121F6D"/>
    <w:p w14:paraId="09317905" w14:textId="6CFE6772" w:rsidR="00121F6D" w:rsidRPr="00F90767" w:rsidRDefault="00121F6D" w:rsidP="008D6742">
      <w:pPr>
        <w:pStyle w:val="Heading4"/>
      </w:pPr>
      <w:r w:rsidRPr="00F90767">
        <w:t>Antenna pattern</w:t>
      </w:r>
    </w:p>
    <w:p w14:paraId="21216BE8" w14:textId="560363C9" w:rsidR="007938BA" w:rsidRDefault="00121F6D" w:rsidP="007938BA">
      <w:pPr>
        <w:spacing w:after="0"/>
        <w:rPr>
          <w:b/>
          <w:bCs/>
          <w:color w:val="323232"/>
          <w:szCs w:val="20"/>
        </w:rPr>
      </w:pPr>
      <w:r>
        <w:rPr>
          <w:rFonts w:cstheme="minorHAnsi"/>
        </w:rPr>
        <w:t xml:space="preserve">There are </w:t>
      </w:r>
      <w:r w:rsidR="005D31EB">
        <w:rPr>
          <w:rFonts w:cstheme="minorHAnsi"/>
        </w:rPr>
        <w:t xml:space="preserve">3 </w:t>
      </w:r>
      <w:r>
        <w:rPr>
          <w:rFonts w:cstheme="minorHAnsi"/>
        </w:rPr>
        <w:t>ITU-R recommendation</w:t>
      </w:r>
      <w:r w:rsidR="007C14CE">
        <w:rPr>
          <w:rFonts w:cstheme="minorHAnsi"/>
        </w:rPr>
        <w:t>s</w:t>
      </w:r>
      <w:r>
        <w:rPr>
          <w:rFonts w:cstheme="minorHAnsi"/>
        </w:rPr>
        <w:t xml:space="preserve"> specifying the radiation pattern of earth stations </w:t>
      </w:r>
      <w:r w:rsidRPr="00AC0281">
        <w:rPr>
          <w:rFonts w:cstheme="minorHAnsi"/>
        </w:rPr>
        <w:t>communicating with GSO satellite</w:t>
      </w:r>
      <w:r w:rsidR="00F82388">
        <w:rPr>
          <w:rFonts w:cstheme="minorHAnsi"/>
        </w:rPr>
        <w:t xml:space="preserve"> –</w:t>
      </w:r>
      <w:r w:rsidRPr="00AC0281">
        <w:rPr>
          <w:rFonts w:cstheme="minorHAnsi"/>
        </w:rPr>
        <w:t xml:space="preserve"> </w:t>
      </w:r>
      <w:r w:rsidR="007F2B82">
        <w:rPr>
          <w:rFonts w:cstheme="minorHAnsi"/>
        </w:rPr>
        <w:t xml:space="preserve">ITU-R </w:t>
      </w:r>
      <w:r w:rsidR="00F82388">
        <w:rPr>
          <w:rFonts w:cstheme="minorHAnsi"/>
        </w:rPr>
        <w:t>r</w:t>
      </w:r>
      <w:r w:rsidR="007F2B82">
        <w:rPr>
          <w:rFonts w:cstheme="minorHAnsi"/>
        </w:rPr>
        <w:t>ecommendations</w:t>
      </w:r>
      <w:r w:rsidRPr="00AC0281">
        <w:rPr>
          <w:rFonts w:cstheme="minorHAnsi"/>
        </w:rPr>
        <w:t xml:space="preserve"> S</w:t>
      </w:r>
      <w:r w:rsidR="007F2B82">
        <w:rPr>
          <w:rFonts w:cstheme="minorHAnsi"/>
        </w:rPr>
        <w:t>.</w:t>
      </w:r>
      <w:r w:rsidRPr="00AC0281">
        <w:rPr>
          <w:rFonts w:cstheme="minorHAnsi"/>
        </w:rPr>
        <w:t xml:space="preserve">465, </w:t>
      </w:r>
      <w:r w:rsidR="007F2B82">
        <w:rPr>
          <w:rFonts w:cstheme="minorHAnsi"/>
        </w:rPr>
        <w:t>S.</w:t>
      </w:r>
      <w:r w:rsidRPr="00AC0281">
        <w:rPr>
          <w:rFonts w:cstheme="minorHAnsi"/>
        </w:rPr>
        <w:t xml:space="preserve">580 and </w:t>
      </w:r>
      <w:r w:rsidR="001C687E">
        <w:rPr>
          <w:rFonts w:cstheme="minorHAnsi"/>
        </w:rPr>
        <w:t>S.</w:t>
      </w:r>
      <w:r w:rsidRPr="00AC0281">
        <w:rPr>
          <w:rFonts w:cstheme="minorHAnsi"/>
        </w:rPr>
        <w:t xml:space="preserve">1855. </w:t>
      </w:r>
      <w:bookmarkStart w:id="65" w:name="_Ref30411174"/>
      <w:r w:rsidRPr="00AC0281">
        <w:rPr>
          <w:rFonts w:cstheme="minorHAnsi"/>
        </w:rPr>
        <w:t xml:space="preserve">The pattern of </w:t>
      </w:r>
      <w:r w:rsidR="008A22C5" w:rsidRPr="00AC0281">
        <w:rPr>
          <w:rFonts w:cstheme="minorHAnsi"/>
        </w:rPr>
        <w:t>the VSAT</w:t>
      </w:r>
      <w:r w:rsidRPr="00AC0281">
        <w:rPr>
          <w:rFonts w:cstheme="minorHAnsi"/>
        </w:rPr>
        <w:t xml:space="preserve"> based on the </w:t>
      </w:r>
      <w:r w:rsidR="005D31EB">
        <w:rPr>
          <w:rFonts w:cstheme="minorHAnsi"/>
        </w:rPr>
        <w:t>3</w:t>
      </w:r>
      <w:r w:rsidR="005D31EB" w:rsidRPr="00AC0281">
        <w:rPr>
          <w:rFonts w:cstheme="minorHAnsi"/>
        </w:rPr>
        <w:t xml:space="preserve"> </w:t>
      </w:r>
      <w:r w:rsidRPr="00AC0281">
        <w:rPr>
          <w:rFonts w:cstheme="minorHAnsi"/>
        </w:rPr>
        <w:t xml:space="preserve">referred recommendations is shown in </w:t>
      </w:r>
      <w:r w:rsidRPr="00AC0281">
        <w:rPr>
          <w:rFonts w:cstheme="minorHAnsi"/>
        </w:rPr>
        <w:fldChar w:fldCharType="begin"/>
      </w:r>
      <w:r w:rsidRPr="00AC0281">
        <w:rPr>
          <w:rFonts w:cstheme="minorHAnsi"/>
        </w:rPr>
        <w:instrText xml:space="preserve"> REF _Ref30419239 \h </w:instrText>
      </w:r>
      <w:r w:rsidR="00811EA4" w:rsidRPr="00AC0281">
        <w:rPr>
          <w:rFonts w:cstheme="minorHAnsi"/>
        </w:rPr>
        <w:instrText xml:space="preserve"> \* MERGEFORMAT </w:instrText>
      </w:r>
      <w:r w:rsidRPr="00AC0281">
        <w:rPr>
          <w:rFonts w:cstheme="minorHAnsi"/>
        </w:rPr>
      </w:r>
      <w:r w:rsidRPr="00AC0281">
        <w:rPr>
          <w:rFonts w:cstheme="minorHAnsi"/>
        </w:rPr>
        <w:fldChar w:fldCharType="separate"/>
      </w:r>
      <w:r w:rsidRPr="00AC0281">
        <w:t xml:space="preserve">Figure </w:t>
      </w:r>
      <w:r w:rsidRPr="00AC0281">
        <w:rPr>
          <w:rFonts w:cstheme="minorHAnsi"/>
        </w:rPr>
        <w:fldChar w:fldCharType="end"/>
      </w:r>
      <w:r w:rsidR="00B974EF">
        <w:rPr>
          <w:rFonts w:cstheme="minorHAnsi"/>
        </w:rPr>
        <w:t>5</w:t>
      </w:r>
      <w:r w:rsidRPr="00AC0281">
        <w:rPr>
          <w:rFonts w:cstheme="minorHAnsi"/>
        </w:rPr>
        <w:t>.</w:t>
      </w:r>
      <w:r w:rsidR="00D1635F" w:rsidRPr="00AC0281">
        <w:rPr>
          <w:rFonts w:cstheme="minorHAnsi"/>
        </w:rPr>
        <w:t xml:space="preserve"> As </w:t>
      </w:r>
      <w:r w:rsidR="00835642">
        <w:rPr>
          <w:rFonts w:cstheme="minorHAnsi"/>
        </w:rPr>
        <w:t>shown</w:t>
      </w:r>
      <w:r w:rsidR="00D1635F">
        <w:rPr>
          <w:rFonts w:cstheme="minorHAnsi"/>
        </w:rPr>
        <w:t>, at an off axis of 40</w:t>
      </w:r>
      <w:r w:rsidR="00207C01">
        <w:rPr>
          <w:rFonts w:cs="Arial"/>
        </w:rPr>
        <w:t>⁰</w:t>
      </w:r>
      <w:r>
        <w:rPr>
          <w:rFonts w:cstheme="minorHAnsi"/>
        </w:rPr>
        <w:t xml:space="preserve"> </w:t>
      </w:r>
      <w:r w:rsidR="00D1635F">
        <w:rPr>
          <w:rFonts w:cstheme="minorHAnsi"/>
        </w:rPr>
        <w:t>or greater</w:t>
      </w:r>
      <w:r w:rsidR="00566474">
        <w:rPr>
          <w:rFonts w:cstheme="minorHAnsi"/>
        </w:rPr>
        <w:t>,</w:t>
      </w:r>
      <w:r w:rsidR="00D1635F">
        <w:rPr>
          <w:rFonts w:cstheme="minorHAnsi"/>
        </w:rPr>
        <w:t xml:space="preserve"> all ITU </w:t>
      </w:r>
      <w:r w:rsidR="00671C7B">
        <w:rPr>
          <w:rFonts w:cstheme="minorHAnsi"/>
        </w:rPr>
        <w:t xml:space="preserve">recommendations </w:t>
      </w:r>
      <w:r w:rsidR="00D1635F">
        <w:rPr>
          <w:rFonts w:cstheme="minorHAnsi"/>
        </w:rPr>
        <w:t>have the same value.</w:t>
      </w:r>
      <w:r w:rsidR="00795A80">
        <w:rPr>
          <w:rFonts w:cstheme="minorHAnsi"/>
        </w:rPr>
        <w:t xml:space="preserve"> </w:t>
      </w:r>
      <w:r w:rsidR="00C05DB6">
        <w:rPr>
          <w:rFonts w:cstheme="minorHAnsi"/>
        </w:rPr>
        <w:t xml:space="preserve">For the purpose of this paper, </w:t>
      </w:r>
      <w:r w:rsidR="00566474">
        <w:rPr>
          <w:rFonts w:cstheme="minorHAnsi"/>
        </w:rPr>
        <w:t>we have</w:t>
      </w:r>
      <w:r w:rsidR="00C05DB6">
        <w:rPr>
          <w:rFonts w:cstheme="minorHAnsi"/>
        </w:rPr>
        <w:t xml:space="preserve"> used an offset of 40</w:t>
      </w:r>
      <w:r w:rsidR="00207C01">
        <w:rPr>
          <w:rFonts w:cs="Arial"/>
        </w:rPr>
        <w:t>⁰</w:t>
      </w:r>
      <w:r w:rsidR="007938BA">
        <w:rPr>
          <w:rFonts w:cs="Arial"/>
        </w:rPr>
        <w:t>. While this</w:t>
      </w:r>
      <w:r w:rsidR="00C05DB6">
        <w:rPr>
          <w:rFonts w:cstheme="minorHAnsi"/>
        </w:rPr>
        <w:t xml:space="preserve"> </w:t>
      </w:r>
      <w:r w:rsidR="007938BA">
        <w:rPr>
          <w:rFonts w:cstheme="minorHAnsi"/>
        </w:rPr>
        <w:t>equates</w:t>
      </w:r>
      <w:r w:rsidR="00C05DB6">
        <w:rPr>
          <w:rFonts w:cstheme="minorHAnsi"/>
        </w:rPr>
        <w:t xml:space="preserve"> to a -8 dBi antenna gain to the horizon</w:t>
      </w:r>
      <w:r w:rsidR="007938BA">
        <w:rPr>
          <w:rFonts w:cstheme="minorHAnsi"/>
        </w:rPr>
        <w:t xml:space="preserve"> based on ITU recommendations, satellite operators have indicated that the actual antenna performance is at least 4 dB better</w:t>
      </w:r>
      <w:r w:rsidR="00C05DB6">
        <w:rPr>
          <w:bCs/>
          <w:iCs/>
        </w:rPr>
        <w:t>.</w:t>
      </w:r>
      <w:bookmarkEnd w:id="65"/>
      <w:r w:rsidR="007938BA">
        <w:rPr>
          <w:bCs/>
          <w:iCs/>
        </w:rPr>
        <w:t xml:space="preserve"> Therefore, </w:t>
      </w:r>
      <w:r w:rsidR="00566474">
        <w:rPr>
          <w:bCs/>
          <w:iCs/>
        </w:rPr>
        <w:t>we have</w:t>
      </w:r>
      <w:r w:rsidR="007938BA">
        <w:rPr>
          <w:bCs/>
          <w:iCs/>
        </w:rPr>
        <w:t xml:space="preserve"> used a gain of -12 dBi for an elevation angle of </w:t>
      </w:r>
      <w:r w:rsidR="007938BA">
        <w:rPr>
          <w:rFonts w:cstheme="minorHAnsi"/>
        </w:rPr>
        <w:t>40</w:t>
      </w:r>
      <w:r w:rsidR="007938BA">
        <w:rPr>
          <w:rFonts w:cs="Arial"/>
        </w:rPr>
        <w:t>⁰.</w:t>
      </w:r>
    </w:p>
    <w:p w14:paraId="5F98CBE2" w14:textId="6A6EC4D6" w:rsidR="00121F6D" w:rsidRDefault="008A22C5" w:rsidP="00D1635F">
      <w:pPr>
        <w:pStyle w:val="Figureheading"/>
      </w:pPr>
      <w:r>
        <w:lastRenderedPageBreak/>
        <w:t xml:space="preserve">Antenna </w:t>
      </w:r>
      <w:r w:rsidR="003939DF">
        <w:t>p</w:t>
      </w:r>
      <w:r w:rsidR="00121F6D">
        <w:t xml:space="preserve">attern of </w:t>
      </w:r>
      <w:r>
        <w:t>VSAT</w:t>
      </w:r>
      <w:r w:rsidR="00121F6D">
        <w:t xml:space="preserve"> </w:t>
      </w:r>
    </w:p>
    <w:p w14:paraId="69A38300" w14:textId="2484066E" w:rsidR="007F3B0C" w:rsidRDefault="007F3B0C" w:rsidP="00121F6D">
      <w:pPr>
        <w:jc w:val="center"/>
        <w:rPr>
          <w:b/>
          <w:i/>
        </w:rPr>
      </w:pPr>
      <w:r>
        <w:rPr>
          <w:b/>
          <w:i/>
          <w:noProof/>
        </w:rPr>
        <w:drawing>
          <wp:inline distT="0" distB="0" distL="0" distR="0" wp14:anchorId="67F126C7" wp14:editId="27C49115">
            <wp:extent cx="5133340" cy="2341245"/>
            <wp:effectExtent l="0" t="0" r="0" b="1905"/>
            <wp:docPr id="3" name="Picture 3"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f you need help accessing or reading this diagram, please contact the ACMA's Customer Service Centre by phone on 1300 850 115 or by email at info@acma.gov.au"/>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33340" cy="2341245"/>
                    </a:xfrm>
                    <a:prstGeom prst="rect">
                      <a:avLst/>
                    </a:prstGeom>
                    <a:noFill/>
                  </pic:spPr>
                </pic:pic>
              </a:graphicData>
            </a:graphic>
          </wp:inline>
        </w:drawing>
      </w:r>
    </w:p>
    <w:p w14:paraId="3DC67283" w14:textId="77777777" w:rsidR="00E02531" w:rsidRDefault="00E02531" w:rsidP="00E02531">
      <w:pPr>
        <w:pStyle w:val="Heading2"/>
      </w:pPr>
      <w:bookmarkStart w:id="66" w:name="_Toc89255312"/>
      <w:r>
        <w:t>Unwanted emissions</w:t>
      </w:r>
      <w:bookmarkEnd w:id="66"/>
    </w:p>
    <w:p w14:paraId="0123DCBE" w14:textId="43BC40F7" w:rsidR="00E02531" w:rsidRDefault="00E02531" w:rsidP="00E02531">
      <w:r>
        <w:t xml:space="preserve">The unwanted emissions of FSS transmitter can be divided into </w:t>
      </w:r>
      <w:r w:rsidR="005D31EB">
        <w:t xml:space="preserve">2 </w:t>
      </w:r>
      <w:r>
        <w:t xml:space="preserve">sections. The out-of-band </w:t>
      </w:r>
      <w:r w:rsidR="00811EA4">
        <w:t xml:space="preserve">(OOB) </w:t>
      </w:r>
      <w:r>
        <w:t xml:space="preserve">emission as described in </w:t>
      </w:r>
      <w:r w:rsidR="001C687E">
        <w:rPr>
          <w:rFonts w:cstheme="minorHAnsi"/>
        </w:rPr>
        <w:t xml:space="preserve">ITU-R </w:t>
      </w:r>
      <w:r w:rsidR="00671C7B">
        <w:rPr>
          <w:rFonts w:cstheme="minorHAnsi"/>
        </w:rPr>
        <w:t>R</w:t>
      </w:r>
      <w:r w:rsidR="001C687E">
        <w:rPr>
          <w:rFonts w:cstheme="minorHAnsi"/>
        </w:rPr>
        <w:t xml:space="preserve">ecommendation </w:t>
      </w:r>
      <w:r>
        <w:rPr>
          <w:rFonts w:cs="Arial"/>
        </w:rPr>
        <w:t>SM</w:t>
      </w:r>
      <w:r w:rsidR="001C687E">
        <w:rPr>
          <w:rFonts w:cs="Arial"/>
        </w:rPr>
        <w:t>.</w:t>
      </w:r>
      <w:r>
        <w:rPr>
          <w:rFonts w:cs="Arial"/>
        </w:rPr>
        <w:t xml:space="preserve">1541 and spurious emission as defined in </w:t>
      </w:r>
      <w:r w:rsidR="001C687E">
        <w:rPr>
          <w:rFonts w:cstheme="minorHAnsi"/>
        </w:rPr>
        <w:t xml:space="preserve">ITU-R </w:t>
      </w:r>
      <w:r w:rsidR="00671C7B">
        <w:rPr>
          <w:rFonts w:cstheme="minorHAnsi"/>
        </w:rPr>
        <w:t>R</w:t>
      </w:r>
      <w:r w:rsidR="001C687E">
        <w:rPr>
          <w:rFonts w:cstheme="minorHAnsi"/>
        </w:rPr>
        <w:t xml:space="preserve">ecommendation </w:t>
      </w:r>
      <w:r>
        <w:rPr>
          <w:rFonts w:cs="Arial"/>
        </w:rPr>
        <w:t>SM</w:t>
      </w:r>
      <w:r w:rsidR="001C687E">
        <w:rPr>
          <w:rFonts w:cs="Arial"/>
        </w:rPr>
        <w:t>.</w:t>
      </w:r>
      <w:r>
        <w:rPr>
          <w:rFonts w:cs="Arial"/>
        </w:rPr>
        <w:t xml:space="preserve">329 and </w:t>
      </w:r>
      <w:r w:rsidR="001C687E">
        <w:rPr>
          <w:rFonts w:cstheme="minorHAnsi"/>
        </w:rPr>
        <w:t xml:space="preserve">ITU-R </w:t>
      </w:r>
      <w:r w:rsidR="00671C7B">
        <w:rPr>
          <w:rFonts w:cstheme="minorHAnsi"/>
        </w:rPr>
        <w:t>R</w:t>
      </w:r>
      <w:r w:rsidR="001C687E">
        <w:rPr>
          <w:rFonts w:cstheme="minorHAnsi"/>
        </w:rPr>
        <w:t xml:space="preserve">ecommendation </w:t>
      </w:r>
      <w:r>
        <w:rPr>
          <w:rFonts w:cs="Arial"/>
        </w:rPr>
        <w:t>S</w:t>
      </w:r>
      <w:r w:rsidR="001C687E">
        <w:rPr>
          <w:rFonts w:cs="Arial"/>
        </w:rPr>
        <w:t>.</w:t>
      </w:r>
      <w:r>
        <w:rPr>
          <w:rFonts w:cs="Arial"/>
        </w:rPr>
        <w:t xml:space="preserve">726. </w:t>
      </w:r>
    </w:p>
    <w:p w14:paraId="57D80DA2" w14:textId="0F16DEF9" w:rsidR="00E02531" w:rsidRDefault="00671C7B" w:rsidP="0050050F">
      <w:pPr>
        <w:spacing w:after="120"/>
        <w:rPr>
          <w:rFonts w:cs="Arial"/>
        </w:rPr>
      </w:pPr>
      <w:r>
        <w:rPr>
          <w:rFonts w:cstheme="minorHAnsi"/>
        </w:rPr>
        <w:t xml:space="preserve">ITU-R Recommendation </w:t>
      </w:r>
      <w:r w:rsidR="00E02531">
        <w:rPr>
          <w:rFonts w:cs="Arial"/>
        </w:rPr>
        <w:t>SM</w:t>
      </w:r>
      <w:r>
        <w:rPr>
          <w:rFonts w:cs="Arial"/>
        </w:rPr>
        <w:t>.</w:t>
      </w:r>
      <w:r w:rsidR="00E02531">
        <w:rPr>
          <w:rFonts w:cs="Arial"/>
        </w:rPr>
        <w:t xml:space="preserve">1541 provides </w:t>
      </w:r>
      <w:r w:rsidR="00413703">
        <w:rPr>
          <w:rFonts w:cs="Arial"/>
        </w:rPr>
        <w:t xml:space="preserve">an </w:t>
      </w:r>
      <w:r w:rsidR="00E02531">
        <w:rPr>
          <w:rFonts w:cs="Arial"/>
        </w:rPr>
        <w:t>out-of-band emission mask for different services. For FSS earth and space stations</w:t>
      </w:r>
      <w:r w:rsidR="00566474">
        <w:rPr>
          <w:rFonts w:cs="Arial"/>
        </w:rPr>
        <w:t>,</w:t>
      </w:r>
      <w:r w:rsidR="00E02531">
        <w:rPr>
          <w:rFonts w:cs="Arial"/>
        </w:rPr>
        <w:t xml:space="preserve"> the following formula is suggested:</w:t>
      </w:r>
    </w:p>
    <w:p w14:paraId="168FEAEE" w14:textId="77777777" w:rsidR="00E02531" w:rsidRDefault="00E02531" w:rsidP="00E02531">
      <w:pPr>
        <w:jc w:val="center"/>
        <w:rPr>
          <w:rFonts w:cs="Arial"/>
        </w:rPr>
      </w:pPr>
      <m:oMath>
        <m:r>
          <w:rPr>
            <w:rFonts w:ascii="Cambria Math" w:hAnsi="Cambria Math" w:cs="Arial"/>
          </w:rPr>
          <m:t>OOB attenuation=40×log10</m:t>
        </m:r>
        <m:d>
          <m:dPr>
            <m:ctrlPr>
              <w:rPr>
                <w:rFonts w:ascii="Cambria Math" w:hAnsi="Cambria Math" w:cs="Arial"/>
                <w:i/>
              </w:rPr>
            </m:ctrlPr>
          </m:dPr>
          <m:e>
            <m:f>
              <m:fPr>
                <m:ctrlPr>
                  <w:rPr>
                    <w:rFonts w:ascii="Cambria Math" w:hAnsi="Cambria Math" w:cs="Arial"/>
                    <w:i/>
                  </w:rPr>
                </m:ctrlPr>
              </m:fPr>
              <m:num>
                <m:r>
                  <w:rPr>
                    <w:rFonts w:ascii="Cambria Math" w:hAnsi="Cambria Math" w:cs="Arial"/>
                  </w:rPr>
                  <m:t>F</m:t>
                </m:r>
              </m:num>
              <m:den>
                <m:r>
                  <w:rPr>
                    <w:rFonts w:ascii="Cambria Math" w:hAnsi="Cambria Math" w:cs="Arial"/>
                  </w:rPr>
                  <m:t>50</m:t>
                </m:r>
              </m:den>
            </m:f>
            <m:r>
              <w:rPr>
                <w:rFonts w:ascii="Cambria Math" w:hAnsi="Cambria Math" w:cs="Arial"/>
              </w:rPr>
              <m:t>+1</m:t>
            </m:r>
          </m:e>
        </m:d>
      </m:oMath>
      <w:r>
        <w:rPr>
          <w:rFonts w:cs="Arial"/>
        </w:rPr>
        <w:t xml:space="preserve"> dBsd</w:t>
      </w:r>
    </w:p>
    <w:p w14:paraId="0460CA09" w14:textId="0CD47658" w:rsidR="00E02531" w:rsidRDefault="00D032B4" w:rsidP="008D6742">
      <w:pPr>
        <w:pStyle w:val="Paragraphbeforelist"/>
      </w:pPr>
      <w:r>
        <w:t>Where</w:t>
      </w:r>
      <w:r w:rsidR="00E02531">
        <w:t>:</w:t>
      </w:r>
    </w:p>
    <w:p w14:paraId="62A6289A" w14:textId="77777777" w:rsidR="00E02531" w:rsidRDefault="00E02531" w:rsidP="008D6742">
      <w:pPr>
        <w:pStyle w:val="Bulletlevel1"/>
      </w:pPr>
      <w:r>
        <w:t xml:space="preserve">F </w:t>
      </w:r>
      <w:r w:rsidRPr="009067A3">
        <w:t xml:space="preserve">is the frequency offset from </w:t>
      </w:r>
      <w:r w:rsidRPr="00262D61">
        <w:t>the edge of the total assigned band,</w:t>
      </w:r>
      <w:r w:rsidRPr="009067A3">
        <w:t xml:space="preserve"> expressed as a percentage of necessary bandwidth. </w:t>
      </w:r>
      <w:r>
        <w:t xml:space="preserve">For the OOB attenuation formula, </w:t>
      </w:r>
      <w:r w:rsidRPr="009067A3">
        <w:t xml:space="preserve">the </w:t>
      </w:r>
      <w:r>
        <w:t>OO</w:t>
      </w:r>
      <w:r w:rsidRPr="009067A3">
        <w:t>B emission domain starts at the edges of the total assigned band.</w:t>
      </w:r>
      <w:r>
        <w:t xml:space="preserve"> </w:t>
      </w:r>
    </w:p>
    <w:p w14:paraId="7D3BBB64" w14:textId="27D9C30F" w:rsidR="00E02531" w:rsidRDefault="00E02531" w:rsidP="008D6742">
      <w:pPr>
        <w:pStyle w:val="Bulletlevel1"/>
      </w:pPr>
      <w:r w:rsidRPr="00F7185F">
        <w:t>dBsd is the decibels relative to the maximum value of power spectral density (</w:t>
      </w:r>
      <w:r w:rsidR="00D81E4F">
        <w:t>PSD</w:t>
      </w:r>
      <w:r w:rsidRPr="00F7185F">
        <w:t xml:space="preserve">) within the </w:t>
      </w:r>
      <w:r w:rsidR="008A22C5">
        <w:t>operational</w:t>
      </w:r>
      <w:r w:rsidRPr="00F7185F">
        <w:t xml:space="preserve"> bandwidth</w:t>
      </w:r>
      <w:r w:rsidR="00705E01">
        <w:t>.</w:t>
      </w:r>
    </w:p>
    <w:p w14:paraId="0A169236" w14:textId="34EE2220" w:rsidR="00E02531" w:rsidRDefault="00E02531" w:rsidP="008D6742">
      <w:pPr>
        <w:pStyle w:val="Bulletlevel1last"/>
      </w:pPr>
      <w:r>
        <w:t xml:space="preserve">The suggested reference bandwidth for space services in </w:t>
      </w:r>
      <w:r w:rsidR="00671C7B">
        <w:rPr>
          <w:rFonts w:cstheme="minorHAnsi"/>
        </w:rPr>
        <w:t>ITU-R Recommendation SM.</w:t>
      </w:r>
      <w:r>
        <w:t>329 is 4</w:t>
      </w:r>
      <w:r w:rsidR="00AB4D02">
        <w:t xml:space="preserve"> k</w:t>
      </w:r>
      <w:r>
        <w:t xml:space="preserve">Hz. </w:t>
      </w:r>
    </w:p>
    <w:p w14:paraId="0D07DB5E" w14:textId="4153B158" w:rsidR="007A4196" w:rsidRDefault="00E02531" w:rsidP="009E6727">
      <w:pPr>
        <w:pStyle w:val="ListBullet"/>
        <w:numPr>
          <w:ilvl w:val="0"/>
          <w:numId w:val="0"/>
        </w:numPr>
        <w:spacing w:after="240"/>
      </w:pPr>
      <w:r>
        <w:t xml:space="preserve">The derivation of the OOB formula indicates the OOB limits </w:t>
      </w:r>
      <w:r w:rsidR="00D032B4">
        <w:t xml:space="preserve">for an earth station </w:t>
      </w:r>
      <w:r>
        <w:t>are less stringent than most terrestrial</w:t>
      </w:r>
      <w:r w:rsidR="00566474">
        <w:t>-</w:t>
      </w:r>
      <w:r>
        <w:t xml:space="preserve">based services. After </w:t>
      </w:r>
      <w:r w:rsidR="005D31EB">
        <w:t xml:space="preserve">2 </w:t>
      </w:r>
      <w:r>
        <w:t xml:space="preserve">adjacent channels, the OOB requirement is only reduced by 28 dB below the in-band power. </w:t>
      </w:r>
    </w:p>
    <w:p w14:paraId="5B59B928" w14:textId="34C5EBE6" w:rsidR="00C02B23" w:rsidRDefault="00071688" w:rsidP="00E02531">
      <w:pPr>
        <w:pStyle w:val="ListBullet"/>
        <w:numPr>
          <w:ilvl w:val="0"/>
          <w:numId w:val="0"/>
        </w:numPr>
      </w:pPr>
      <w:r w:rsidRPr="00071688">
        <w:t>The OOB emission of space service</w:t>
      </w:r>
      <w:r w:rsidR="00811EA4">
        <w:t>s</w:t>
      </w:r>
      <w:r w:rsidRPr="00071688">
        <w:t xml:space="preserve"> based on</w:t>
      </w:r>
      <w:r w:rsidR="00C05DB6" w:rsidRPr="00C05DB6">
        <w:t xml:space="preserve"> </w:t>
      </w:r>
      <w:r w:rsidR="00671C7B">
        <w:rPr>
          <w:rFonts w:cstheme="minorHAnsi"/>
        </w:rPr>
        <w:t xml:space="preserve">ITU-R Recommendation </w:t>
      </w:r>
      <w:r w:rsidRPr="00071688">
        <w:t xml:space="preserve">SM.1541 is also shown </w:t>
      </w:r>
      <w:r w:rsidR="00811EA4">
        <w:t>o</w:t>
      </w:r>
      <w:r w:rsidRPr="00071688">
        <w:t xml:space="preserve">n </w:t>
      </w:r>
      <w:r w:rsidR="00811EA4">
        <w:t xml:space="preserve">a </w:t>
      </w:r>
      <w:r w:rsidRPr="00071688">
        <w:t>linear scale in Figure </w:t>
      </w:r>
      <w:r w:rsidR="00B974EF">
        <w:t>6</w:t>
      </w:r>
      <w:r w:rsidRPr="00071688">
        <w:t xml:space="preserve">. This graph can be used to calculate the average </w:t>
      </w:r>
      <w:r w:rsidR="00EA7637">
        <w:t>leakage</w:t>
      </w:r>
      <w:r w:rsidRPr="00071688">
        <w:t xml:space="preserve"> power </w:t>
      </w:r>
      <w:r w:rsidR="00811EA4">
        <w:t>in</w:t>
      </w:r>
      <w:r w:rsidRPr="00071688">
        <w:t xml:space="preserve"> the victim receiver’s </w:t>
      </w:r>
      <w:r w:rsidR="00811EA4">
        <w:t xml:space="preserve">band of </w:t>
      </w:r>
      <w:r w:rsidRPr="00071688">
        <w:t>operation. For a</w:t>
      </w:r>
      <w:r w:rsidR="00C46591">
        <w:t>n</w:t>
      </w:r>
      <w:r w:rsidRPr="00071688">
        <w:t xml:space="preserve"> </w:t>
      </w:r>
      <w:r w:rsidR="00C46591" w:rsidRPr="00071688">
        <w:t xml:space="preserve">in-band </w:t>
      </w:r>
      <w:r w:rsidRPr="00071688">
        <w:t xml:space="preserve">reference </w:t>
      </w:r>
      <w:r w:rsidR="00C46591" w:rsidRPr="00071688">
        <w:t xml:space="preserve">power </w:t>
      </w:r>
      <w:r w:rsidR="00C46591">
        <w:t xml:space="preserve">of </w:t>
      </w:r>
      <w:r w:rsidRPr="00071688">
        <w:t>one</w:t>
      </w:r>
      <w:r w:rsidR="00C46591">
        <w:t xml:space="preserve"> </w:t>
      </w:r>
      <w:r w:rsidRPr="00071688">
        <w:t xml:space="preserve">watt </w:t>
      </w:r>
      <w:r w:rsidR="00C46591">
        <w:t xml:space="preserve">for a </w:t>
      </w:r>
      <w:r w:rsidRPr="00071688">
        <w:t xml:space="preserve">VSAT, the graph shows that almost 0.16 </w:t>
      </w:r>
      <w:r w:rsidR="00705E01">
        <w:t>W</w:t>
      </w:r>
      <w:r w:rsidR="00705E01" w:rsidRPr="00071688">
        <w:t xml:space="preserve"> </w:t>
      </w:r>
      <w:r w:rsidRPr="00071688">
        <w:t xml:space="preserve">leaks to its first adjacent channel. This </w:t>
      </w:r>
      <w:r w:rsidR="00C46591">
        <w:t>corresponds a level of</w:t>
      </w:r>
      <w:r w:rsidRPr="00071688">
        <w:t xml:space="preserve"> 7.95 dB below the in-band power. </w:t>
      </w:r>
      <w:r w:rsidR="00C46591">
        <w:t>F</w:t>
      </w:r>
      <w:r w:rsidRPr="00071688">
        <w:t xml:space="preserve">or the second adjacent channel, the power </w:t>
      </w:r>
      <w:r w:rsidR="00C46591">
        <w:t xml:space="preserve">level </w:t>
      </w:r>
      <w:r w:rsidRPr="00071688">
        <w:t>is 23.15 dB below the in-band power.</w:t>
      </w:r>
    </w:p>
    <w:p w14:paraId="01209917" w14:textId="77777777" w:rsidR="007A4196" w:rsidRDefault="007A4196" w:rsidP="007A4196">
      <w:pPr>
        <w:pStyle w:val="Figureheading"/>
      </w:pPr>
      <w:r>
        <w:lastRenderedPageBreak/>
        <w:t>OOB emissions of FSS transmitter in linear scale (1 W of in-band power is assumed)</w:t>
      </w:r>
    </w:p>
    <w:p w14:paraId="5A9DAC25" w14:textId="77777777" w:rsidR="007A4196" w:rsidRPr="00BC243A" w:rsidRDefault="007A4196" w:rsidP="007A4196">
      <w:r>
        <w:rPr>
          <w:noProof/>
        </w:rPr>
        <w:drawing>
          <wp:inline distT="0" distB="0" distL="0" distR="0" wp14:anchorId="6DE1E866" wp14:editId="51F58546">
            <wp:extent cx="5731510" cy="2789555"/>
            <wp:effectExtent l="0" t="0" r="2540" b="0"/>
            <wp:docPr id="31" name="Picture 31"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If you need help accessing or reading this diagram, please contact the ACMA's Customer Service Centre by phone on 1300 850 115 or by email at info@acma.gov.au"/>
                    <pic:cNvPicPr/>
                  </pic:nvPicPr>
                  <pic:blipFill>
                    <a:blip r:embed="rId39" cstate="print">
                      <a:extLst>
                        <a:ext uri="{28A0092B-C50C-407E-A947-70E740481C1C}">
                          <a14:useLocalDpi xmlns:a14="http://schemas.microsoft.com/office/drawing/2010/main"/>
                        </a:ext>
                      </a:extLst>
                    </a:blip>
                    <a:stretch>
                      <a:fillRect/>
                    </a:stretch>
                  </pic:blipFill>
                  <pic:spPr>
                    <a:xfrm>
                      <a:off x="0" y="0"/>
                      <a:ext cx="5731510" cy="2789555"/>
                    </a:xfrm>
                    <a:prstGeom prst="rect">
                      <a:avLst/>
                    </a:prstGeom>
                  </pic:spPr>
                </pic:pic>
              </a:graphicData>
            </a:graphic>
          </wp:inline>
        </w:drawing>
      </w:r>
      <w:r w:rsidRPr="00265EF5">
        <w:rPr>
          <w:noProof/>
        </w:rPr>
        <w:t xml:space="preserve"> </w:t>
      </w:r>
    </w:p>
    <w:p w14:paraId="40683C52" w14:textId="6A89D668" w:rsidR="007A4196" w:rsidRDefault="00E02531" w:rsidP="0050050F">
      <w:pPr>
        <w:pStyle w:val="Paragraph"/>
        <w:spacing w:before="360"/>
      </w:pPr>
      <w:r>
        <w:t xml:space="preserve">The spurious emission limits </w:t>
      </w:r>
      <w:r w:rsidR="00D032B4">
        <w:t>for a</w:t>
      </w:r>
      <w:r>
        <w:t xml:space="preserve"> VSAT station are described in </w:t>
      </w:r>
      <w:r w:rsidR="007379F8">
        <w:rPr>
          <w:rFonts w:cstheme="minorHAnsi"/>
        </w:rPr>
        <w:t xml:space="preserve">ITU-R Recommendation </w:t>
      </w:r>
      <w:r>
        <w:t>S.726. Based on this recommendation, the maximum carrier-on cases of transmit/receive VSATs</w:t>
      </w:r>
      <w:r w:rsidR="00566474">
        <w:t>,</w:t>
      </w:r>
      <w:r>
        <w:t xml:space="preserve"> which are in service after 1 January 1994</w:t>
      </w:r>
      <w:r w:rsidR="00566474">
        <w:t>,</w:t>
      </w:r>
      <w:r>
        <w:t xml:space="preserve"> is limited to 78 dBpW in any 20 MHz band. This is equivalent to </w:t>
      </w:r>
      <w:r w:rsidRPr="007B2789">
        <w:rPr>
          <w:b/>
          <w:bCs/>
        </w:rPr>
        <w:t>-55 dBW/MHz</w:t>
      </w:r>
      <w:r>
        <w:t xml:space="preserve">. </w:t>
      </w:r>
      <w:r w:rsidR="007A4196">
        <w:t>For the purposes of this study</w:t>
      </w:r>
      <w:r w:rsidR="00566474">
        <w:t>,</w:t>
      </w:r>
      <w:r w:rsidR="007A4196">
        <w:t xml:space="preserve"> the value of -55 dBW/MHz was used.</w:t>
      </w:r>
    </w:p>
    <w:p w14:paraId="51060C9D" w14:textId="456B41E9" w:rsidR="00E02531" w:rsidRDefault="00E02531" w:rsidP="000C1EA3">
      <w:pPr>
        <w:pStyle w:val="Paragraph"/>
      </w:pPr>
      <w:r>
        <w:t xml:space="preserve">The </w:t>
      </w:r>
      <w:r w:rsidR="005D31EB">
        <w:t xml:space="preserve">2 </w:t>
      </w:r>
      <w:r w:rsidR="007A4196">
        <w:t>different ITU recommendations</w:t>
      </w:r>
      <w:r>
        <w:t xml:space="preserve"> </w:t>
      </w:r>
      <w:r w:rsidR="007A4196">
        <w:t xml:space="preserve">for </w:t>
      </w:r>
      <w:r>
        <w:t>spurious emissions</w:t>
      </w:r>
      <w:r w:rsidR="007A4196">
        <w:t xml:space="preserve"> limits</w:t>
      </w:r>
      <w:r>
        <w:t xml:space="preserve"> </w:t>
      </w:r>
      <w:r w:rsidR="007A4196">
        <w:t>and the</w:t>
      </w:r>
      <w:r>
        <w:t xml:space="preserve"> OOB attenuation </w:t>
      </w:r>
      <w:r w:rsidR="007A4196">
        <w:t xml:space="preserve">limits </w:t>
      </w:r>
      <w:r>
        <w:t xml:space="preserve">are shown in </w:t>
      </w:r>
      <w:r w:rsidR="007A4196">
        <w:t xml:space="preserve">Figure </w:t>
      </w:r>
      <w:r w:rsidR="00B974EF">
        <w:t>7</w:t>
      </w:r>
      <w:r w:rsidR="00E81E4C">
        <w:t xml:space="preserve"> (</w:t>
      </w:r>
      <w:r w:rsidR="00566474">
        <w:t xml:space="preserve">recognising </w:t>
      </w:r>
      <w:r w:rsidR="00E81E4C">
        <w:t>that the limits from S.726 are an absolute limit rather than a relative limit)</w:t>
      </w:r>
      <w:r>
        <w:fldChar w:fldCharType="begin"/>
      </w:r>
      <w:r>
        <w:instrText xml:space="preserve"> REF _Ref34385610 \h </w:instrText>
      </w:r>
      <w:r>
        <w:fldChar w:fldCharType="end"/>
      </w:r>
      <w:r>
        <w:t xml:space="preserve">. It should be noted that </w:t>
      </w:r>
      <w:r w:rsidR="007A4196">
        <w:t xml:space="preserve">the limits illustrated in Figure </w:t>
      </w:r>
      <w:r w:rsidR="00B974EF">
        <w:t>7</w:t>
      </w:r>
      <w:r w:rsidR="007A4196">
        <w:t xml:space="preserve"> are all relative to the </w:t>
      </w:r>
      <w:r w:rsidR="00705E01">
        <w:t>in-band</w:t>
      </w:r>
      <w:r w:rsidR="007A4196">
        <w:t xml:space="preserve"> power density. </w:t>
      </w:r>
      <w:r>
        <w:t xml:space="preserve">The boundary between OOB emission and spurious emissions is derived from </w:t>
      </w:r>
      <w:r w:rsidR="007379F8">
        <w:rPr>
          <w:rFonts w:cstheme="minorHAnsi"/>
        </w:rPr>
        <w:t xml:space="preserve">ITU-R Recommendation </w:t>
      </w:r>
      <w:r>
        <w:t>SM</w:t>
      </w:r>
      <w:r w:rsidR="007379F8">
        <w:t>.</w:t>
      </w:r>
      <w:r>
        <w:t>1539 as 250% of the centre frequency</w:t>
      </w:r>
      <w:r w:rsidR="007A4196">
        <w:t>,</w:t>
      </w:r>
      <w:r>
        <w:t xml:space="preserve"> or 200% of the edge of the assigned bandwidth</w:t>
      </w:r>
      <w:r w:rsidR="007A4196">
        <w:t xml:space="preserve"> (as depicted in Figure</w:t>
      </w:r>
      <w:r w:rsidR="008238C6">
        <w:t xml:space="preserve"> </w:t>
      </w:r>
      <w:r w:rsidR="00B974EF">
        <w:t>7</w:t>
      </w:r>
      <w:r w:rsidR="007A4196">
        <w:t>)</w:t>
      </w:r>
      <w:r>
        <w:t xml:space="preserve">. </w:t>
      </w:r>
      <w:bookmarkStart w:id="67" w:name="_Ref34385610"/>
    </w:p>
    <w:bookmarkEnd w:id="67"/>
    <w:p w14:paraId="701EC87C" w14:textId="47B0C80F" w:rsidR="00E02531" w:rsidRDefault="00E02531" w:rsidP="00D032B4">
      <w:pPr>
        <w:pStyle w:val="Figureheading"/>
      </w:pPr>
      <w:r>
        <w:lastRenderedPageBreak/>
        <w:t>Unwanted emissions of FSS transmitter (OOB and spurious emissions)</w:t>
      </w:r>
    </w:p>
    <w:p w14:paraId="67FE3B00" w14:textId="77777777" w:rsidR="00E02531" w:rsidRDefault="00E02531" w:rsidP="00E02531">
      <w:pPr>
        <w:jc w:val="center"/>
        <w:rPr>
          <w:rFonts w:cstheme="minorHAnsi"/>
        </w:rPr>
      </w:pPr>
      <w:r>
        <w:rPr>
          <w:noProof/>
        </w:rPr>
        <w:drawing>
          <wp:inline distT="0" distB="0" distL="0" distR="0" wp14:anchorId="55FC2314" wp14:editId="407AFBDC">
            <wp:extent cx="5056177" cy="3861875"/>
            <wp:effectExtent l="0" t="0" r="0" b="5715"/>
            <wp:docPr id="4" name="Picture 4"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f you need help accessing or reading this diagram, please contact the ACMA's Customer Service Centre by phone on 1300 850 115 or by email at info@acma.gov.au"/>
                    <pic:cNvPicPr/>
                  </pic:nvPicPr>
                  <pic:blipFill>
                    <a:blip r:embed="rId40"/>
                    <a:stretch>
                      <a:fillRect/>
                    </a:stretch>
                  </pic:blipFill>
                  <pic:spPr>
                    <a:xfrm>
                      <a:off x="0" y="0"/>
                      <a:ext cx="5060760" cy="3865375"/>
                    </a:xfrm>
                    <a:prstGeom prst="rect">
                      <a:avLst/>
                    </a:prstGeom>
                  </pic:spPr>
                </pic:pic>
              </a:graphicData>
            </a:graphic>
          </wp:inline>
        </w:drawing>
      </w:r>
    </w:p>
    <w:p w14:paraId="4F92E4D2" w14:textId="50BBA71C" w:rsidR="00121F6D" w:rsidRDefault="00121F6D" w:rsidP="00121F6D">
      <w:pPr>
        <w:pStyle w:val="Heading1"/>
      </w:pPr>
      <w:bookmarkStart w:id="68" w:name="_Toc89255313"/>
      <w:r w:rsidRPr="006D46E5">
        <w:lastRenderedPageBreak/>
        <w:t xml:space="preserve">Appendix </w:t>
      </w:r>
      <w:r>
        <w:t>C</w:t>
      </w:r>
      <w:r w:rsidR="00D82DA0">
        <w:t>:</w:t>
      </w:r>
      <w:r>
        <w:t xml:space="preserve"> ESIM </w:t>
      </w:r>
      <w:r w:rsidR="00886332">
        <w:t>parameters</w:t>
      </w:r>
      <w:bookmarkEnd w:id="68"/>
    </w:p>
    <w:p w14:paraId="5D656071" w14:textId="1ADBB9B3" w:rsidR="00603210" w:rsidRDefault="00603210" w:rsidP="00603210">
      <w:r>
        <w:t xml:space="preserve">Sharing and compatibility of ESIM on board aircraft, ships or </w:t>
      </w:r>
      <w:r w:rsidR="002F2198">
        <w:t xml:space="preserve">land </w:t>
      </w:r>
      <w:r>
        <w:t xml:space="preserve">vessels with terrestrial services has been the subject of intensive discussions at various WRCs for decades. More specifically, </w:t>
      </w:r>
      <w:r w:rsidR="00D81E4F">
        <w:t>A-</w:t>
      </w:r>
      <w:r>
        <w:t xml:space="preserve">ESIMs are of more interest as the aircraft earth station is considered as an aeronautical mobile satellite earth station for which there is no established procedure for coordination, and </w:t>
      </w:r>
      <w:r w:rsidR="000B59C7">
        <w:t xml:space="preserve">it </w:t>
      </w:r>
      <w:r w:rsidR="00990C39">
        <w:t xml:space="preserve">requires the </w:t>
      </w:r>
      <w:r>
        <w:t xml:space="preserve">involvement of many administrations </w:t>
      </w:r>
      <w:r w:rsidR="000B59C7">
        <w:t>of</w:t>
      </w:r>
      <w:r>
        <w:t xml:space="preserve"> territories </w:t>
      </w:r>
      <w:r w:rsidR="0066216D">
        <w:t xml:space="preserve">that </w:t>
      </w:r>
      <w:r w:rsidR="000B59C7">
        <w:t>may be affected by the aircraft in flight</w:t>
      </w:r>
      <w:r>
        <w:t xml:space="preserve">. At WRC-19, a </w:t>
      </w:r>
      <w:r w:rsidR="000F1854">
        <w:t>pfd</w:t>
      </w:r>
      <w:r w:rsidR="00D81E4F">
        <w:t xml:space="preserve"> </w:t>
      </w:r>
      <w:r>
        <w:t xml:space="preserve">limit </w:t>
      </w:r>
      <w:r w:rsidR="00990C39">
        <w:t xml:space="preserve">was </w:t>
      </w:r>
      <w:r>
        <w:t xml:space="preserve">approved </w:t>
      </w:r>
      <w:r w:rsidRPr="005917C4">
        <w:t>as a guideline to assist administration</w:t>
      </w:r>
      <w:r w:rsidR="00990C39">
        <w:t>s</w:t>
      </w:r>
      <w:r w:rsidRPr="005917C4">
        <w:t xml:space="preserve"> to evaluate whether such an ESIM protects their terrestrial service</w:t>
      </w:r>
      <w:r>
        <w:t xml:space="preserve">. </w:t>
      </w:r>
    </w:p>
    <w:p w14:paraId="1531BA6D" w14:textId="0AA5F53B" w:rsidR="00603210" w:rsidRDefault="00603210" w:rsidP="00603210">
      <w:r>
        <w:t xml:space="preserve">For </w:t>
      </w:r>
      <w:r w:rsidR="007D0082">
        <w:t>M</w:t>
      </w:r>
      <w:r w:rsidR="00806608">
        <w:t>-</w:t>
      </w:r>
      <w:r>
        <w:t xml:space="preserve">ESIM, the maximum EIRP spectral density towards horizon shall be limited to 24.44 dB(W/14 MHz). This value is required to be met at </w:t>
      </w:r>
      <w:r w:rsidR="00990C39">
        <w:t xml:space="preserve">distance of </w:t>
      </w:r>
      <w:r>
        <w:t xml:space="preserve">70 km from the low-water mark, </w:t>
      </w:r>
      <w:r w:rsidR="00D536BA">
        <w:t>refer to</w:t>
      </w:r>
      <w:r w:rsidR="00990C39">
        <w:t xml:space="preserve"> </w:t>
      </w:r>
      <w:r>
        <w:t xml:space="preserve">Part I of annex 2 to resolution </w:t>
      </w:r>
      <w:r w:rsidR="00294B85">
        <w:t>169</w:t>
      </w:r>
      <w:r>
        <w:t xml:space="preserve"> (WRC-19). </w:t>
      </w:r>
    </w:p>
    <w:p w14:paraId="61F2BEE4" w14:textId="77777777" w:rsidR="00AB02D1" w:rsidRDefault="00AB02D1" w:rsidP="00AB02D1">
      <w:pPr>
        <w:pStyle w:val="Paragraphbeforelist"/>
      </w:pPr>
      <w:r>
        <w:t xml:space="preserve">For A-ESIM, the pfd produced at the surface of Earth by a single ESIM shall be </w:t>
      </w:r>
      <w:r>
        <w:br/>
        <w:t>limited to:</w:t>
      </w:r>
    </w:p>
    <w:p w14:paraId="57B57C83" w14:textId="7A6FC218" w:rsidR="00AB02D1" w:rsidRDefault="00AB02D1" w:rsidP="000C1EA3">
      <w:pPr>
        <w:pStyle w:val="ListNumber"/>
        <w:numPr>
          <w:ilvl w:val="0"/>
          <w:numId w:val="11"/>
        </w:numPr>
        <w:spacing w:after="0"/>
        <w:ind w:left="357" w:hanging="357"/>
      </w:pPr>
      <w:r>
        <w:t>When the A-ESIM is within line-of-sight and above the 3 km altitude, the following pfd shall be met:</w:t>
      </w:r>
    </w:p>
    <w:p w14:paraId="6876A074" w14:textId="77777777" w:rsidR="00AB02D1" w:rsidRDefault="00AB02D1" w:rsidP="00AB02D1">
      <w:pPr>
        <w:pStyle w:val="ListParagraph"/>
      </w:pPr>
      <w:r>
        <w:rPr>
          <w:noProof/>
        </w:rPr>
        <w:drawing>
          <wp:inline distT="0" distB="0" distL="0" distR="0" wp14:anchorId="0EC12856" wp14:editId="2335295C">
            <wp:extent cx="4937760" cy="1370931"/>
            <wp:effectExtent l="0" t="0" r="0" b="127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10;&#10;Description automatically generated"/>
                    <pic:cNvPicPr/>
                  </pic:nvPicPr>
                  <pic:blipFill>
                    <a:blip r:embed="rId41"/>
                    <a:stretch>
                      <a:fillRect/>
                    </a:stretch>
                  </pic:blipFill>
                  <pic:spPr>
                    <a:xfrm>
                      <a:off x="0" y="0"/>
                      <a:ext cx="4967664" cy="1379234"/>
                    </a:xfrm>
                    <a:prstGeom prst="rect">
                      <a:avLst/>
                    </a:prstGeom>
                  </pic:spPr>
                </pic:pic>
              </a:graphicData>
            </a:graphic>
          </wp:inline>
        </w:drawing>
      </w:r>
    </w:p>
    <w:p w14:paraId="29F66D71" w14:textId="77777777" w:rsidR="00AB02D1" w:rsidRDefault="00AB02D1" w:rsidP="00AB02D1">
      <w:pPr>
        <w:pStyle w:val="ListParagraph"/>
      </w:pPr>
    </w:p>
    <w:p w14:paraId="0F86747A" w14:textId="2C760A28" w:rsidR="00AB02D1" w:rsidRDefault="00AB02D1" w:rsidP="000C1EA3">
      <w:pPr>
        <w:pStyle w:val="Numberlistlevel1"/>
      </w:pPr>
      <w:r>
        <w:t>When the A-ESIM is within line-of-sight and up to the 3 km altitude, the following pfd shall be met:</w:t>
      </w:r>
    </w:p>
    <w:p w14:paraId="6ABBDE01" w14:textId="477068B0" w:rsidR="00603210" w:rsidRDefault="00AB02D1" w:rsidP="0066216D">
      <w:pPr>
        <w:pStyle w:val="ListParagraph"/>
      </w:pPr>
      <w:r>
        <w:rPr>
          <w:noProof/>
        </w:rPr>
        <w:drawing>
          <wp:inline distT="0" distB="0" distL="0" distR="0" wp14:anchorId="49807827" wp14:editId="608E3FD1">
            <wp:extent cx="5185410" cy="1239190"/>
            <wp:effectExtent l="0" t="0" r="0" b="0"/>
            <wp:docPr id="22" name="Picture 2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pic:cNvPicPr/>
                  </pic:nvPicPr>
                  <pic:blipFill>
                    <a:blip r:embed="rId42"/>
                    <a:stretch>
                      <a:fillRect/>
                    </a:stretch>
                  </pic:blipFill>
                  <pic:spPr>
                    <a:xfrm>
                      <a:off x="0" y="0"/>
                      <a:ext cx="5239759" cy="1252178"/>
                    </a:xfrm>
                    <a:prstGeom prst="rect">
                      <a:avLst/>
                    </a:prstGeom>
                  </pic:spPr>
                </pic:pic>
              </a:graphicData>
            </a:graphic>
          </wp:inline>
        </w:drawing>
      </w:r>
    </w:p>
    <w:p w14:paraId="10B90956" w14:textId="60ECE79A" w:rsidR="00603210" w:rsidRDefault="00603210" w:rsidP="00603210">
      <w:r>
        <w:t xml:space="preserve">In the above formula, </w:t>
      </w:r>
      <w:r>
        <w:rPr>
          <w:rFonts w:cs="Arial"/>
        </w:rPr>
        <w:t>θ</w:t>
      </w:r>
      <w:r>
        <w:t xml:space="preserve"> is the angle of arrival in degrees (angle above horizon). The </w:t>
      </w:r>
      <w:r w:rsidR="005D31EB">
        <w:t xml:space="preserve">2 </w:t>
      </w:r>
      <w:r w:rsidR="000F1854">
        <w:t>pfd</w:t>
      </w:r>
      <w:r w:rsidR="00D81E4F">
        <w:t xml:space="preserve"> </w:t>
      </w:r>
      <w:r>
        <w:t xml:space="preserve">limits are shown for 1 MHz of bandwidth in </w:t>
      </w:r>
      <w:r w:rsidR="00EA4B39">
        <w:t xml:space="preserve">Figure </w:t>
      </w:r>
      <w:r w:rsidR="00B974EF">
        <w:t>8</w:t>
      </w:r>
      <w:r>
        <w:t>.</w:t>
      </w:r>
    </w:p>
    <w:p w14:paraId="25A7E5EA" w14:textId="2E08998F" w:rsidR="00603210" w:rsidRDefault="000F1854" w:rsidP="008238C6">
      <w:pPr>
        <w:pStyle w:val="Figureheading"/>
      </w:pPr>
      <w:r>
        <w:lastRenderedPageBreak/>
        <w:t>pfd</w:t>
      </w:r>
      <w:r w:rsidR="00D81E4F">
        <w:t xml:space="preserve"> </w:t>
      </w:r>
      <w:r w:rsidR="00603210">
        <w:t>limit for A-ESIM for altitudes below and above 3 km</w:t>
      </w:r>
    </w:p>
    <w:p w14:paraId="16907C6E" w14:textId="68C448F2" w:rsidR="0019566A" w:rsidRDefault="0019566A" w:rsidP="00603210">
      <w:pPr>
        <w:jc w:val="center"/>
      </w:pPr>
      <w:r>
        <w:rPr>
          <w:noProof/>
        </w:rPr>
        <w:drawing>
          <wp:inline distT="0" distB="0" distL="0" distR="0" wp14:anchorId="4FCE4E2C" wp14:editId="7A007B82">
            <wp:extent cx="5206365" cy="2621280"/>
            <wp:effectExtent l="0" t="0" r="0" b="7620"/>
            <wp:docPr id="2" name="Picture 2"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f you need help accessing or reading this diagram, please contact the ACMA's Customer Service Centre by phone on 1300 850 115 or by email at info@acma.gov.au"/>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06365" cy="2621280"/>
                    </a:xfrm>
                    <a:prstGeom prst="rect">
                      <a:avLst/>
                    </a:prstGeom>
                    <a:noFill/>
                  </pic:spPr>
                </pic:pic>
              </a:graphicData>
            </a:graphic>
          </wp:inline>
        </w:drawing>
      </w:r>
    </w:p>
    <w:p w14:paraId="26203573" w14:textId="7B7DE42C" w:rsidR="00213FD5" w:rsidRDefault="00370D5B" w:rsidP="000C1EA3">
      <w:pPr>
        <w:pStyle w:val="Heading2"/>
      </w:pPr>
      <w:bookmarkStart w:id="69" w:name="_Toc89255314"/>
      <w:r>
        <w:t>Unwanted emissions</w:t>
      </w:r>
      <w:bookmarkEnd w:id="69"/>
    </w:p>
    <w:p w14:paraId="3CAF34E6" w14:textId="43F6B955" w:rsidR="00213FD5" w:rsidRDefault="00213FD5" w:rsidP="00213FD5">
      <w:r>
        <w:t xml:space="preserve">The unwanted emission criteria for an ESIM is the same as that for VSATs, as outlined in the VSAT technical specification section </w:t>
      </w:r>
      <w:r w:rsidR="00370D5B">
        <w:t xml:space="preserve">in Appendix </w:t>
      </w:r>
      <w:r w:rsidR="004D579A">
        <w:t>B</w:t>
      </w:r>
      <w:r>
        <w:t>.</w:t>
      </w:r>
    </w:p>
    <w:p w14:paraId="78C79D01" w14:textId="1FFFDE17" w:rsidR="00DA04A7" w:rsidRDefault="00DA04A7" w:rsidP="00DA04A7">
      <w:pPr>
        <w:pStyle w:val="Heading1"/>
      </w:pPr>
      <w:bookmarkStart w:id="70" w:name="_Toc89255315"/>
      <w:r w:rsidRPr="006D46E5">
        <w:lastRenderedPageBreak/>
        <w:t xml:space="preserve">Appendix </w:t>
      </w:r>
      <w:r>
        <w:t>D</w:t>
      </w:r>
      <w:r w:rsidR="00D82DA0">
        <w:t>:</w:t>
      </w:r>
      <w:r>
        <w:t xml:space="preserve"> Point</w:t>
      </w:r>
      <w:r w:rsidR="0066216D">
        <w:t>-</w:t>
      </w:r>
      <w:r>
        <w:t>to</w:t>
      </w:r>
      <w:r w:rsidR="0066216D">
        <w:t>-</w:t>
      </w:r>
      <w:r w:rsidR="00D82DA0">
        <w:t>p</w:t>
      </w:r>
      <w:r>
        <w:t xml:space="preserve">oint </w:t>
      </w:r>
      <w:r w:rsidR="00886332">
        <w:t>parameters</w:t>
      </w:r>
      <w:bookmarkEnd w:id="70"/>
    </w:p>
    <w:p w14:paraId="7828BB63" w14:textId="4EB9F1B9" w:rsidR="00213FD5" w:rsidRDefault="00213FD5" w:rsidP="00213FD5">
      <w:r>
        <w:t xml:space="preserve">There are 88 </w:t>
      </w:r>
      <w:r w:rsidR="00B75956">
        <w:t>PTP</w:t>
      </w:r>
      <w:r w:rsidR="0035492D">
        <w:t xml:space="preserve"> </w:t>
      </w:r>
      <w:r>
        <w:t>assignments</w:t>
      </w:r>
      <w:r w:rsidR="0035492D">
        <w:t xml:space="preserve"> (44 transmitter and 44 receiver)</w:t>
      </w:r>
      <w:r>
        <w:t xml:space="preserve"> held by 1</w:t>
      </w:r>
      <w:r w:rsidR="004A4C35">
        <w:t>0</w:t>
      </w:r>
      <w:r>
        <w:t xml:space="preserve"> licensees in the 28 GHz band. The location of these assignments is illustrated in Figure </w:t>
      </w:r>
      <w:r w:rsidR="00B974EF">
        <w:t>9</w:t>
      </w:r>
      <w:r>
        <w:t>.</w:t>
      </w:r>
    </w:p>
    <w:p w14:paraId="27C4D2CB" w14:textId="24CE3D61" w:rsidR="00895AE1" w:rsidRDefault="00895AE1" w:rsidP="00895AE1">
      <w:pPr>
        <w:pStyle w:val="ACMAFigureHeader"/>
      </w:pPr>
      <w:r>
        <w:t>Point</w:t>
      </w:r>
      <w:r w:rsidR="00D81E4F">
        <w:t>-</w:t>
      </w:r>
      <w:r>
        <w:t>to</w:t>
      </w:r>
      <w:r w:rsidR="00D81E4F">
        <w:t>-</w:t>
      </w:r>
      <w:r>
        <w:t>point locations</w:t>
      </w:r>
    </w:p>
    <w:p w14:paraId="44D787F1" w14:textId="77777777" w:rsidR="00895AE1" w:rsidRDefault="00895AE1" w:rsidP="00895AE1">
      <w:r>
        <w:rPr>
          <w:noProof/>
        </w:rPr>
        <w:drawing>
          <wp:inline distT="0" distB="0" distL="0" distR="0" wp14:anchorId="26F1D6CD" wp14:editId="78A6EDE3">
            <wp:extent cx="4871085" cy="4375150"/>
            <wp:effectExtent l="0" t="0" r="5715" b="6350"/>
            <wp:docPr id="11" name="Picture 1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TP assignment map.jpg"/>
                    <pic:cNvPicPr/>
                  </pic:nvPicPr>
                  <pic:blipFill>
                    <a:blip r:embed="rId44" cstate="print">
                      <a:extLst>
                        <a:ext uri="{28A0092B-C50C-407E-A947-70E740481C1C}">
                          <a14:useLocalDpi xmlns:a14="http://schemas.microsoft.com/office/drawing/2010/main"/>
                        </a:ext>
                      </a:extLst>
                    </a:blip>
                    <a:stretch>
                      <a:fillRect/>
                    </a:stretch>
                  </pic:blipFill>
                  <pic:spPr>
                    <a:xfrm>
                      <a:off x="0" y="0"/>
                      <a:ext cx="4871085" cy="4375150"/>
                    </a:xfrm>
                    <a:prstGeom prst="rect">
                      <a:avLst/>
                    </a:prstGeom>
                  </pic:spPr>
                </pic:pic>
              </a:graphicData>
            </a:graphic>
          </wp:inline>
        </w:drawing>
      </w:r>
    </w:p>
    <w:p w14:paraId="61479274" w14:textId="54364019" w:rsidR="00DA04A7" w:rsidRDefault="00213FD5" w:rsidP="00DA04A7">
      <w:pPr>
        <w:rPr>
          <w:rFonts w:cs="Arial"/>
        </w:rPr>
      </w:pPr>
      <w:r>
        <w:t xml:space="preserve">The ACMA </w:t>
      </w:r>
      <w:r w:rsidR="009D714C">
        <w:t>decided</w:t>
      </w:r>
      <w:r>
        <w:t xml:space="preserve">, as outlined in the </w:t>
      </w:r>
      <w:hyperlink r:id="rId45" w:history="1">
        <w:r w:rsidR="00F63F84">
          <w:rPr>
            <w:rStyle w:val="Hyperlink"/>
          </w:rPr>
          <w:t xml:space="preserve">outcomes </w:t>
        </w:r>
        <w:r w:rsidRPr="00143247">
          <w:rPr>
            <w:rStyle w:val="Hyperlink"/>
          </w:rPr>
          <w:t>paper</w:t>
        </w:r>
      </w:hyperlink>
      <w:r>
        <w:t xml:space="preserve">, to grandfather these assignments for a minimum period of </w:t>
      </w:r>
      <w:r w:rsidR="005D31EB">
        <w:t xml:space="preserve">7 </w:t>
      </w:r>
      <w:r>
        <w:t xml:space="preserve">years. Therefore, it is necessary to identify any potential interference issues that will require mitigation as a result of the inclusion of new services into the band. </w:t>
      </w:r>
      <w:r w:rsidR="00DA04A7">
        <w:rPr>
          <w:rFonts w:cs="Arial"/>
        </w:rPr>
        <w:t xml:space="preserve">Technical parameters of </w:t>
      </w:r>
      <w:r w:rsidR="0081406E">
        <w:rPr>
          <w:rFonts w:cs="Arial"/>
        </w:rPr>
        <w:t>PTP</w:t>
      </w:r>
      <w:r w:rsidR="00DA04A7">
        <w:rPr>
          <w:rFonts w:cs="Arial"/>
        </w:rPr>
        <w:t xml:space="preserve"> stations were derived from </w:t>
      </w:r>
      <w:r w:rsidR="007379F8">
        <w:rPr>
          <w:rFonts w:cstheme="minorHAnsi"/>
        </w:rPr>
        <w:t xml:space="preserve">ITU-R Recommendation </w:t>
      </w:r>
      <w:r w:rsidR="00DA04A7">
        <w:rPr>
          <w:rFonts w:cs="Arial"/>
        </w:rPr>
        <w:t>F.758</w:t>
      </w:r>
      <w:r w:rsidR="00C161B9">
        <w:rPr>
          <w:rFonts w:cs="Arial"/>
        </w:rPr>
        <w:t xml:space="preserve">. </w:t>
      </w:r>
      <w:r w:rsidR="00C161B9">
        <w:t xml:space="preserve">Where a required specification was not specified in the ITU recommendation, the specification was derived using the actual deployed specification of the services as recorded in the </w:t>
      </w:r>
      <w:r w:rsidR="00C161B9" w:rsidRPr="00143247">
        <w:t>RRL</w:t>
      </w:r>
      <w:r w:rsidR="00C161B9">
        <w:t>.</w:t>
      </w:r>
      <w:r w:rsidR="00C161B9">
        <w:rPr>
          <w:rFonts w:cs="Arial"/>
        </w:rPr>
        <w:t xml:space="preserve"> </w:t>
      </w:r>
      <w:r w:rsidR="00DA04A7">
        <w:rPr>
          <w:rFonts w:cs="Arial"/>
        </w:rPr>
        <w:t xml:space="preserve">A summary of these values is shown in Table </w:t>
      </w:r>
      <w:r w:rsidR="00480165">
        <w:rPr>
          <w:rFonts w:cs="Arial"/>
        </w:rPr>
        <w:t>8</w:t>
      </w:r>
      <w:r w:rsidR="00DA04A7">
        <w:rPr>
          <w:rFonts w:cs="Arial"/>
        </w:rPr>
        <w:t>.</w:t>
      </w:r>
    </w:p>
    <w:p w14:paraId="6ED765DB" w14:textId="0EC6D78C" w:rsidR="00DA04A7" w:rsidRPr="00EE590D" w:rsidRDefault="00DA04A7" w:rsidP="0050050F">
      <w:pPr>
        <w:pStyle w:val="Tableheading"/>
        <w:keepLines/>
      </w:pPr>
      <w:r w:rsidRPr="002B0E1E">
        <w:lastRenderedPageBreak/>
        <w:t xml:space="preserve">Summary of technical </w:t>
      </w:r>
      <w:r w:rsidR="00886332" w:rsidRPr="00EE590D">
        <w:t>parameters</w:t>
      </w:r>
      <w:r w:rsidRPr="00EE590D">
        <w:t xml:space="preserve"> for </w:t>
      </w:r>
      <w:r w:rsidR="002265F8">
        <w:t>p</w:t>
      </w:r>
      <w:r w:rsidRPr="00EE590D">
        <w:t>oint</w:t>
      </w:r>
      <w:r w:rsidR="0066216D">
        <w:t>-</w:t>
      </w:r>
      <w:r w:rsidRPr="00EE590D">
        <w:t>to</w:t>
      </w:r>
      <w:r w:rsidR="0066216D">
        <w:t>-</w:t>
      </w:r>
      <w:r w:rsidR="002265F8">
        <w:t>p</w:t>
      </w:r>
      <w:r w:rsidRPr="00EE590D">
        <w:t>oint</w:t>
      </w:r>
    </w:p>
    <w:tbl>
      <w:tblPr>
        <w:tblStyle w:val="GridTable4-Accent3"/>
        <w:tblW w:w="8075"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2199"/>
        <w:gridCol w:w="2938"/>
        <w:gridCol w:w="2938"/>
      </w:tblGrid>
      <w:tr w:rsidR="00DA04A7" w:rsidRPr="0066216D" w14:paraId="30243DB4" w14:textId="77777777" w:rsidTr="00C77C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9" w:type="dxa"/>
            <w:tcBorders>
              <w:top w:val="none" w:sz="0" w:space="0" w:color="auto"/>
              <w:left w:val="none" w:sz="0" w:space="0" w:color="auto"/>
              <w:bottom w:val="none" w:sz="0" w:space="0" w:color="auto"/>
              <w:right w:val="none" w:sz="0" w:space="0" w:color="auto"/>
            </w:tcBorders>
            <w:shd w:val="clear" w:color="auto" w:fill="404040" w:themeFill="text1" w:themeFillTint="BF"/>
          </w:tcPr>
          <w:p w14:paraId="586B6FA7" w14:textId="77777777" w:rsidR="00DA04A7" w:rsidRPr="0066216D" w:rsidRDefault="00DA04A7" w:rsidP="0050050F">
            <w:pPr>
              <w:keepNext/>
              <w:keepLines/>
              <w:spacing w:after="0"/>
              <w:rPr>
                <w:rFonts w:cs="Arial"/>
                <w:szCs w:val="20"/>
                <w:lang w:eastAsia="en-AU"/>
              </w:rPr>
            </w:pPr>
          </w:p>
        </w:tc>
        <w:tc>
          <w:tcPr>
            <w:tcW w:w="2938" w:type="dxa"/>
            <w:tcBorders>
              <w:top w:val="none" w:sz="0" w:space="0" w:color="auto"/>
              <w:left w:val="none" w:sz="0" w:space="0" w:color="auto"/>
              <w:bottom w:val="none" w:sz="0" w:space="0" w:color="auto"/>
              <w:right w:val="none" w:sz="0" w:space="0" w:color="auto"/>
            </w:tcBorders>
            <w:shd w:val="clear" w:color="auto" w:fill="404040" w:themeFill="text1" w:themeFillTint="BF"/>
          </w:tcPr>
          <w:p w14:paraId="2CA7457E" w14:textId="0D699879" w:rsidR="00DA04A7" w:rsidRPr="0066216D" w:rsidRDefault="0081406E" w:rsidP="0050050F">
            <w:pPr>
              <w:keepNext/>
              <w:keepLines/>
              <w:spacing w:after="0"/>
              <w:cnfStyle w:val="100000000000" w:firstRow="1" w:lastRow="0" w:firstColumn="0" w:lastColumn="0" w:oddVBand="0" w:evenVBand="0" w:oddHBand="0" w:evenHBand="0" w:firstRowFirstColumn="0" w:firstRowLastColumn="0" w:lastRowFirstColumn="0" w:lastRowLastColumn="0"/>
              <w:rPr>
                <w:rFonts w:cs="Arial"/>
                <w:szCs w:val="20"/>
                <w:lang w:eastAsia="en-AU"/>
              </w:rPr>
            </w:pPr>
            <w:r w:rsidRPr="0066216D">
              <w:rPr>
                <w:rFonts w:cs="Arial"/>
                <w:szCs w:val="20"/>
                <w:lang w:eastAsia="en-AU"/>
              </w:rPr>
              <w:t>PTP</w:t>
            </w:r>
          </w:p>
        </w:tc>
        <w:tc>
          <w:tcPr>
            <w:tcW w:w="2938" w:type="dxa"/>
            <w:tcBorders>
              <w:top w:val="none" w:sz="0" w:space="0" w:color="auto"/>
              <w:left w:val="none" w:sz="0" w:space="0" w:color="auto"/>
              <w:bottom w:val="none" w:sz="0" w:space="0" w:color="auto"/>
              <w:right w:val="none" w:sz="0" w:space="0" w:color="auto"/>
            </w:tcBorders>
            <w:shd w:val="clear" w:color="auto" w:fill="404040" w:themeFill="text1" w:themeFillTint="BF"/>
          </w:tcPr>
          <w:p w14:paraId="2821B4DD" w14:textId="77777777" w:rsidR="00DA04A7" w:rsidRPr="0066216D" w:rsidRDefault="00DA04A7" w:rsidP="0050050F">
            <w:pPr>
              <w:keepNext/>
              <w:keepLines/>
              <w:spacing w:after="0"/>
              <w:cnfStyle w:val="100000000000" w:firstRow="1" w:lastRow="0" w:firstColumn="0" w:lastColumn="0" w:oddVBand="0" w:evenVBand="0" w:oddHBand="0" w:evenHBand="0" w:firstRowFirstColumn="0" w:firstRowLastColumn="0" w:lastRowFirstColumn="0" w:lastRowLastColumn="0"/>
              <w:rPr>
                <w:rFonts w:cs="Arial"/>
                <w:szCs w:val="20"/>
                <w:lang w:eastAsia="en-AU"/>
              </w:rPr>
            </w:pPr>
            <w:r w:rsidRPr="0066216D">
              <w:rPr>
                <w:rFonts w:eastAsiaTheme="minorEastAsia" w:cs="Arial"/>
                <w:szCs w:val="20"/>
              </w:rPr>
              <w:t>Comment</w:t>
            </w:r>
          </w:p>
        </w:tc>
      </w:tr>
      <w:tr w:rsidR="00DA04A7" w:rsidRPr="0066216D" w14:paraId="2001B4F5" w14:textId="77777777" w:rsidTr="009D11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9" w:type="dxa"/>
            <w:shd w:val="clear" w:color="auto" w:fill="auto"/>
          </w:tcPr>
          <w:p w14:paraId="795FFDCD" w14:textId="0F0069BF" w:rsidR="00DA04A7" w:rsidRPr="0066216D" w:rsidRDefault="00DA04A7" w:rsidP="0050050F">
            <w:pPr>
              <w:keepNext/>
              <w:keepLines/>
              <w:spacing w:after="0"/>
              <w:rPr>
                <w:rFonts w:cs="Arial"/>
                <w:szCs w:val="20"/>
                <w:lang w:eastAsia="en-AU"/>
              </w:rPr>
            </w:pPr>
            <w:r w:rsidRPr="0066216D">
              <w:rPr>
                <w:rFonts w:eastAsiaTheme="minorEastAsia" w:cs="Arial"/>
                <w:szCs w:val="20"/>
              </w:rPr>
              <w:t>NF</w:t>
            </w:r>
          </w:p>
        </w:tc>
        <w:tc>
          <w:tcPr>
            <w:tcW w:w="2938" w:type="dxa"/>
            <w:shd w:val="clear" w:color="auto" w:fill="auto"/>
          </w:tcPr>
          <w:p w14:paraId="72989263" w14:textId="570605BC" w:rsidR="00DA04A7" w:rsidRPr="0066216D" w:rsidRDefault="00C161B9" w:rsidP="0050050F">
            <w:pPr>
              <w:keepNext/>
              <w:keepLines/>
              <w:spacing w:after="0"/>
              <w:cnfStyle w:val="000000100000" w:firstRow="0" w:lastRow="0" w:firstColumn="0" w:lastColumn="0" w:oddVBand="0" w:evenVBand="0" w:oddHBand="1" w:evenHBand="0" w:firstRowFirstColumn="0" w:firstRowLastColumn="0" w:lastRowFirstColumn="0" w:lastRowLastColumn="0"/>
              <w:rPr>
                <w:rFonts w:cs="Arial"/>
                <w:szCs w:val="20"/>
                <w:lang w:eastAsia="en-AU"/>
              </w:rPr>
            </w:pPr>
            <w:r w:rsidRPr="0066216D">
              <w:rPr>
                <w:rFonts w:eastAsiaTheme="minorEastAsia" w:cs="Arial"/>
                <w:szCs w:val="20"/>
              </w:rPr>
              <w:t>8</w:t>
            </w:r>
            <w:r w:rsidR="00D81E4F" w:rsidRPr="0066216D">
              <w:rPr>
                <w:rFonts w:eastAsiaTheme="minorEastAsia" w:cs="Arial"/>
                <w:szCs w:val="20"/>
              </w:rPr>
              <w:t xml:space="preserve"> dB</w:t>
            </w:r>
          </w:p>
        </w:tc>
        <w:tc>
          <w:tcPr>
            <w:tcW w:w="2938" w:type="dxa"/>
            <w:shd w:val="clear" w:color="auto" w:fill="auto"/>
          </w:tcPr>
          <w:p w14:paraId="6234D5FA" w14:textId="459FA2D6" w:rsidR="00DA04A7" w:rsidRPr="0050050F" w:rsidRDefault="007379F8" w:rsidP="0050050F">
            <w:pPr>
              <w:keepNext/>
              <w:keepLines/>
              <w:spacing w:after="0"/>
              <w:cnfStyle w:val="000000100000" w:firstRow="0" w:lastRow="0" w:firstColumn="0" w:lastColumn="0" w:oddVBand="0" w:evenVBand="0" w:oddHBand="1" w:evenHBand="0" w:firstRowFirstColumn="0" w:firstRowLastColumn="0" w:lastRowFirstColumn="0" w:lastRowLastColumn="0"/>
              <w:rPr>
                <w:rFonts w:cs="Arial"/>
                <w:szCs w:val="20"/>
                <w:lang w:eastAsia="en-AU"/>
              </w:rPr>
            </w:pPr>
            <w:r w:rsidRPr="0050050F">
              <w:rPr>
                <w:rFonts w:cs="Arial"/>
                <w:szCs w:val="20"/>
              </w:rPr>
              <w:t xml:space="preserve">ITU-R Recommendation </w:t>
            </w:r>
            <w:r w:rsidR="00DA04A7" w:rsidRPr="0050050F">
              <w:rPr>
                <w:rFonts w:cs="Arial"/>
                <w:szCs w:val="20"/>
              </w:rPr>
              <w:t>F.758</w:t>
            </w:r>
          </w:p>
        </w:tc>
      </w:tr>
      <w:tr w:rsidR="00DA04A7" w:rsidRPr="0066216D" w14:paraId="75793CC6" w14:textId="77777777" w:rsidTr="009D119A">
        <w:tc>
          <w:tcPr>
            <w:cnfStyle w:val="001000000000" w:firstRow="0" w:lastRow="0" w:firstColumn="1" w:lastColumn="0" w:oddVBand="0" w:evenVBand="0" w:oddHBand="0" w:evenHBand="0" w:firstRowFirstColumn="0" w:firstRowLastColumn="0" w:lastRowFirstColumn="0" w:lastRowLastColumn="0"/>
            <w:tcW w:w="2199" w:type="dxa"/>
            <w:shd w:val="clear" w:color="auto" w:fill="EAF1DD" w:themeFill="accent3" w:themeFillTint="33"/>
          </w:tcPr>
          <w:p w14:paraId="7C87EC5F" w14:textId="1DE570BF" w:rsidR="00DA04A7" w:rsidRPr="0066216D" w:rsidRDefault="00DA04A7" w:rsidP="0050050F">
            <w:pPr>
              <w:keepNext/>
              <w:keepLines/>
              <w:spacing w:after="0"/>
              <w:rPr>
                <w:rFonts w:cs="Arial"/>
                <w:szCs w:val="20"/>
                <w:lang w:eastAsia="en-AU"/>
              </w:rPr>
            </w:pPr>
            <w:r w:rsidRPr="0066216D">
              <w:rPr>
                <w:rFonts w:eastAsiaTheme="minorEastAsia" w:cs="Arial"/>
                <w:szCs w:val="20"/>
              </w:rPr>
              <w:t>I/N</w:t>
            </w:r>
          </w:p>
        </w:tc>
        <w:tc>
          <w:tcPr>
            <w:tcW w:w="2938" w:type="dxa"/>
            <w:shd w:val="clear" w:color="auto" w:fill="EAF1DD" w:themeFill="accent3" w:themeFillTint="33"/>
          </w:tcPr>
          <w:p w14:paraId="058402C2" w14:textId="498B5D83" w:rsidR="00DA04A7" w:rsidRPr="0066216D" w:rsidRDefault="00DA04A7" w:rsidP="0050050F">
            <w:pPr>
              <w:keepNext/>
              <w:keepLines/>
              <w:spacing w:after="0"/>
              <w:cnfStyle w:val="000000000000" w:firstRow="0" w:lastRow="0" w:firstColumn="0" w:lastColumn="0" w:oddVBand="0" w:evenVBand="0" w:oddHBand="0" w:evenHBand="0" w:firstRowFirstColumn="0" w:firstRowLastColumn="0" w:lastRowFirstColumn="0" w:lastRowLastColumn="0"/>
              <w:rPr>
                <w:rFonts w:cs="Arial"/>
                <w:szCs w:val="20"/>
                <w:lang w:eastAsia="en-AU"/>
              </w:rPr>
            </w:pPr>
            <w:r w:rsidRPr="0066216D">
              <w:rPr>
                <w:rFonts w:eastAsiaTheme="minorEastAsia" w:cs="Arial"/>
                <w:szCs w:val="20"/>
              </w:rPr>
              <w:t>-10</w:t>
            </w:r>
            <w:r w:rsidR="00D81E4F" w:rsidRPr="0066216D">
              <w:rPr>
                <w:rFonts w:eastAsiaTheme="minorEastAsia" w:cs="Arial"/>
                <w:szCs w:val="20"/>
              </w:rPr>
              <w:t xml:space="preserve"> dB</w:t>
            </w:r>
          </w:p>
        </w:tc>
        <w:tc>
          <w:tcPr>
            <w:tcW w:w="2938" w:type="dxa"/>
            <w:shd w:val="clear" w:color="auto" w:fill="EAF1DD" w:themeFill="accent3" w:themeFillTint="33"/>
          </w:tcPr>
          <w:p w14:paraId="346A84E6" w14:textId="1836BB2B" w:rsidR="00DA04A7" w:rsidRPr="0050050F" w:rsidRDefault="007379F8" w:rsidP="0050050F">
            <w:pPr>
              <w:keepNext/>
              <w:keepLines/>
              <w:spacing w:after="0"/>
              <w:cnfStyle w:val="000000000000" w:firstRow="0" w:lastRow="0" w:firstColumn="0" w:lastColumn="0" w:oddVBand="0" w:evenVBand="0" w:oddHBand="0" w:evenHBand="0" w:firstRowFirstColumn="0" w:firstRowLastColumn="0" w:lastRowFirstColumn="0" w:lastRowLastColumn="0"/>
              <w:rPr>
                <w:rFonts w:cs="Arial"/>
                <w:szCs w:val="20"/>
                <w:lang w:eastAsia="en-AU"/>
              </w:rPr>
            </w:pPr>
            <w:r w:rsidRPr="0050050F">
              <w:rPr>
                <w:rFonts w:cs="Arial"/>
                <w:szCs w:val="20"/>
              </w:rPr>
              <w:t xml:space="preserve">ITU-R Recommendation </w:t>
            </w:r>
            <w:r w:rsidR="00DA04A7" w:rsidRPr="0050050F">
              <w:rPr>
                <w:rFonts w:cs="Arial"/>
                <w:szCs w:val="20"/>
              </w:rPr>
              <w:t>F.758</w:t>
            </w:r>
          </w:p>
        </w:tc>
      </w:tr>
      <w:tr w:rsidR="00DA04A7" w:rsidRPr="0066216D" w14:paraId="1E67439D" w14:textId="77777777" w:rsidTr="009D11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9" w:type="dxa"/>
            <w:shd w:val="clear" w:color="auto" w:fill="auto"/>
          </w:tcPr>
          <w:p w14:paraId="471D743C" w14:textId="77777777" w:rsidR="00DA04A7" w:rsidRPr="0066216D" w:rsidRDefault="00DA04A7" w:rsidP="0050050F">
            <w:pPr>
              <w:keepNext/>
              <w:keepLines/>
              <w:spacing w:after="0"/>
              <w:rPr>
                <w:rFonts w:cs="Arial"/>
                <w:szCs w:val="20"/>
                <w:lang w:eastAsia="en-AU"/>
              </w:rPr>
            </w:pPr>
            <w:r w:rsidRPr="0066216D">
              <w:rPr>
                <w:rFonts w:eastAsiaTheme="minorEastAsia" w:cs="Arial"/>
                <w:szCs w:val="20"/>
              </w:rPr>
              <w:t>Average received power level</w:t>
            </w:r>
          </w:p>
        </w:tc>
        <w:tc>
          <w:tcPr>
            <w:tcW w:w="2938" w:type="dxa"/>
            <w:shd w:val="clear" w:color="auto" w:fill="auto"/>
          </w:tcPr>
          <w:p w14:paraId="500108D3" w14:textId="77777777" w:rsidR="00DA04A7" w:rsidRPr="0066216D" w:rsidRDefault="00DA04A7" w:rsidP="0050050F">
            <w:pPr>
              <w:keepNext/>
              <w:keepLines/>
              <w:spacing w:after="0"/>
              <w:cnfStyle w:val="000000100000" w:firstRow="0" w:lastRow="0" w:firstColumn="0" w:lastColumn="0" w:oddVBand="0" w:evenVBand="0" w:oddHBand="1" w:evenHBand="0" w:firstRowFirstColumn="0" w:firstRowLastColumn="0" w:lastRowFirstColumn="0" w:lastRowLastColumn="0"/>
              <w:rPr>
                <w:rFonts w:cs="Arial"/>
                <w:szCs w:val="20"/>
                <w:lang w:eastAsia="en-AU"/>
              </w:rPr>
            </w:pPr>
            <w:r w:rsidRPr="0066216D">
              <w:rPr>
                <w:rFonts w:eastAsiaTheme="minorEastAsia" w:cs="Arial"/>
                <w:szCs w:val="20"/>
              </w:rPr>
              <w:t>-30 dBm/112MHz</w:t>
            </w:r>
          </w:p>
        </w:tc>
        <w:tc>
          <w:tcPr>
            <w:tcW w:w="2938" w:type="dxa"/>
            <w:shd w:val="clear" w:color="auto" w:fill="auto"/>
          </w:tcPr>
          <w:p w14:paraId="52BC5720" w14:textId="77777777" w:rsidR="00DA04A7" w:rsidRPr="0066216D" w:rsidRDefault="00DA04A7" w:rsidP="0050050F">
            <w:pPr>
              <w:keepNext/>
              <w:keepLines/>
              <w:spacing w:after="0"/>
              <w:cnfStyle w:val="000000100000" w:firstRow="0" w:lastRow="0" w:firstColumn="0" w:lastColumn="0" w:oddVBand="0" w:evenVBand="0" w:oddHBand="1" w:evenHBand="0" w:firstRowFirstColumn="0" w:firstRowLastColumn="0" w:lastRowFirstColumn="0" w:lastRowLastColumn="0"/>
              <w:rPr>
                <w:rFonts w:cs="Arial"/>
                <w:szCs w:val="20"/>
                <w:lang w:eastAsia="en-AU"/>
              </w:rPr>
            </w:pPr>
            <w:r w:rsidRPr="0066216D">
              <w:rPr>
                <w:rFonts w:cs="Arial"/>
                <w:szCs w:val="20"/>
                <w:lang w:eastAsia="en-AU"/>
              </w:rPr>
              <w:t>RRL</w:t>
            </w:r>
          </w:p>
        </w:tc>
      </w:tr>
      <w:tr w:rsidR="00DA04A7" w:rsidRPr="0066216D" w14:paraId="7D164472" w14:textId="77777777" w:rsidTr="009D119A">
        <w:tc>
          <w:tcPr>
            <w:cnfStyle w:val="001000000000" w:firstRow="0" w:lastRow="0" w:firstColumn="1" w:lastColumn="0" w:oddVBand="0" w:evenVBand="0" w:oddHBand="0" w:evenHBand="0" w:firstRowFirstColumn="0" w:firstRowLastColumn="0" w:lastRowFirstColumn="0" w:lastRowLastColumn="0"/>
            <w:tcW w:w="2199" w:type="dxa"/>
            <w:shd w:val="clear" w:color="auto" w:fill="EAF1DD" w:themeFill="accent3" w:themeFillTint="33"/>
          </w:tcPr>
          <w:p w14:paraId="7A99A178" w14:textId="77777777" w:rsidR="00DA04A7" w:rsidRPr="0066216D" w:rsidRDefault="00DA04A7" w:rsidP="0050050F">
            <w:pPr>
              <w:keepNext/>
              <w:keepLines/>
              <w:spacing w:after="0"/>
              <w:rPr>
                <w:rFonts w:cs="Arial"/>
                <w:szCs w:val="20"/>
                <w:lang w:eastAsia="en-AU"/>
              </w:rPr>
            </w:pPr>
            <w:r w:rsidRPr="0066216D">
              <w:rPr>
                <w:rFonts w:eastAsiaTheme="minorEastAsia" w:cs="Arial"/>
                <w:szCs w:val="20"/>
              </w:rPr>
              <w:t>Interference level</w:t>
            </w:r>
          </w:p>
        </w:tc>
        <w:tc>
          <w:tcPr>
            <w:tcW w:w="2938" w:type="dxa"/>
            <w:shd w:val="clear" w:color="auto" w:fill="EAF1DD" w:themeFill="accent3" w:themeFillTint="33"/>
          </w:tcPr>
          <w:p w14:paraId="59289E84" w14:textId="6C3E0403" w:rsidR="00DA04A7" w:rsidRPr="0066216D" w:rsidRDefault="00DA04A7" w:rsidP="0050050F">
            <w:pPr>
              <w:keepNext/>
              <w:keepLines/>
              <w:spacing w:after="0"/>
              <w:cnfStyle w:val="000000000000" w:firstRow="0" w:lastRow="0" w:firstColumn="0" w:lastColumn="0" w:oddVBand="0" w:evenVBand="0" w:oddHBand="0" w:evenHBand="0" w:firstRowFirstColumn="0" w:firstRowLastColumn="0" w:lastRowFirstColumn="0" w:lastRowLastColumn="0"/>
              <w:rPr>
                <w:rFonts w:cs="Arial"/>
                <w:szCs w:val="20"/>
                <w:lang w:eastAsia="en-AU"/>
              </w:rPr>
            </w:pPr>
            <w:r w:rsidRPr="0066216D">
              <w:rPr>
                <w:rFonts w:cs="Arial"/>
                <w:szCs w:val="20"/>
                <w:lang w:eastAsia="en-AU"/>
              </w:rPr>
              <w:t>-</w:t>
            </w:r>
            <w:r w:rsidR="007A5CA1" w:rsidRPr="0066216D">
              <w:rPr>
                <w:rFonts w:cs="Arial"/>
                <w:szCs w:val="20"/>
                <w:lang w:eastAsia="en-AU"/>
              </w:rPr>
              <w:t xml:space="preserve">145 </w:t>
            </w:r>
            <w:r w:rsidRPr="0066216D">
              <w:rPr>
                <w:rFonts w:cs="Arial"/>
                <w:szCs w:val="20"/>
                <w:lang w:eastAsia="en-AU"/>
              </w:rPr>
              <w:t>dBW/MHz</w:t>
            </w:r>
          </w:p>
        </w:tc>
        <w:tc>
          <w:tcPr>
            <w:tcW w:w="2938" w:type="dxa"/>
            <w:shd w:val="clear" w:color="auto" w:fill="EAF1DD" w:themeFill="accent3" w:themeFillTint="33"/>
          </w:tcPr>
          <w:p w14:paraId="2D3C4B02" w14:textId="4B107588" w:rsidR="00DA04A7" w:rsidRPr="0066216D" w:rsidRDefault="007A5CA1" w:rsidP="0050050F">
            <w:pPr>
              <w:keepNext/>
              <w:keepLines/>
              <w:spacing w:after="0"/>
              <w:cnfStyle w:val="000000000000" w:firstRow="0" w:lastRow="0" w:firstColumn="0" w:lastColumn="0" w:oddVBand="0" w:evenVBand="0" w:oddHBand="0" w:evenHBand="0" w:firstRowFirstColumn="0" w:firstRowLastColumn="0" w:lastRowFirstColumn="0" w:lastRowLastColumn="0"/>
              <w:rPr>
                <w:rFonts w:cs="Arial"/>
                <w:szCs w:val="20"/>
                <w:lang w:eastAsia="en-AU"/>
              </w:rPr>
            </w:pPr>
            <w:r w:rsidRPr="0066216D">
              <w:rPr>
                <w:rFonts w:cs="Arial"/>
                <w:szCs w:val="20"/>
              </w:rPr>
              <w:t>See below</w:t>
            </w:r>
          </w:p>
        </w:tc>
      </w:tr>
      <w:tr w:rsidR="00DA04A7" w:rsidRPr="0066216D" w14:paraId="6366B7FB" w14:textId="77777777" w:rsidTr="009D11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9" w:type="dxa"/>
            <w:shd w:val="clear" w:color="auto" w:fill="auto"/>
          </w:tcPr>
          <w:p w14:paraId="5A4CB682" w14:textId="46C17161" w:rsidR="00DA04A7" w:rsidRPr="0066216D" w:rsidRDefault="00676100" w:rsidP="0050050F">
            <w:pPr>
              <w:keepNext/>
              <w:keepLines/>
              <w:spacing w:after="0"/>
              <w:rPr>
                <w:rFonts w:cs="Arial"/>
                <w:szCs w:val="20"/>
                <w:lang w:eastAsia="en-AU"/>
              </w:rPr>
            </w:pPr>
            <w:r w:rsidRPr="0066216D">
              <w:rPr>
                <w:rFonts w:cs="Arial"/>
                <w:szCs w:val="20"/>
                <w:lang w:eastAsia="en-AU"/>
              </w:rPr>
              <w:t xml:space="preserve">Maximum </w:t>
            </w:r>
            <w:r w:rsidR="0066216D">
              <w:rPr>
                <w:rFonts w:cs="Arial"/>
                <w:szCs w:val="20"/>
                <w:lang w:eastAsia="en-AU"/>
              </w:rPr>
              <w:t>a</w:t>
            </w:r>
            <w:r w:rsidR="00DA04A7" w:rsidRPr="0066216D">
              <w:rPr>
                <w:rFonts w:cs="Arial"/>
                <w:szCs w:val="20"/>
                <w:lang w:eastAsia="en-AU"/>
              </w:rPr>
              <w:t xml:space="preserve">nt </w:t>
            </w:r>
            <w:r w:rsidR="0066216D">
              <w:rPr>
                <w:rFonts w:cs="Arial"/>
                <w:szCs w:val="20"/>
                <w:lang w:eastAsia="en-AU"/>
              </w:rPr>
              <w:t>g</w:t>
            </w:r>
            <w:r w:rsidR="00DA04A7" w:rsidRPr="0066216D">
              <w:rPr>
                <w:rFonts w:cs="Arial"/>
                <w:szCs w:val="20"/>
                <w:lang w:eastAsia="en-AU"/>
              </w:rPr>
              <w:t>ain</w:t>
            </w:r>
          </w:p>
        </w:tc>
        <w:tc>
          <w:tcPr>
            <w:tcW w:w="2938" w:type="dxa"/>
            <w:shd w:val="clear" w:color="auto" w:fill="auto"/>
          </w:tcPr>
          <w:p w14:paraId="4C02850C" w14:textId="77777777" w:rsidR="00DA04A7" w:rsidRPr="0066216D" w:rsidRDefault="00DA04A7" w:rsidP="0050050F">
            <w:pPr>
              <w:keepNext/>
              <w:keepLines/>
              <w:spacing w:after="0"/>
              <w:cnfStyle w:val="000000100000" w:firstRow="0" w:lastRow="0" w:firstColumn="0" w:lastColumn="0" w:oddVBand="0" w:evenVBand="0" w:oddHBand="1" w:evenHBand="0" w:firstRowFirstColumn="0" w:firstRowLastColumn="0" w:lastRowFirstColumn="0" w:lastRowLastColumn="0"/>
              <w:rPr>
                <w:rFonts w:cs="Arial"/>
                <w:szCs w:val="20"/>
                <w:lang w:eastAsia="en-AU"/>
              </w:rPr>
            </w:pPr>
            <w:r w:rsidRPr="0066216D">
              <w:rPr>
                <w:rFonts w:cs="Arial"/>
                <w:szCs w:val="20"/>
                <w:lang w:eastAsia="en-AU"/>
              </w:rPr>
              <w:t>47 dBi</w:t>
            </w:r>
          </w:p>
        </w:tc>
        <w:tc>
          <w:tcPr>
            <w:tcW w:w="2938" w:type="dxa"/>
            <w:shd w:val="clear" w:color="auto" w:fill="auto"/>
          </w:tcPr>
          <w:p w14:paraId="17B705D0" w14:textId="77777777" w:rsidR="00DA04A7" w:rsidRPr="0066216D" w:rsidRDefault="00DA04A7" w:rsidP="0050050F">
            <w:pPr>
              <w:keepNext/>
              <w:keepLines/>
              <w:spacing w:after="0"/>
              <w:cnfStyle w:val="000000100000" w:firstRow="0" w:lastRow="0" w:firstColumn="0" w:lastColumn="0" w:oddVBand="0" w:evenVBand="0" w:oddHBand="1" w:evenHBand="0" w:firstRowFirstColumn="0" w:firstRowLastColumn="0" w:lastRowFirstColumn="0" w:lastRowLastColumn="0"/>
              <w:rPr>
                <w:rFonts w:cs="Arial"/>
                <w:szCs w:val="20"/>
                <w:lang w:eastAsia="en-AU"/>
              </w:rPr>
            </w:pPr>
            <w:r w:rsidRPr="0066216D">
              <w:rPr>
                <w:rFonts w:cs="Arial"/>
                <w:szCs w:val="20"/>
                <w:lang w:eastAsia="en-AU"/>
              </w:rPr>
              <w:t>RRL</w:t>
            </w:r>
          </w:p>
        </w:tc>
      </w:tr>
      <w:tr w:rsidR="00A66FBF" w:rsidRPr="0066216D" w14:paraId="169B9A54" w14:textId="77777777" w:rsidTr="009D119A">
        <w:tc>
          <w:tcPr>
            <w:cnfStyle w:val="001000000000" w:firstRow="0" w:lastRow="0" w:firstColumn="1" w:lastColumn="0" w:oddVBand="0" w:evenVBand="0" w:oddHBand="0" w:evenHBand="0" w:firstRowFirstColumn="0" w:firstRowLastColumn="0" w:lastRowFirstColumn="0" w:lastRowLastColumn="0"/>
            <w:tcW w:w="2199" w:type="dxa"/>
            <w:shd w:val="clear" w:color="auto" w:fill="EAF1DD" w:themeFill="accent3" w:themeFillTint="33"/>
          </w:tcPr>
          <w:p w14:paraId="2363F307" w14:textId="316E07AA" w:rsidR="00A66FBF" w:rsidRPr="0066216D" w:rsidRDefault="00676100" w:rsidP="0050050F">
            <w:pPr>
              <w:keepNext/>
              <w:keepLines/>
              <w:spacing w:after="0"/>
              <w:rPr>
                <w:rFonts w:cs="Arial"/>
                <w:szCs w:val="20"/>
              </w:rPr>
            </w:pPr>
            <w:r w:rsidRPr="0066216D">
              <w:rPr>
                <w:rFonts w:cs="Arial"/>
                <w:szCs w:val="20"/>
                <w:lang w:eastAsia="en-AU"/>
              </w:rPr>
              <w:t xml:space="preserve">Minimum </w:t>
            </w:r>
            <w:r w:rsidR="0066216D">
              <w:rPr>
                <w:rFonts w:cs="Arial"/>
                <w:szCs w:val="20"/>
                <w:lang w:eastAsia="en-AU"/>
              </w:rPr>
              <w:t>a</w:t>
            </w:r>
            <w:r w:rsidRPr="0066216D">
              <w:rPr>
                <w:rFonts w:cs="Arial"/>
                <w:szCs w:val="20"/>
                <w:lang w:eastAsia="en-AU"/>
              </w:rPr>
              <w:t xml:space="preserve">nt </w:t>
            </w:r>
            <w:r w:rsidR="0066216D">
              <w:rPr>
                <w:rFonts w:cs="Arial"/>
                <w:szCs w:val="20"/>
                <w:lang w:eastAsia="en-AU"/>
              </w:rPr>
              <w:t>g</w:t>
            </w:r>
            <w:r w:rsidRPr="0066216D">
              <w:rPr>
                <w:rFonts w:cs="Arial"/>
                <w:szCs w:val="20"/>
                <w:lang w:eastAsia="en-AU"/>
              </w:rPr>
              <w:t>ain</w:t>
            </w:r>
          </w:p>
        </w:tc>
        <w:tc>
          <w:tcPr>
            <w:tcW w:w="2938" w:type="dxa"/>
            <w:shd w:val="clear" w:color="auto" w:fill="EAF1DD" w:themeFill="accent3" w:themeFillTint="33"/>
          </w:tcPr>
          <w:p w14:paraId="4C6F1D46" w14:textId="049D3F65" w:rsidR="00A66FBF" w:rsidRPr="0066216D" w:rsidRDefault="00676100" w:rsidP="0050050F">
            <w:pPr>
              <w:keepNext/>
              <w:keepLines/>
              <w:spacing w:after="0"/>
              <w:cnfStyle w:val="000000000000" w:firstRow="0" w:lastRow="0" w:firstColumn="0" w:lastColumn="0" w:oddVBand="0" w:evenVBand="0" w:oddHBand="0" w:evenHBand="0" w:firstRowFirstColumn="0" w:firstRowLastColumn="0" w:lastRowFirstColumn="0" w:lastRowLastColumn="0"/>
              <w:rPr>
                <w:rFonts w:cs="Arial"/>
                <w:szCs w:val="20"/>
              </w:rPr>
            </w:pPr>
            <w:r w:rsidRPr="0066216D">
              <w:rPr>
                <w:rFonts w:cs="Arial"/>
                <w:szCs w:val="20"/>
              </w:rPr>
              <w:t>-25</w:t>
            </w:r>
            <w:r w:rsidR="00A66FBF" w:rsidRPr="0066216D">
              <w:rPr>
                <w:rFonts w:cs="Arial"/>
                <w:szCs w:val="20"/>
              </w:rPr>
              <w:t xml:space="preserve"> dB</w:t>
            </w:r>
            <w:r w:rsidRPr="0066216D">
              <w:rPr>
                <w:rFonts w:cs="Arial"/>
                <w:szCs w:val="20"/>
              </w:rPr>
              <w:t>i</w:t>
            </w:r>
          </w:p>
        </w:tc>
        <w:tc>
          <w:tcPr>
            <w:tcW w:w="2938" w:type="dxa"/>
            <w:shd w:val="clear" w:color="auto" w:fill="EAF1DD" w:themeFill="accent3" w:themeFillTint="33"/>
          </w:tcPr>
          <w:p w14:paraId="5DC2D614" w14:textId="63922B69" w:rsidR="00A66FBF" w:rsidRPr="0066216D" w:rsidRDefault="00A66FBF" w:rsidP="0050050F">
            <w:pPr>
              <w:keepNext/>
              <w:keepLines/>
              <w:spacing w:after="0"/>
              <w:cnfStyle w:val="000000000000" w:firstRow="0" w:lastRow="0" w:firstColumn="0" w:lastColumn="0" w:oddVBand="0" w:evenVBand="0" w:oddHBand="0" w:evenHBand="0" w:firstRowFirstColumn="0" w:firstRowLastColumn="0" w:lastRowFirstColumn="0" w:lastRowLastColumn="0"/>
              <w:rPr>
                <w:rFonts w:cs="Arial"/>
                <w:szCs w:val="20"/>
              </w:rPr>
            </w:pPr>
            <w:r w:rsidRPr="0066216D">
              <w:rPr>
                <w:rFonts w:cs="Arial"/>
                <w:szCs w:val="20"/>
              </w:rPr>
              <w:t>RRL</w:t>
            </w:r>
          </w:p>
        </w:tc>
      </w:tr>
      <w:tr w:rsidR="00DA04A7" w:rsidRPr="0066216D" w14:paraId="4CDA19D8" w14:textId="77777777" w:rsidTr="009D11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9" w:type="dxa"/>
            <w:shd w:val="clear" w:color="auto" w:fill="auto"/>
          </w:tcPr>
          <w:p w14:paraId="76ACF398" w14:textId="77777777" w:rsidR="00DA04A7" w:rsidRPr="0066216D" w:rsidRDefault="00DA04A7" w:rsidP="0050050F">
            <w:pPr>
              <w:keepNext/>
              <w:keepLines/>
              <w:spacing w:after="0"/>
              <w:rPr>
                <w:rFonts w:cs="Arial"/>
                <w:szCs w:val="20"/>
                <w:lang w:eastAsia="en-AU"/>
              </w:rPr>
            </w:pPr>
            <w:r w:rsidRPr="0066216D">
              <w:rPr>
                <w:rFonts w:eastAsiaTheme="minorEastAsia" w:cs="Arial"/>
                <w:szCs w:val="20"/>
              </w:rPr>
              <w:t>Ant physical tilt</w:t>
            </w:r>
          </w:p>
        </w:tc>
        <w:tc>
          <w:tcPr>
            <w:tcW w:w="2938" w:type="dxa"/>
            <w:shd w:val="clear" w:color="auto" w:fill="auto"/>
          </w:tcPr>
          <w:p w14:paraId="6409FF22" w14:textId="0623173F" w:rsidR="00DA04A7" w:rsidRPr="0066216D" w:rsidRDefault="00DA04A7" w:rsidP="0050050F">
            <w:pPr>
              <w:keepNext/>
              <w:keepLines/>
              <w:spacing w:after="0"/>
              <w:cnfStyle w:val="000000100000" w:firstRow="0" w:lastRow="0" w:firstColumn="0" w:lastColumn="0" w:oddVBand="0" w:evenVBand="0" w:oddHBand="1" w:evenHBand="0" w:firstRowFirstColumn="0" w:firstRowLastColumn="0" w:lastRowFirstColumn="0" w:lastRowLastColumn="0"/>
              <w:rPr>
                <w:rFonts w:cs="Arial"/>
                <w:szCs w:val="20"/>
                <w:lang w:eastAsia="en-AU"/>
              </w:rPr>
            </w:pPr>
            <w:r w:rsidRPr="0066216D">
              <w:rPr>
                <w:rFonts w:cs="Arial"/>
                <w:szCs w:val="20"/>
                <w:lang w:eastAsia="en-AU"/>
              </w:rPr>
              <w:t>0-2.7</w:t>
            </w:r>
            <w:r w:rsidR="00D81E4F" w:rsidRPr="0050050F">
              <w:rPr>
                <w:rFonts w:cs="Arial"/>
                <w:szCs w:val="20"/>
              </w:rPr>
              <w:t>⁰</w:t>
            </w:r>
            <w:r w:rsidRPr="0066216D">
              <w:rPr>
                <w:rFonts w:cs="Arial"/>
                <w:szCs w:val="20"/>
                <w:lang w:eastAsia="en-AU"/>
              </w:rPr>
              <w:t xml:space="preserve"> uptilt</w:t>
            </w:r>
          </w:p>
        </w:tc>
        <w:tc>
          <w:tcPr>
            <w:tcW w:w="2938" w:type="dxa"/>
            <w:shd w:val="clear" w:color="auto" w:fill="auto"/>
          </w:tcPr>
          <w:p w14:paraId="6E8DB15C" w14:textId="77777777" w:rsidR="00DA04A7" w:rsidRPr="0066216D" w:rsidRDefault="00DA04A7" w:rsidP="0050050F">
            <w:pPr>
              <w:keepNext/>
              <w:keepLines/>
              <w:spacing w:after="0"/>
              <w:cnfStyle w:val="000000100000" w:firstRow="0" w:lastRow="0" w:firstColumn="0" w:lastColumn="0" w:oddVBand="0" w:evenVBand="0" w:oddHBand="1" w:evenHBand="0" w:firstRowFirstColumn="0" w:firstRowLastColumn="0" w:lastRowFirstColumn="0" w:lastRowLastColumn="0"/>
              <w:rPr>
                <w:rFonts w:cs="Arial"/>
                <w:szCs w:val="20"/>
                <w:lang w:eastAsia="en-AU"/>
              </w:rPr>
            </w:pPr>
            <w:r w:rsidRPr="0066216D">
              <w:rPr>
                <w:rFonts w:cs="Arial"/>
                <w:szCs w:val="20"/>
                <w:lang w:eastAsia="en-AU"/>
              </w:rPr>
              <w:t>RRL</w:t>
            </w:r>
          </w:p>
        </w:tc>
      </w:tr>
      <w:tr w:rsidR="00DA04A7" w:rsidRPr="0066216D" w14:paraId="6517F498" w14:textId="77777777" w:rsidTr="009D119A">
        <w:tc>
          <w:tcPr>
            <w:cnfStyle w:val="001000000000" w:firstRow="0" w:lastRow="0" w:firstColumn="1" w:lastColumn="0" w:oddVBand="0" w:evenVBand="0" w:oddHBand="0" w:evenHBand="0" w:firstRowFirstColumn="0" w:firstRowLastColumn="0" w:lastRowFirstColumn="0" w:lastRowLastColumn="0"/>
            <w:tcW w:w="2199" w:type="dxa"/>
            <w:shd w:val="clear" w:color="auto" w:fill="EAF1DD" w:themeFill="accent3" w:themeFillTint="33"/>
          </w:tcPr>
          <w:p w14:paraId="661E6462" w14:textId="77777777" w:rsidR="00DA04A7" w:rsidRPr="0066216D" w:rsidRDefault="00DA04A7" w:rsidP="0050050F">
            <w:pPr>
              <w:keepNext/>
              <w:keepLines/>
              <w:spacing w:after="0"/>
              <w:rPr>
                <w:rFonts w:eastAsiaTheme="minorEastAsia" w:cs="Arial"/>
                <w:szCs w:val="20"/>
              </w:rPr>
            </w:pPr>
            <w:r w:rsidRPr="0066216D">
              <w:rPr>
                <w:rFonts w:eastAsiaTheme="minorEastAsia" w:cs="Arial"/>
                <w:szCs w:val="20"/>
              </w:rPr>
              <w:t>Ant height</w:t>
            </w:r>
          </w:p>
        </w:tc>
        <w:tc>
          <w:tcPr>
            <w:tcW w:w="2938" w:type="dxa"/>
            <w:shd w:val="clear" w:color="auto" w:fill="EAF1DD" w:themeFill="accent3" w:themeFillTint="33"/>
          </w:tcPr>
          <w:p w14:paraId="36FDF98A" w14:textId="77777777" w:rsidR="00DA04A7" w:rsidRPr="0066216D" w:rsidRDefault="00DA04A7" w:rsidP="0050050F">
            <w:pPr>
              <w:keepNext/>
              <w:keepLines/>
              <w:spacing w:after="0"/>
              <w:cnfStyle w:val="000000000000" w:firstRow="0" w:lastRow="0" w:firstColumn="0" w:lastColumn="0" w:oddVBand="0" w:evenVBand="0" w:oddHBand="0" w:evenHBand="0" w:firstRowFirstColumn="0" w:firstRowLastColumn="0" w:lastRowFirstColumn="0" w:lastRowLastColumn="0"/>
              <w:rPr>
                <w:rFonts w:cs="Arial"/>
                <w:szCs w:val="20"/>
                <w:lang w:eastAsia="en-AU"/>
              </w:rPr>
            </w:pPr>
            <w:r w:rsidRPr="0066216D">
              <w:rPr>
                <w:rFonts w:cs="Arial"/>
                <w:szCs w:val="20"/>
                <w:lang w:eastAsia="en-AU"/>
              </w:rPr>
              <w:t>8-120 m</w:t>
            </w:r>
          </w:p>
        </w:tc>
        <w:tc>
          <w:tcPr>
            <w:tcW w:w="2938" w:type="dxa"/>
            <w:shd w:val="clear" w:color="auto" w:fill="EAF1DD" w:themeFill="accent3" w:themeFillTint="33"/>
          </w:tcPr>
          <w:p w14:paraId="485AF93A" w14:textId="77777777" w:rsidR="00DA04A7" w:rsidRPr="0066216D" w:rsidRDefault="00DA04A7" w:rsidP="0050050F">
            <w:pPr>
              <w:keepNext/>
              <w:keepLines/>
              <w:spacing w:after="0"/>
              <w:cnfStyle w:val="000000000000" w:firstRow="0" w:lastRow="0" w:firstColumn="0" w:lastColumn="0" w:oddVBand="0" w:evenVBand="0" w:oddHBand="0" w:evenHBand="0" w:firstRowFirstColumn="0" w:firstRowLastColumn="0" w:lastRowFirstColumn="0" w:lastRowLastColumn="0"/>
              <w:rPr>
                <w:rFonts w:cs="Arial"/>
                <w:szCs w:val="20"/>
                <w:lang w:eastAsia="en-AU"/>
              </w:rPr>
            </w:pPr>
            <w:r w:rsidRPr="0066216D">
              <w:rPr>
                <w:rFonts w:cs="Arial"/>
                <w:szCs w:val="20"/>
                <w:lang w:eastAsia="en-AU"/>
              </w:rPr>
              <w:t>RRL</w:t>
            </w:r>
          </w:p>
        </w:tc>
      </w:tr>
      <w:tr w:rsidR="00C77CE6" w:rsidRPr="0066216D" w14:paraId="7BB8A445" w14:textId="77777777" w:rsidTr="009D11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9" w:type="dxa"/>
            <w:shd w:val="clear" w:color="auto" w:fill="auto"/>
          </w:tcPr>
          <w:p w14:paraId="0BD8E3FE" w14:textId="3D547756" w:rsidR="00C77CE6" w:rsidRPr="0066216D" w:rsidRDefault="00C77CE6" w:rsidP="00C77CE6">
            <w:pPr>
              <w:keepNext/>
              <w:keepLines/>
              <w:spacing w:after="0"/>
              <w:rPr>
                <w:rFonts w:eastAsiaTheme="minorEastAsia" w:cs="Arial"/>
                <w:szCs w:val="20"/>
              </w:rPr>
            </w:pPr>
            <w:r w:rsidRPr="0066216D">
              <w:rPr>
                <w:rFonts w:eastAsiaTheme="minorEastAsia" w:cs="Arial"/>
                <w:szCs w:val="20"/>
              </w:rPr>
              <w:t>Ant RPE</w:t>
            </w:r>
          </w:p>
        </w:tc>
        <w:tc>
          <w:tcPr>
            <w:tcW w:w="5876" w:type="dxa"/>
            <w:gridSpan w:val="2"/>
            <w:shd w:val="clear" w:color="auto" w:fill="auto"/>
            <w:vAlign w:val="center"/>
          </w:tcPr>
          <w:p w14:paraId="516A7288" w14:textId="41D65456" w:rsidR="00C77CE6" w:rsidRPr="0066216D" w:rsidRDefault="00C77CE6" w:rsidP="00C77CE6">
            <w:pPr>
              <w:keepNext/>
              <w:keepLines/>
              <w:spacing w:after="0"/>
              <w:jc w:val="center"/>
              <w:cnfStyle w:val="000000100000" w:firstRow="0" w:lastRow="0" w:firstColumn="0" w:lastColumn="0" w:oddVBand="0" w:evenVBand="0" w:oddHBand="1" w:evenHBand="0" w:firstRowFirstColumn="0" w:firstRowLastColumn="0" w:lastRowFirstColumn="0" w:lastRowLastColumn="0"/>
              <w:rPr>
                <w:rFonts w:cs="Arial"/>
                <w:szCs w:val="20"/>
              </w:rPr>
            </w:pPr>
            <w:r w:rsidRPr="0066216D">
              <w:rPr>
                <w:rFonts w:cs="Arial"/>
                <w:szCs w:val="20"/>
              </w:rPr>
              <w:t>ITU-R Recommendation F.699-8</w:t>
            </w:r>
          </w:p>
        </w:tc>
      </w:tr>
    </w:tbl>
    <w:p w14:paraId="00179162" w14:textId="6528CE43" w:rsidR="0093074F" w:rsidRDefault="00C161B9" w:rsidP="000C1EA3">
      <w:pPr>
        <w:spacing w:before="240" w:after="120"/>
        <w:rPr>
          <w:rFonts w:cs="Arial"/>
        </w:rPr>
      </w:pPr>
      <w:r>
        <w:rPr>
          <w:rFonts w:cs="Arial"/>
        </w:rPr>
        <w:t>Base</w:t>
      </w:r>
      <w:r w:rsidR="00F32A8D">
        <w:rPr>
          <w:rFonts w:cs="Arial"/>
        </w:rPr>
        <w:t>d</w:t>
      </w:r>
      <w:r>
        <w:rPr>
          <w:rFonts w:cs="Arial"/>
        </w:rPr>
        <w:t xml:space="preserve"> on </w:t>
      </w:r>
      <w:r w:rsidR="007379F8">
        <w:rPr>
          <w:rFonts w:cstheme="minorHAnsi"/>
        </w:rPr>
        <w:t xml:space="preserve">ITU-R Recommendation </w:t>
      </w:r>
      <w:r>
        <w:rPr>
          <w:rFonts w:cs="Arial"/>
        </w:rPr>
        <w:t>F.758, t</w:t>
      </w:r>
      <w:r w:rsidR="00DA04A7">
        <w:rPr>
          <w:rFonts w:cs="Arial"/>
        </w:rPr>
        <w:t xml:space="preserve">he suggested </w:t>
      </w:r>
      <w:r>
        <w:rPr>
          <w:rFonts w:cs="Arial"/>
        </w:rPr>
        <w:t>value for the</w:t>
      </w:r>
      <w:r w:rsidR="00DA04A7">
        <w:rPr>
          <w:rFonts w:cs="Arial"/>
        </w:rPr>
        <w:t xml:space="preserve"> signal level for </w:t>
      </w:r>
      <w:r w:rsidR="004A4C35">
        <w:rPr>
          <w:rFonts w:cs="Arial"/>
        </w:rPr>
        <w:t xml:space="preserve">an </w:t>
      </w:r>
      <w:r w:rsidR="00DA04A7">
        <w:rPr>
          <w:rFonts w:cs="Arial"/>
        </w:rPr>
        <w:t>interfer</w:t>
      </w:r>
      <w:r w:rsidR="004A4C35">
        <w:rPr>
          <w:rFonts w:cs="Arial"/>
        </w:rPr>
        <w:t>ing</w:t>
      </w:r>
      <w:r w:rsidR="00DA04A7">
        <w:rPr>
          <w:rFonts w:cs="Arial"/>
        </w:rPr>
        <w:t xml:space="preserve"> signal</w:t>
      </w:r>
      <w:r>
        <w:rPr>
          <w:rFonts w:cs="Arial"/>
        </w:rPr>
        <w:t xml:space="preserve"> is</w:t>
      </w:r>
      <w:r w:rsidR="00DA04A7">
        <w:rPr>
          <w:rFonts w:cs="Arial"/>
        </w:rPr>
        <w:t>:</w:t>
      </w:r>
    </w:p>
    <w:p w14:paraId="3D49CD55" w14:textId="43FE2694" w:rsidR="00DA04A7" w:rsidRDefault="00DA04A7" w:rsidP="0050050F">
      <w:pPr>
        <w:spacing w:after="120"/>
        <w:jc w:val="center"/>
        <w:rPr>
          <w:rFonts w:cs="Arial"/>
        </w:rPr>
      </w:pPr>
      <w:r>
        <w:rPr>
          <w:rFonts w:cs="Arial"/>
        </w:rPr>
        <w:t>P</w:t>
      </w:r>
      <w:r w:rsidR="005B3BC5" w:rsidRPr="003A4AFB">
        <w:rPr>
          <w:rFonts w:cs="Arial"/>
          <w:vertAlign w:val="subscript"/>
        </w:rPr>
        <w:t>i</w:t>
      </w:r>
      <w:r>
        <w:rPr>
          <w:rFonts w:cs="Arial"/>
        </w:rPr>
        <w:t>= -144</w:t>
      </w:r>
      <w:r w:rsidR="005B3BC5">
        <w:rPr>
          <w:rFonts w:cs="Arial"/>
        </w:rPr>
        <w:t xml:space="preserve"> dBW/MHz </w:t>
      </w:r>
      <w:r>
        <w:rPr>
          <w:rFonts w:cs="Arial"/>
        </w:rPr>
        <w:t>+I/N+NF=-146 dBW/MHz</w:t>
      </w:r>
    </w:p>
    <w:p w14:paraId="54C84D14" w14:textId="08552913" w:rsidR="005B3BC5" w:rsidRDefault="005B3BC5" w:rsidP="008D6742">
      <w:pPr>
        <w:spacing w:after="60"/>
        <w:rPr>
          <w:rFonts w:cs="Arial"/>
        </w:rPr>
      </w:pPr>
      <w:r>
        <w:rPr>
          <w:rFonts w:cs="Arial"/>
        </w:rPr>
        <w:t>Where</w:t>
      </w:r>
      <w:r w:rsidR="0093074F">
        <w:rPr>
          <w:rFonts w:cs="Arial"/>
        </w:rPr>
        <w:t>:</w:t>
      </w:r>
    </w:p>
    <w:p w14:paraId="525E955F" w14:textId="6EAC26A0" w:rsidR="005B3BC5" w:rsidRDefault="005B3BC5" w:rsidP="003A4AFB">
      <w:pPr>
        <w:pStyle w:val="ListBullet"/>
      </w:pPr>
      <w:r>
        <w:t>I/N is the interference to noise ratio (dB)</w:t>
      </w:r>
    </w:p>
    <w:p w14:paraId="5D52BD9C" w14:textId="61814D61" w:rsidR="005B3BC5" w:rsidRDefault="005B3BC5" w:rsidP="0050050F">
      <w:pPr>
        <w:pStyle w:val="Bulletlevel1last"/>
      </w:pPr>
      <w:r>
        <w:t>NF is the noise figure of the system (dB)</w:t>
      </w:r>
      <w:r w:rsidR="002265F8">
        <w:t>.</w:t>
      </w:r>
    </w:p>
    <w:p w14:paraId="521CEFFB" w14:textId="18731BD7" w:rsidR="005B3BC5" w:rsidRDefault="00DA04A7" w:rsidP="0050050F">
      <w:pPr>
        <w:spacing w:line="240" w:lineRule="auto"/>
        <w:rPr>
          <w:rFonts w:cs="Arial"/>
        </w:rPr>
      </w:pPr>
      <w:r>
        <w:rPr>
          <w:rFonts w:cs="Arial"/>
        </w:rPr>
        <w:t>The nominal received signal level of -30 dBm/112 MHz</w:t>
      </w:r>
      <w:r w:rsidR="005B3BC5">
        <w:rPr>
          <w:rStyle w:val="FootnoteReference"/>
          <w:rFonts w:cs="Arial"/>
        </w:rPr>
        <w:footnoteReference w:id="8"/>
      </w:r>
      <w:r>
        <w:rPr>
          <w:rFonts w:cs="Arial"/>
        </w:rPr>
        <w:t xml:space="preserve"> has been calculated as the average of the 44 </w:t>
      </w:r>
      <w:r w:rsidR="0081406E">
        <w:rPr>
          <w:rFonts w:cs="Arial"/>
        </w:rPr>
        <w:t>PTP</w:t>
      </w:r>
      <w:r>
        <w:rPr>
          <w:rFonts w:cs="Arial"/>
        </w:rPr>
        <w:t xml:space="preserve"> links in</w:t>
      </w:r>
      <w:r w:rsidR="00D81E4F">
        <w:rPr>
          <w:rFonts w:cs="Arial"/>
        </w:rPr>
        <w:t xml:space="preserve"> the</w:t>
      </w:r>
      <w:r>
        <w:rPr>
          <w:rFonts w:cs="Arial"/>
        </w:rPr>
        <w:t xml:space="preserve"> RRL. Based on this received signal level and PR=64 dB (as RALI FX-3), the maximum interferer signal would be -144.5 dBW/MHz</w:t>
      </w:r>
      <w:r w:rsidR="0066216D">
        <w:rPr>
          <w:rFonts w:cs="Arial"/>
        </w:rPr>
        <w:t>.</w:t>
      </w:r>
    </w:p>
    <w:p w14:paraId="20573A05" w14:textId="0A87B9B5" w:rsidR="005B3BC5" w:rsidRDefault="005B3BC5" w:rsidP="005B3BC5">
      <w:pPr>
        <w:jc w:val="center"/>
        <w:rPr>
          <w:rFonts w:cs="Arial"/>
        </w:rPr>
      </w:pPr>
      <w:r>
        <w:rPr>
          <w:rFonts w:cs="Arial"/>
        </w:rPr>
        <w:t>P</w:t>
      </w:r>
      <w:r w:rsidRPr="003E44FF">
        <w:rPr>
          <w:rFonts w:cs="Arial"/>
          <w:vertAlign w:val="subscript"/>
        </w:rPr>
        <w:t>i</w:t>
      </w:r>
      <w:r>
        <w:rPr>
          <w:rFonts w:cs="Arial"/>
        </w:rPr>
        <w:t>= P</w:t>
      </w:r>
      <w:r w:rsidRPr="003A4AFB">
        <w:rPr>
          <w:rFonts w:cs="Arial"/>
          <w:vertAlign w:val="subscript"/>
        </w:rPr>
        <w:t>r</w:t>
      </w:r>
      <w:r>
        <w:rPr>
          <w:rFonts w:cs="Arial"/>
        </w:rPr>
        <w:t xml:space="preserve"> - PR</w:t>
      </w:r>
    </w:p>
    <w:p w14:paraId="576E7DE3" w14:textId="6660BE65" w:rsidR="005B3BC5" w:rsidRDefault="005B3BC5" w:rsidP="008D6742">
      <w:pPr>
        <w:spacing w:after="60"/>
        <w:rPr>
          <w:rFonts w:cs="Arial"/>
        </w:rPr>
      </w:pPr>
      <w:r>
        <w:rPr>
          <w:rFonts w:cs="Arial"/>
        </w:rPr>
        <w:t>Where</w:t>
      </w:r>
      <w:r w:rsidR="0093074F">
        <w:rPr>
          <w:rFonts w:cs="Arial"/>
        </w:rPr>
        <w:t>:</w:t>
      </w:r>
    </w:p>
    <w:p w14:paraId="374970E9" w14:textId="408340C9" w:rsidR="005B3BC5" w:rsidRDefault="005B3BC5" w:rsidP="005B3BC5">
      <w:pPr>
        <w:pStyle w:val="ListBullet"/>
      </w:pPr>
      <w:r>
        <w:t>Pr is the wanted powered received by the system (dBW/MHz)</w:t>
      </w:r>
    </w:p>
    <w:p w14:paraId="496EB363" w14:textId="12FFD063" w:rsidR="005B3BC5" w:rsidRDefault="005B3BC5" w:rsidP="000C1EA3">
      <w:pPr>
        <w:pStyle w:val="ListBullet"/>
        <w:spacing w:after="120"/>
      </w:pPr>
      <w:r>
        <w:t>PR is the protection ratio (dB)</w:t>
      </w:r>
      <w:r w:rsidR="002265F8">
        <w:t>.</w:t>
      </w:r>
    </w:p>
    <w:p w14:paraId="6C94CE53" w14:textId="6694F035" w:rsidR="005B3BC5" w:rsidRDefault="005B3BC5" w:rsidP="009E6727">
      <w:pPr>
        <w:spacing w:after="0"/>
        <w:jc w:val="center"/>
        <w:rPr>
          <w:rFonts w:cs="Arial"/>
        </w:rPr>
      </w:pPr>
      <w:r>
        <w:rPr>
          <w:rFonts w:cs="Arial"/>
        </w:rPr>
        <w:t>P</w:t>
      </w:r>
      <w:r w:rsidRPr="003E44FF">
        <w:rPr>
          <w:rFonts w:cs="Arial"/>
          <w:vertAlign w:val="subscript"/>
        </w:rPr>
        <w:t>i</w:t>
      </w:r>
      <w:r w:rsidR="00D66970">
        <w:rPr>
          <w:rFonts w:cs="Arial"/>
          <w:vertAlign w:val="subscript"/>
        </w:rPr>
        <w:t xml:space="preserve"> </w:t>
      </w:r>
      <w:r>
        <w:rPr>
          <w:rFonts w:cs="Arial"/>
        </w:rPr>
        <w:t>= P</w:t>
      </w:r>
      <w:r w:rsidRPr="003E44FF">
        <w:rPr>
          <w:rFonts w:cs="Arial"/>
          <w:vertAlign w:val="subscript"/>
        </w:rPr>
        <w:t>r</w:t>
      </w:r>
      <w:r>
        <w:rPr>
          <w:rFonts w:cs="Arial"/>
        </w:rPr>
        <w:t xml:space="preserve"> - PR</w:t>
      </w:r>
    </w:p>
    <w:p w14:paraId="0955C69C" w14:textId="2472E3AB" w:rsidR="005B3BC5" w:rsidRDefault="005B3BC5" w:rsidP="005B3BC5">
      <w:pPr>
        <w:jc w:val="center"/>
        <w:rPr>
          <w:rFonts w:cs="Arial"/>
        </w:rPr>
      </w:pPr>
      <w:r>
        <w:rPr>
          <w:rFonts w:cs="Arial"/>
        </w:rPr>
        <w:t>P</w:t>
      </w:r>
      <w:r w:rsidRPr="003E44FF">
        <w:rPr>
          <w:rFonts w:cs="Arial"/>
          <w:vertAlign w:val="subscript"/>
        </w:rPr>
        <w:t>i</w:t>
      </w:r>
      <w:r w:rsidR="00D66970">
        <w:rPr>
          <w:rFonts w:cs="Arial"/>
          <w:vertAlign w:val="subscript"/>
        </w:rPr>
        <w:t xml:space="preserve"> </w:t>
      </w:r>
      <w:r>
        <w:rPr>
          <w:rFonts w:cs="Arial"/>
        </w:rPr>
        <w:t>= -80.5 – 64 = -144.5 dBW/MHz</w:t>
      </w:r>
    </w:p>
    <w:p w14:paraId="03916A3C" w14:textId="7AEA322A" w:rsidR="00A72C9B" w:rsidRDefault="00DA04A7" w:rsidP="00347FD3">
      <w:pPr>
        <w:spacing w:line="240" w:lineRule="auto"/>
        <w:rPr>
          <w:rFonts w:cs="Arial"/>
        </w:rPr>
      </w:pPr>
      <w:r>
        <w:rPr>
          <w:rFonts w:cs="Arial"/>
        </w:rPr>
        <w:t xml:space="preserve">Therefore, both </w:t>
      </w:r>
      <w:r w:rsidR="004D3836">
        <w:rPr>
          <w:rFonts w:cs="Arial"/>
        </w:rPr>
        <w:t>the</w:t>
      </w:r>
      <w:r>
        <w:rPr>
          <w:rFonts w:cs="Arial"/>
        </w:rPr>
        <w:t xml:space="preserve"> ITU-R approach and Australian approach result in </w:t>
      </w:r>
      <w:r w:rsidR="004D3836">
        <w:rPr>
          <w:rFonts w:cs="Arial"/>
        </w:rPr>
        <w:t>similar</w:t>
      </w:r>
      <w:r>
        <w:rPr>
          <w:rFonts w:cs="Arial"/>
        </w:rPr>
        <w:t xml:space="preserve"> level</w:t>
      </w:r>
      <w:r w:rsidR="001172D9">
        <w:rPr>
          <w:rFonts w:cs="Arial"/>
        </w:rPr>
        <w:t>s</w:t>
      </w:r>
      <w:r>
        <w:rPr>
          <w:rFonts w:cs="Arial"/>
        </w:rPr>
        <w:t xml:space="preserve"> for </w:t>
      </w:r>
      <w:r w:rsidR="0081406E">
        <w:rPr>
          <w:rFonts w:cs="Arial"/>
        </w:rPr>
        <w:t>PTP</w:t>
      </w:r>
      <w:r>
        <w:rPr>
          <w:rFonts w:cs="Arial"/>
        </w:rPr>
        <w:t xml:space="preserve"> links. </w:t>
      </w:r>
      <w:r w:rsidR="001172D9">
        <w:rPr>
          <w:rFonts w:cs="Arial"/>
        </w:rPr>
        <w:t xml:space="preserve">For these reasons, </w:t>
      </w:r>
      <w:r w:rsidR="0066216D">
        <w:rPr>
          <w:rFonts w:cs="Arial"/>
        </w:rPr>
        <w:t>we have</w:t>
      </w:r>
      <w:r w:rsidR="001172D9">
        <w:rPr>
          <w:rFonts w:cs="Arial"/>
        </w:rPr>
        <w:t xml:space="preserve"> used the</w:t>
      </w:r>
      <w:r>
        <w:rPr>
          <w:rFonts w:cs="Arial"/>
        </w:rPr>
        <w:t xml:space="preserve"> maximum interfere signal level of </w:t>
      </w:r>
      <w:r w:rsidR="0066216D">
        <w:rPr>
          <w:rFonts w:cs="Arial"/>
        </w:rPr>
        <w:br/>
      </w:r>
      <w:r w:rsidRPr="00923508">
        <w:rPr>
          <w:rFonts w:cs="Arial"/>
          <w:b/>
          <w:bCs/>
        </w:rPr>
        <w:t>-145 dBW/MHz</w:t>
      </w:r>
      <w:r>
        <w:rPr>
          <w:rFonts w:cs="Arial"/>
        </w:rPr>
        <w:t xml:space="preserve"> as the value for protection of </w:t>
      </w:r>
      <w:r w:rsidR="0081406E">
        <w:rPr>
          <w:rFonts w:cs="Arial"/>
        </w:rPr>
        <w:t>PTP</w:t>
      </w:r>
      <w:r>
        <w:rPr>
          <w:rFonts w:cs="Arial"/>
        </w:rPr>
        <w:t xml:space="preserve"> stations</w:t>
      </w:r>
      <w:r w:rsidR="00F32A8D">
        <w:rPr>
          <w:rFonts w:cs="Arial"/>
        </w:rPr>
        <w:t>.</w:t>
      </w:r>
      <w:r w:rsidR="0093074F">
        <w:rPr>
          <w:rFonts w:cs="Arial"/>
        </w:rPr>
        <w:t xml:space="preserve"> </w:t>
      </w:r>
    </w:p>
    <w:p w14:paraId="6D6F9473" w14:textId="6264BDBE" w:rsidR="00FC1472" w:rsidRDefault="00FC1472" w:rsidP="008D6742">
      <w:pPr>
        <w:keepNext/>
        <w:keepLines/>
        <w:spacing w:line="240" w:lineRule="auto"/>
        <w:rPr>
          <w:rFonts w:cs="Arial"/>
        </w:rPr>
      </w:pPr>
      <w:r>
        <w:rPr>
          <w:rFonts w:cs="Arial"/>
        </w:rPr>
        <w:lastRenderedPageBreak/>
        <w:t xml:space="preserve">For more detailed analyses, </w:t>
      </w:r>
      <w:r w:rsidR="0066216D">
        <w:rPr>
          <w:rFonts w:cs="Arial"/>
        </w:rPr>
        <w:t xml:space="preserve">we </w:t>
      </w:r>
      <w:r>
        <w:rPr>
          <w:rFonts w:cs="Arial"/>
        </w:rPr>
        <w:t>calculated site-specific data based on individual site characteristics, such as site and antenna height, antenna gain, rain rate</w:t>
      </w:r>
      <w:r w:rsidR="0066216D">
        <w:rPr>
          <w:rFonts w:cs="Arial"/>
        </w:rPr>
        <w:t xml:space="preserve"> and </w:t>
      </w:r>
      <w:r>
        <w:rPr>
          <w:rFonts w:cs="Arial"/>
        </w:rPr>
        <w:t xml:space="preserve">path length. These details are provided in Table </w:t>
      </w:r>
      <w:r w:rsidR="00480165">
        <w:rPr>
          <w:rFonts w:cs="Arial"/>
        </w:rPr>
        <w:t>9</w:t>
      </w:r>
      <w:r>
        <w:rPr>
          <w:rFonts w:cs="Arial"/>
        </w:rPr>
        <w:t xml:space="preserve">. To note, using detailed specific data provides a less conservative assessment. For example, the average maximum interference signal level when calculated using site specific data is approximately </w:t>
      </w:r>
      <w:r w:rsidR="0066216D">
        <w:rPr>
          <w:rFonts w:cs="Arial"/>
        </w:rPr>
        <w:br/>
      </w:r>
      <w:r w:rsidR="009D714C">
        <w:rPr>
          <w:rFonts w:cs="Arial"/>
        </w:rPr>
        <w:noBreakHyphen/>
      </w:r>
      <w:r>
        <w:rPr>
          <w:rFonts w:cs="Arial"/>
        </w:rPr>
        <w:t>129.5 dBW/M</w:t>
      </w:r>
      <w:r w:rsidR="00354725">
        <w:rPr>
          <w:rFonts w:cs="Arial"/>
        </w:rPr>
        <w:t>H</w:t>
      </w:r>
      <w:r>
        <w:rPr>
          <w:rFonts w:cs="Arial"/>
        </w:rPr>
        <w:t>z as opposed to -145 dB</w:t>
      </w:r>
      <w:r w:rsidR="00354725">
        <w:rPr>
          <w:rFonts w:cs="Arial"/>
        </w:rPr>
        <w:t>W</w:t>
      </w:r>
      <w:r>
        <w:rPr>
          <w:rFonts w:cs="Arial"/>
        </w:rPr>
        <w:t>/MHz.</w:t>
      </w:r>
    </w:p>
    <w:p w14:paraId="06983D4A" w14:textId="45C6EA6B" w:rsidR="00FC1472" w:rsidRPr="00CE4BA8" w:rsidRDefault="00FC1472" w:rsidP="0050050F">
      <w:pPr>
        <w:pStyle w:val="ACMATableHeader"/>
        <w:keepNext/>
        <w:keepLines/>
        <w:rPr>
          <w:rFonts w:cs="Arial"/>
        </w:rPr>
      </w:pPr>
      <w:r>
        <w:t>Site specific data for PTP receivers</w:t>
      </w:r>
    </w:p>
    <w:tbl>
      <w:tblPr>
        <w:tblW w:w="9714"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2405"/>
        <w:gridCol w:w="859"/>
        <w:gridCol w:w="992"/>
        <w:gridCol w:w="1053"/>
        <w:gridCol w:w="851"/>
        <w:gridCol w:w="1278"/>
        <w:gridCol w:w="993"/>
        <w:gridCol w:w="1283"/>
      </w:tblGrid>
      <w:tr w:rsidR="00FC1472" w:rsidRPr="0066216D" w14:paraId="32C530DB" w14:textId="77777777" w:rsidTr="00182BFD">
        <w:trPr>
          <w:trHeight w:val="300"/>
          <w:tblHeader/>
        </w:trPr>
        <w:tc>
          <w:tcPr>
            <w:tcW w:w="2405" w:type="dxa"/>
            <w:shd w:val="clear" w:color="auto" w:fill="404040" w:themeFill="text1" w:themeFillTint="BF"/>
            <w:noWrap/>
            <w:vAlign w:val="center"/>
            <w:hideMark/>
          </w:tcPr>
          <w:p w14:paraId="1973EE7E" w14:textId="4DD00740" w:rsidR="00FC1472" w:rsidRPr="0050050F" w:rsidRDefault="00FC1472" w:rsidP="0050050F">
            <w:pPr>
              <w:suppressAutoHyphens/>
              <w:spacing w:after="0" w:line="240" w:lineRule="auto"/>
              <w:rPr>
                <w:rFonts w:cs="Arial"/>
                <w:b/>
                <w:bCs/>
                <w:color w:val="FFFFFF" w:themeColor="background1"/>
                <w:szCs w:val="20"/>
              </w:rPr>
            </w:pPr>
            <w:r w:rsidRPr="0050050F">
              <w:rPr>
                <w:rFonts w:cs="Arial"/>
                <w:b/>
                <w:bCs/>
                <w:color w:val="FFFFFF" w:themeColor="background1"/>
                <w:szCs w:val="20"/>
              </w:rPr>
              <w:t xml:space="preserve">Site </w:t>
            </w:r>
            <w:r w:rsidR="0066216D" w:rsidRPr="0050050F">
              <w:rPr>
                <w:rFonts w:cs="Arial"/>
                <w:b/>
                <w:bCs/>
                <w:color w:val="FFFFFF" w:themeColor="background1"/>
                <w:szCs w:val="20"/>
              </w:rPr>
              <w:t>n</w:t>
            </w:r>
            <w:r w:rsidRPr="0050050F">
              <w:rPr>
                <w:rFonts w:cs="Arial"/>
                <w:b/>
                <w:bCs/>
                <w:color w:val="FFFFFF" w:themeColor="background1"/>
                <w:szCs w:val="20"/>
              </w:rPr>
              <w:t>ame</w:t>
            </w:r>
          </w:p>
        </w:tc>
        <w:tc>
          <w:tcPr>
            <w:tcW w:w="859" w:type="dxa"/>
            <w:shd w:val="clear" w:color="auto" w:fill="404040" w:themeFill="text1" w:themeFillTint="BF"/>
            <w:noWrap/>
            <w:vAlign w:val="center"/>
          </w:tcPr>
          <w:p w14:paraId="0F910A81" w14:textId="77777777" w:rsidR="00FC1472" w:rsidRPr="0050050F" w:rsidRDefault="00FC1472"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 xml:space="preserve">Site </w:t>
            </w:r>
          </w:p>
          <w:p w14:paraId="722CEB3A" w14:textId="40B30B4D" w:rsidR="00FC1472" w:rsidRPr="0050050F" w:rsidRDefault="0066216D"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h</w:t>
            </w:r>
            <w:r w:rsidR="00FC1472" w:rsidRPr="0050050F">
              <w:rPr>
                <w:rFonts w:cs="Arial"/>
                <w:b/>
                <w:bCs/>
                <w:color w:val="FFFFFF" w:themeColor="background1"/>
                <w:szCs w:val="20"/>
              </w:rPr>
              <w:t>eight</w:t>
            </w:r>
          </w:p>
          <w:p w14:paraId="4A4CA937" w14:textId="07692E6A" w:rsidR="0066216D" w:rsidRPr="0050050F" w:rsidRDefault="0066216D"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(m)</w:t>
            </w:r>
          </w:p>
        </w:tc>
        <w:tc>
          <w:tcPr>
            <w:tcW w:w="992" w:type="dxa"/>
            <w:shd w:val="clear" w:color="auto" w:fill="404040" w:themeFill="text1" w:themeFillTint="BF"/>
            <w:noWrap/>
            <w:vAlign w:val="center"/>
          </w:tcPr>
          <w:p w14:paraId="4050D429" w14:textId="77777777" w:rsidR="00FC1472" w:rsidRPr="0050050F" w:rsidRDefault="00FC1472"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Antenna height</w:t>
            </w:r>
          </w:p>
          <w:p w14:paraId="7A047F37" w14:textId="5B1321A6" w:rsidR="0066216D" w:rsidRPr="0050050F" w:rsidRDefault="0066216D"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(m)</w:t>
            </w:r>
          </w:p>
        </w:tc>
        <w:tc>
          <w:tcPr>
            <w:tcW w:w="1053" w:type="dxa"/>
            <w:shd w:val="clear" w:color="auto" w:fill="404040" w:themeFill="text1" w:themeFillTint="BF"/>
            <w:noWrap/>
            <w:vAlign w:val="center"/>
          </w:tcPr>
          <w:p w14:paraId="767640EB" w14:textId="77777777" w:rsidR="00FC1472" w:rsidRPr="0050050F" w:rsidRDefault="00FC1472" w:rsidP="0050050F">
            <w:pPr>
              <w:suppressAutoHyphens/>
              <w:spacing w:after="0" w:line="240" w:lineRule="auto"/>
              <w:ind w:right="7"/>
              <w:jc w:val="center"/>
              <w:rPr>
                <w:rFonts w:cs="Arial"/>
                <w:b/>
                <w:bCs/>
                <w:color w:val="FFFFFF" w:themeColor="background1"/>
                <w:szCs w:val="20"/>
              </w:rPr>
            </w:pPr>
            <w:r w:rsidRPr="0050050F">
              <w:rPr>
                <w:rFonts w:cs="Arial"/>
                <w:b/>
                <w:bCs/>
                <w:color w:val="FFFFFF" w:themeColor="background1"/>
                <w:szCs w:val="20"/>
              </w:rPr>
              <w:t>Antenna elevation angle</w:t>
            </w:r>
          </w:p>
          <w:p w14:paraId="199151D3" w14:textId="31A56478" w:rsidR="0066216D" w:rsidRPr="0050050F" w:rsidRDefault="0066216D" w:rsidP="0050050F">
            <w:pPr>
              <w:suppressAutoHyphens/>
              <w:spacing w:after="0" w:line="240" w:lineRule="auto"/>
              <w:ind w:right="7"/>
              <w:jc w:val="center"/>
              <w:rPr>
                <w:rFonts w:cs="Arial"/>
                <w:b/>
                <w:bCs/>
                <w:color w:val="FFFFFF" w:themeColor="background1"/>
                <w:szCs w:val="20"/>
              </w:rPr>
            </w:pPr>
            <w:r w:rsidRPr="0050050F">
              <w:rPr>
                <w:rFonts w:cs="Arial"/>
                <w:b/>
                <w:bCs/>
                <w:color w:val="FFFFFF" w:themeColor="background1"/>
                <w:szCs w:val="20"/>
              </w:rPr>
              <w:t>(⁰)</w:t>
            </w:r>
          </w:p>
        </w:tc>
        <w:tc>
          <w:tcPr>
            <w:tcW w:w="851" w:type="dxa"/>
            <w:shd w:val="clear" w:color="auto" w:fill="404040" w:themeFill="text1" w:themeFillTint="BF"/>
            <w:noWrap/>
            <w:vAlign w:val="center"/>
          </w:tcPr>
          <w:p w14:paraId="53E724C3" w14:textId="2FC555C7" w:rsidR="00FC1472" w:rsidRPr="0050050F" w:rsidRDefault="0066216D"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P</w:t>
            </w:r>
            <w:r w:rsidR="00FC1472" w:rsidRPr="0050050F">
              <w:rPr>
                <w:rFonts w:cs="Arial"/>
                <w:b/>
                <w:bCs/>
                <w:color w:val="FFFFFF" w:themeColor="background1"/>
                <w:szCs w:val="20"/>
              </w:rPr>
              <w:t>ath length</w:t>
            </w:r>
          </w:p>
          <w:p w14:paraId="76FCD468" w14:textId="7D31A7DD" w:rsidR="0066216D" w:rsidRPr="0050050F" w:rsidRDefault="0066216D"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(km)</w:t>
            </w:r>
          </w:p>
        </w:tc>
        <w:tc>
          <w:tcPr>
            <w:tcW w:w="1278" w:type="dxa"/>
            <w:shd w:val="clear" w:color="auto" w:fill="404040" w:themeFill="text1" w:themeFillTint="BF"/>
            <w:noWrap/>
            <w:vAlign w:val="center"/>
          </w:tcPr>
          <w:p w14:paraId="5C6D81EE" w14:textId="77777777" w:rsidR="00FC1472" w:rsidRPr="0050050F" w:rsidRDefault="00FC1472"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 xml:space="preserve">Link </w:t>
            </w:r>
          </w:p>
          <w:p w14:paraId="5CAF6255" w14:textId="77777777" w:rsidR="00FC1472" w:rsidRPr="0050050F" w:rsidRDefault="00FC1472"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Rx power</w:t>
            </w:r>
          </w:p>
          <w:p w14:paraId="701E73E1" w14:textId="5DFAC071" w:rsidR="0066216D" w:rsidRPr="0050050F" w:rsidRDefault="0066216D"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(dBW/MHz)</w:t>
            </w:r>
          </w:p>
        </w:tc>
        <w:tc>
          <w:tcPr>
            <w:tcW w:w="993" w:type="dxa"/>
            <w:shd w:val="clear" w:color="auto" w:fill="404040" w:themeFill="text1" w:themeFillTint="BF"/>
            <w:noWrap/>
            <w:vAlign w:val="center"/>
          </w:tcPr>
          <w:p w14:paraId="04957FA1" w14:textId="77777777" w:rsidR="00FC1472" w:rsidRPr="0050050F" w:rsidRDefault="00FC1472"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PR</w:t>
            </w:r>
          </w:p>
          <w:p w14:paraId="5B507892" w14:textId="13E6059E" w:rsidR="0066216D" w:rsidRPr="0050050F" w:rsidRDefault="0066216D"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(dB)</w:t>
            </w:r>
          </w:p>
        </w:tc>
        <w:tc>
          <w:tcPr>
            <w:tcW w:w="1283" w:type="dxa"/>
            <w:shd w:val="clear" w:color="auto" w:fill="404040" w:themeFill="text1" w:themeFillTint="BF"/>
            <w:noWrap/>
            <w:vAlign w:val="center"/>
          </w:tcPr>
          <w:p w14:paraId="392E605E" w14:textId="77777777" w:rsidR="00FC1472" w:rsidRPr="0050050F" w:rsidRDefault="00FC1472"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Calculated</w:t>
            </w:r>
          </w:p>
          <w:p w14:paraId="7CDCD397" w14:textId="77777777" w:rsidR="00FC1472" w:rsidRPr="0050050F" w:rsidRDefault="00FC1472"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LOP</w:t>
            </w:r>
          </w:p>
          <w:p w14:paraId="4333BC22" w14:textId="2604F1C8" w:rsidR="0066216D" w:rsidRPr="0050050F" w:rsidRDefault="0066216D" w:rsidP="0050050F">
            <w:pPr>
              <w:suppressAutoHyphens/>
              <w:spacing w:after="0" w:line="240" w:lineRule="auto"/>
              <w:jc w:val="center"/>
              <w:rPr>
                <w:rFonts w:cs="Arial"/>
                <w:b/>
                <w:bCs/>
                <w:color w:val="FFFFFF" w:themeColor="background1"/>
                <w:szCs w:val="20"/>
              </w:rPr>
            </w:pPr>
            <w:r w:rsidRPr="0050050F">
              <w:rPr>
                <w:rFonts w:cs="Arial"/>
                <w:b/>
                <w:bCs/>
                <w:color w:val="FFFFFF" w:themeColor="background1"/>
                <w:szCs w:val="20"/>
              </w:rPr>
              <w:t>(dBW/MHz)</w:t>
            </w:r>
          </w:p>
        </w:tc>
      </w:tr>
      <w:tr w:rsidR="00FC1472" w:rsidRPr="0066216D" w14:paraId="274A769E" w14:textId="77777777" w:rsidTr="00182BFD">
        <w:trPr>
          <w:trHeight w:val="300"/>
        </w:trPr>
        <w:tc>
          <w:tcPr>
            <w:tcW w:w="9714" w:type="dxa"/>
            <w:gridSpan w:val="8"/>
            <w:shd w:val="clear" w:color="auto" w:fill="595959" w:themeFill="text1" w:themeFillTint="A6"/>
            <w:noWrap/>
            <w:vAlign w:val="center"/>
          </w:tcPr>
          <w:p w14:paraId="68A89AE0" w14:textId="77777777" w:rsidR="00FC1472" w:rsidRPr="0050050F" w:rsidRDefault="00FC1472" w:rsidP="0050050F">
            <w:pPr>
              <w:suppressAutoHyphens/>
              <w:spacing w:after="0" w:line="240" w:lineRule="auto"/>
              <w:jc w:val="center"/>
              <w:rPr>
                <w:rFonts w:ascii="Arial Bold" w:hAnsi="Arial Bold" w:cs="Arial"/>
                <w:b/>
                <w:bCs/>
                <w:color w:val="000000"/>
                <w:szCs w:val="20"/>
              </w:rPr>
            </w:pPr>
            <w:bookmarkStart w:id="71" w:name="_Hlk53319141"/>
            <w:bookmarkStart w:id="72" w:name="_Hlk53319169"/>
            <w:r w:rsidRPr="0050050F">
              <w:rPr>
                <w:rFonts w:ascii="Arial Bold" w:hAnsi="Arial Bold" w:cs="Arial"/>
                <w:b/>
                <w:bCs/>
                <w:color w:val="FFFFFF" w:themeColor="background1"/>
                <w:szCs w:val="20"/>
              </w:rPr>
              <w:t>Queensland</w:t>
            </w:r>
          </w:p>
        </w:tc>
      </w:tr>
      <w:tr w:rsidR="00FC1472" w:rsidRPr="0066216D" w14:paraId="3C5090FE" w14:textId="77777777" w:rsidTr="00182BFD">
        <w:trPr>
          <w:trHeight w:val="300"/>
        </w:trPr>
        <w:tc>
          <w:tcPr>
            <w:tcW w:w="9714" w:type="dxa"/>
            <w:gridSpan w:val="8"/>
            <w:shd w:val="clear" w:color="auto" w:fill="C2D69B" w:themeFill="accent3" w:themeFillTint="99"/>
            <w:noWrap/>
            <w:vAlign w:val="center"/>
          </w:tcPr>
          <w:p w14:paraId="6EB54CCF" w14:textId="77777777" w:rsidR="00FC1472" w:rsidRPr="0050050F" w:rsidRDefault="00FC1472" w:rsidP="0050050F">
            <w:pPr>
              <w:suppressAutoHyphens/>
              <w:spacing w:after="0" w:line="240" w:lineRule="auto"/>
              <w:rPr>
                <w:rFonts w:cs="Arial"/>
                <w:b/>
                <w:bCs/>
                <w:color w:val="000000"/>
                <w:szCs w:val="20"/>
              </w:rPr>
            </w:pPr>
            <w:r w:rsidRPr="0050050F">
              <w:rPr>
                <w:rFonts w:cs="Arial"/>
                <w:b/>
                <w:bCs/>
                <w:color w:val="000000"/>
                <w:szCs w:val="20"/>
              </w:rPr>
              <w:t>Gladstone</w:t>
            </w:r>
          </w:p>
        </w:tc>
      </w:tr>
      <w:bookmarkEnd w:id="71"/>
      <w:bookmarkEnd w:id="72"/>
      <w:tr w:rsidR="00182BFD" w:rsidRPr="0066216D" w14:paraId="3620E02A" w14:textId="77777777" w:rsidTr="00182BFD">
        <w:trPr>
          <w:trHeight w:val="300"/>
        </w:trPr>
        <w:tc>
          <w:tcPr>
            <w:tcW w:w="2405" w:type="dxa"/>
            <w:shd w:val="clear" w:color="auto" w:fill="auto"/>
            <w:noWrap/>
            <w:vAlign w:val="bottom"/>
          </w:tcPr>
          <w:p w14:paraId="79D73A69"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NRG site Red Rover Road GLADSTONE</w:t>
            </w:r>
          </w:p>
        </w:tc>
        <w:tc>
          <w:tcPr>
            <w:tcW w:w="859" w:type="dxa"/>
            <w:shd w:val="clear" w:color="auto" w:fill="auto"/>
            <w:noWrap/>
            <w:vAlign w:val="bottom"/>
          </w:tcPr>
          <w:p w14:paraId="50E8BBB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10</w:t>
            </w:r>
          </w:p>
        </w:tc>
        <w:tc>
          <w:tcPr>
            <w:tcW w:w="992" w:type="dxa"/>
            <w:shd w:val="clear" w:color="auto" w:fill="auto"/>
            <w:noWrap/>
            <w:vAlign w:val="bottom"/>
          </w:tcPr>
          <w:p w14:paraId="0B753E5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120</w:t>
            </w:r>
          </w:p>
        </w:tc>
        <w:tc>
          <w:tcPr>
            <w:tcW w:w="1053" w:type="dxa"/>
            <w:shd w:val="clear" w:color="auto" w:fill="auto"/>
            <w:noWrap/>
            <w:vAlign w:val="bottom"/>
          </w:tcPr>
          <w:p w14:paraId="2BE606B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-18.75</w:t>
            </w:r>
          </w:p>
        </w:tc>
        <w:tc>
          <w:tcPr>
            <w:tcW w:w="851" w:type="dxa"/>
            <w:shd w:val="clear" w:color="auto" w:fill="auto"/>
            <w:noWrap/>
            <w:vAlign w:val="bottom"/>
          </w:tcPr>
          <w:p w14:paraId="329C9CA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0.33</w:t>
            </w:r>
          </w:p>
        </w:tc>
        <w:tc>
          <w:tcPr>
            <w:tcW w:w="1278" w:type="dxa"/>
            <w:shd w:val="clear" w:color="auto" w:fill="auto"/>
            <w:noWrap/>
            <w:vAlign w:val="bottom"/>
          </w:tcPr>
          <w:p w14:paraId="3D31B9E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-80.60</w:t>
            </w:r>
          </w:p>
        </w:tc>
        <w:tc>
          <w:tcPr>
            <w:tcW w:w="993" w:type="dxa"/>
            <w:shd w:val="clear" w:color="auto" w:fill="auto"/>
            <w:noWrap/>
            <w:vAlign w:val="bottom"/>
          </w:tcPr>
          <w:p w14:paraId="37B4F46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43.9</w:t>
            </w:r>
          </w:p>
        </w:tc>
        <w:tc>
          <w:tcPr>
            <w:tcW w:w="1283" w:type="dxa"/>
            <w:shd w:val="clear" w:color="auto" w:fill="auto"/>
            <w:noWrap/>
            <w:vAlign w:val="bottom"/>
          </w:tcPr>
          <w:p w14:paraId="34121E4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-124.50</w:t>
            </w:r>
          </w:p>
        </w:tc>
      </w:tr>
      <w:tr w:rsidR="00FC1472" w:rsidRPr="0066216D" w14:paraId="3786A8E9" w14:textId="77777777" w:rsidTr="00182BFD">
        <w:trPr>
          <w:trHeight w:val="300"/>
        </w:trPr>
        <w:tc>
          <w:tcPr>
            <w:tcW w:w="2405" w:type="dxa"/>
            <w:shd w:val="clear" w:color="auto" w:fill="EAF1DD" w:themeFill="accent3" w:themeFillTint="33"/>
            <w:noWrap/>
            <w:vAlign w:val="bottom"/>
          </w:tcPr>
          <w:p w14:paraId="26447896"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NRG2 site Gladstone Mt Larcom Road GLADSTONE</w:t>
            </w:r>
          </w:p>
        </w:tc>
        <w:tc>
          <w:tcPr>
            <w:tcW w:w="859" w:type="dxa"/>
            <w:shd w:val="clear" w:color="auto" w:fill="EAF1DD" w:themeFill="accent3" w:themeFillTint="33"/>
            <w:noWrap/>
            <w:vAlign w:val="bottom"/>
          </w:tcPr>
          <w:p w14:paraId="2BD2D75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w:t>
            </w:r>
          </w:p>
        </w:tc>
        <w:tc>
          <w:tcPr>
            <w:tcW w:w="992" w:type="dxa"/>
            <w:shd w:val="clear" w:color="auto" w:fill="EAF1DD" w:themeFill="accent3" w:themeFillTint="33"/>
            <w:noWrap/>
            <w:vAlign w:val="bottom"/>
          </w:tcPr>
          <w:p w14:paraId="529C6EC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10</w:t>
            </w:r>
          </w:p>
        </w:tc>
        <w:tc>
          <w:tcPr>
            <w:tcW w:w="1053" w:type="dxa"/>
            <w:shd w:val="clear" w:color="auto" w:fill="EAF1DD" w:themeFill="accent3" w:themeFillTint="33"/>
            <w:noWrap/>
            <w:vAlign w:val="bottom"/>
          </w:tcPr>
          <w:p w14:paraId="56520B3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18.75</w:t>
            </w:r>
          </w:p>
        </w:tc>
        <w:tc>
          <w:tcPr>
            <w:tcW w:w="851" w:type="dxa"/>
            <w:shd w:val="clear" w:color="auto" w:fill="EAF1DD" w:themeFill="accent3" w:themeFillTint="33"/>
            <w:noWrap/>
            <w:vAlign w:val="bottom"/>
          </w:tcPr>
          <w:p w14:paraId="2485887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0.33</w:t>
            </w:r>
          </w:p>
        </w:tc>
        <w:tc>
          <w:tcPr>
            <w:tcW w:w="1278" w:type="dxa"/>
            <w:shd w:val="clear" w:color="auto" w:fill="EAF1DD" w:themeFill="accent3" w:themeFillTint="33"/>
            <w:noWrap/>
            <w:vAlign w:val="bottom"/>
          </w:tcPr>
          <w:p w14:paraId="31D1E3C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-80.30</w:t>
            </w:r>
          </w:p>
        </w:tc>
        <w:tc>
          <w:tcPr>
            <w:tcW w:w="993" w:type="dxa"/>
            <w:shd w:val="clear" w:color="auto" w:fill="EAF1DD" w:themeFill="accent3" w:themeFillTint="33"/>
            <w:noWrap/>
            <w:vAlign w:val="bottom"/>
          </w:tcPr>
          <w:p w14:paraId="5C1BFDE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43.9</w:t>
            </w:r>
          </w:p>
        </w:tc>
        <w:tc>
          <w:tcPr>
            <w:tcW w:w="1283" w:type="dxa"/>
            <w:shd w:val="clear" w:color="auto" w:fill="EAF1DD" w:themeFill="accent3" w:themeFillTint="33"/>
            <w:noWrap/>
            <w:vAlign w:val="bottom"/>
          </w:tcPr>
          <w:p w14:paraId="38E8014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-124.20</w:t>
            </w:r>
          </w:p>
        </w:tc>
      </w:tr>
      <w:tr w:rsidR="004C2452" w:rsidRPr="0066216D" w14:paraId="1BD8717E" w14:textId="77777777" w:rsidTr="00182BFD">
        <w:trPr>
          <w:trHeight w:val="300"/>
        </w:trPr>
        <w:tc>
          <w:tcPr>
            <w:tcW w:w="9714" w:type="dxa"/>
            <w:gridSpan w:val="8"/>
            <w:shd w:val="clear" w:color="auto" w:fill="595959" w:themeFill="text1" w:themeFillTint="A6"/>
            <w:noWrap/>
            <w:vAlign w:val="bottom"/>
          </w:tcPr>
          <w:p w14:paraId="6FA80519" w14:textId="4D7F9C90" w:rsidR="004C2452" w:rsidRPr="0050050F" w:rsidRDefault="009D714C" w:rsidP="0050050F">
            <w:pPr>
              <w:suppressAutoHyphens/>
              <w:spacing w:after="0" w:line="240" w:lineRule="auto"/>
              <w:jc w:val="center"/>
              <w:rPr>
                <w:rFonts w:ascii="Arial Bold" w:hAnsi="Arial Bold" w:cs="Arial"/>
                <w:color w:val="000000"/>
                <w:szCs w:val="20"/>
              </w:rPr>
            </w:pPr>
            <w:r w:rsidRPr="0050050F">
              <w:rPr>
                <w:rFonts w:ascii="Arial Bold" w:hAnsi="Arial Bold" w:cs="Arial"/>
                <w:b/>
                <w:bCs/>
                <w:color w:val="FFFFFF" w:themeColor="background1"/>
                <w:szCs w:val="20"/>
                <w:shd w:val="clear" w:color="auto" w:fill="595959" w:themeFill="text1" w:themeFillTint="A6"/>
              </w:rPr>
              <w:t>New South Wales</w:t>
            </w:r>
          </w:p>
        </w:tc>
      </w:tr>
      <w:tr w:rsidR="00182BFD" w:rsidRPr="0066216D" w14:paraId="7589D8EC" w14:textId="77777777" w:rsidTr="00D72D8E">
        <w:trPr>
          <w:trHeight w:val="300"/>
        </w:trPr>
        <w:tc>
          <w:tcPr>
            <w:tcW w:w="9714" w:type="dxa"/>
            <w:gridSpan w:val="8"/>
            <w:shd w:val="clear" w:color="auto" w:fill="C2D69B" w:themeFill="accent3" w:themeFillTint="99"/>
            <w:noWrap/>
            <w:vAlign w:val="bottom"/>
          </w:tcPr>
          <w:p w14:paraId="0E372B6E" w14:textId="555C69FB" w:rsidR="00182BFD" w:rsidRPr="0066216D" w:rsidRDefault="00182BFD" w:rsidP="00182BFD">
            <w:pPr>
              <w:suppressAutoHyphens/>
              <w:spacing w:after="0" w:line="240" w:lineRule="auto"/>
              <w:rPr>
                <w:rFonts w:cs="Arial"/>
                <w:color w:val="000000"/>
                <w:szCs w:val="20"/>
              </w:rPr>
            </w:pPr>
            <w:r w:rsidRPr="0050050F">
              <w:rPr>
                <w:rFonts w:cs="Arial"/>
                <w:b/>
                <w:bCs/>
                <w:color w:val="000000"/>
                <w:szCs w:val="20"/>
              </w:rPr>
              <w:t>Albury</w:t>
            </w:r>
          </w:p>
        </w:tc>
      </w:tr>
      <w:tr w:rsidR="00182BFD" w:rsidRPr="0066216D" w14:paraId="40C18502" w14:textId="77777777" w:rsidTr="00182BFD">
        <w:trPr>
          <w:trHeight w:val="300"/>
        </w:trPr>
        <w:tc>
          <w:tcPr>
            <w:tcW w:w="2405" w:type="dxa"/>
            <w:shd w:val="clear" w:color="auto" w:fill="auto"/>
            <w:noWrap/>
            <w:vAlign w:val="bottom"/>
          </w:tcPr>
          <w:p w14:paraId="4453DE41"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Hospital Borella Rd ALBURY</w:t>
            </w:r>
          </w:p>
        </w:tc>
        <w:tc>
          <w:tcPr>
            <w:tcW w:w="859" w:type="dxa"/>
            <w:shd w:val="clear" w:color="auto" w:fill="auto"/>
            <w:noWrap/>
            <w:vAlign w:val="bottom"/>
          </w:tcPr>
          <w:p w14:paraId="60823BA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169</w:t>
            </w:r>
          </w:p>
        </w:tc>
        <w:tc>
          <w:tcPr>
            <w:tcW w:w="992" w:type="dxa"/>
            <w:shd w:val="clear" w:color="auto" w:fill="auto"/>
            <w:noWrap/>
            <w:vAlign w:val="bottom"/>
          </w:tcPr>
          <w:p w14:paraId="7F375FE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w:t>
            </w:r>
          </w:p>
        </w:tc>
        <w:tc>
          <w:tcPr>
            <w:tcW w:w="1053" w:type="dxa"/>
            <w:shd w:val="clear" w:color="auto" w:fill="auto"/>
            <w:noWrap/>
            <w:vAlign w:val="bottom"/>
          </w:tcPr>
          <w:p w14:paraId="0A67839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0.26</w:t>
            </w:r>
          </w:p>
        </w:tc>
        <w:tc>
          <w:tcPr>
            <w:tcW w:w="851" w:type="dxa"/>
            <w:shd w:val="clear" w:color="auto" w:fill="auto"/>
            <w:noWrap/>
            <w:vAlign w:val="bottom"/>
          </w:tcPr>
          <w:p w14:paraId="402F8A1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2.22</w:t>
            </w:r>
          </w:p>
        </w:tc>
        <w:tc>
          <w:tcPr>
            <w:tcW w:w="1278" w:type="dxa"/>
            <w:shd w:val="clear" w:color="auto" w:fill="auto"/>
            <w:noWrap/>
            <w:vAlign w:val="bottom"/>
          </w:tcPr>
          <w:p w14:paraId="7AD0D56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-70.30</w:t>
            </w:r>
          </w:p>
        </w:tc>
        <w:tc>
          <w:tcPr>
            <w:tcW w:w="993" w:type="dxa"/>
            <w:shd w:val="clear" w:color="auto" w:fill="auto"/>
            <w:noWrap/>
            <w:vAlign w:val="bottom"/>
          </w:tcPr>
          <w:p w14:paraId="38982D8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48.85</w:t>
            </w:r>
          </w:p>
        </w:tc>
        <w:tc>
          <w:tcPr>
            <w:tcW w:w="1283" w:type="dxa"/>
            <w:shd w:val="clear" w:color="auto" w:fill="auto"/>
            <w:noWrap/>
            <w:vAlign w:val="bottom"/>
          </w:tcPr>
          <w:p w14:paraId="4117952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-119.15</w:t>
            </w:r>
          </w:p>
        </w:tc>
      </w:tr>
      <w:tr w:rsidR="00FC1472" w:rsidRPr="0066216D" w14:paraId="55D711C0" w14:textId="77777777" w:rsidTr="00182BFD">
        <w:trPr>
          <w:trHeight w:val="300"/>
        </w:trPr>
        <w:tc>
          <w:tcPr>
            <w:tcW w:w="2405" w:type="dxa"/>
            <w:shd w:val="clear" w:color="auto" w:fill="EAF1DD" w:themeFill="accent3" w:themeFillTint="33"/>
            <w:noWrap/>
            <w:vAlign w:val="bottom"/>
          </w:tcPr>
          <w:p w14:paraId="5B186C06"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Hospital Borella Rd ALBURY</w:t>
            </w:r>
          </w:p>
        </w:tc>
        <w:tc>
          <w:tcPr>
            <w:tcW w:w="859" w:type="dxa"/>
            <w:shd w:val="clear" w:color="auto" w:fill="EAF1DD" w:themeFill="accent3" w:themeFillTint="33"/>
            <w:noWrap/>
            <w:vAlign w:val="bottom"/>
          </w:tcPr>
          <w:p w14:paraId="52F51B4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169</w:t>
            </w:r>
          </w:p>
        </w:tc>
        <w:tc>
          <w:tcPr>
            <w:tcW w:w="992" w:type="dxa"/>
            <w:shd w:val="clear" w:color="auto" w:fill="EAF1DD" w:themeFill="accent3" w:themeFillTint="33"/>
            <w:noWrap/>
            <w:vAlign w:val="bottom"/>
          </w:tcPr>
          <w:p w14:paraId="2023C79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w:t>
            </w:r>
          </w:p>
        </w:tc>
        <w:tc>
          <w:tcPr>
            <w:tcW w:w="1053" w:type="dxa"/>
            <w:shd w:val="clear" w:color="auto" w:fill="EAF1DD" w:themeFill="accent3" w:themeFillTint="33"/>
            <w:noWrap/>
            <w:vAlign w:val="bottom"/>
          </w:tcPr>
          <w:p w14:paraId="17AB9A3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0.26</w:t>
            </w:r>
          </w:p>
        </w:tc>
        <w:tc>
          <w:tcPr>
            <w:tcW w:w="851" w:type="dxa"/>
            <w:shd w:val="clear" w:color="auto" w:fill="EAF1DD" w:themeFill="accent3" w:themeFillTint="33"/>
            <w:noWrap/>
            <w:vAlign w:val="bottom"/>
          </w:tcPr>
          <w:p w14:paraId="2D47B44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2.22</w:t>
            </w:r>
          </w:p>
        </w:tc>
        <w:tc>
          <w:tcPr>
            <w:tcW w:w="1278" w:type="dxa"/>
            <w:shd w:val="clear" w:color="auto" w:fill="EAF1DD" w:themeFill="accent3" w:themeFillTint="33"/>
            <w:noWrap/>
            <w:vAlign w:val="bottom"/>
          </w:tcPr>
          <w:p w14:paraId="32DAE2A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-70.33</w:t>
            </w:r>
          </w:p>
        </w:tc>
        <w:tc>
          <w:tcPr>
            <w:tcW w:w="993" w:type="dxa"/>
            <w:shd w:val="clear" w:color="auto" w:fill="EAF1DD" w:themeFill="accent3" w:themeFillTint="33"/>
            <w:noWrap/>
            <w:vAlign w:val="bottom"/>
          </w:tcPr>
          <w:p w14:paraId="1235ED9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48.85</w:t>
            </w:r>
          </w:p>
        </w:tc>
        <w:tc>
          <w:tcPr>
            <w:tcW w:w="1283" w:type="dxa"/>
            <w:shd w:val="clear" w:color="auto" w:fill="EAF1DD" w:themeFill="accent3" w:themeFillTint="33"/>
            <w:noWrap/>
            <w:vAlign w:val="bottom"/>
          </w:tcPr>
          <w:p w14:paraId="39E9B52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-119.18</w:t>
            </w:r>
          </w:p>
        </w:tc>
      </w:tr>
      <w:tr w:rsidR="00182BFD" w:rsidRPr="0066216D" w14:paraId="5F5EC2F0" w14:textId="77777777" w:rsidTr="00182BFD">
        <w:trPr>
          <w:trHeight w:val="300"/>
        </w:trPr>
        <w:tc>
          <w:tcPr>
            <w:tcW w:w="2405" w:type="dxa"/>
            <w:shd w:val="clear" w:color="auto" w:fill="auto"/>
            <w:noWrap/>
            <w:vAlign w:val="bottom"/>
          </w:tcPr>
          <w:p w14:paraId="36D0CD44"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Poole St ALBURY</w:t>
            </w:r>
          </w:p>
        </w:tc>
        <w:tc>
          <w:tcPr>
            <w:tcW w:w="859" w:type="dxa"/>
            <w:shd w:val="clear" w:color="auto" w:fill="auto"/>
            <w:noWrap/>
            <w:vAlign w:val="bottom"/>
          </w:tcPr>
          <w:p w14:paraId="035F6D5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170</w:t>
            </w:r>
          </w:p>
        </w:tc>
        <w:tc>
          <w:tcPr>
            <w:tcW w:w="992" w:type="dxa"/>
            <w:shd w:val="clear" w:color="auto" w:fill="auto"/>
            <w:noWrap/>
            <w:vAlign w:val="bottom"/>
          </w:tcPr>
          <w:p w14:paraId="7EF3637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21</w:t>
            </w:r>
          </w:p>
        </w:tc>
        <w:tc>
          <w:tcPr>
            <w:tcW w:w="1053" w:type="dxa"/>
            <w:shd w:val="clear" w:color="auto" w:fill="auto"/>
            <w:noWrap/>
            <w:vAlign w:val="bottom"/>
          </w:tcPr>
          <w:p w14:paraId="5A3B045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-0.26</w:t>
            </w:r>
          </w:p>
        </w:tc>
        <w:tc>
          <w:tcPr>
            <w:tcW w:w="851" w:type="dxa"/>
            <w:shd w:val="clear" w:color="auto" w:fill="auto"/>
            <w:noWrap/>
            <w:vAlign w:val="bottom"/>
          </w:tcPr>
          <w:p w14:paraId="2523A95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2.22</w:t>
            </w:r>
          </w:p>
        </w:tc>
        <w:tc>
          <w:tcPr>
            <w:tcW w:w="1278" w:type="dxa"/>
            <w:shd w:val="clear" w:color="auto" w:fill="auto"/>
            <w:noWrap/>
            <w:vAlign w:val="bottom"/>
          </w:tcPr>
          <w:p w14:paraId="64257AD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-70.64</w:t>
            </w:r>
          </w:p>
        </w:tc>
        <w:tc>
          <w:tcPr>
            <w:tcW w:w="993" w:type="dxa"/>
            <w:shd w:val="clear" w:color="auto" w:fill="auto"/>
            <w:noWrap/>
            <w:vAlign w:val="bottom"/>
          </w:tcPr>
          <w:p w14:paraId="0CE5DE4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48.85</w:t>
            </w:r>
          </w:p>
        </w:tc>
        <w:tc>
          <w:tcPr>
            <w:tcW w:w="1283" w:type="dxa"/>
            <w:shd w:val="clear" w:color="auto" w:fill="auto"/>
            <w:noWrap/>
            <w:vAlign w:val="bottom"/>
          </w:tcPr>
          <w:p w14:paraId="698CF34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-119.49</w:t>
            </w:r>
          </w:p>
        </w:tc>
      </w:tr>
      <w:tr w:rsidR="00FC1472" w:rsidRPr="0066216D" w14:paraId="522A6D52" w14:textId="77777777" w:rsidTr="00182BFD">
        <w:trPr>
          <w:trHeight w:val="300"/>
        </w:trPr>
        <w:tc>
          <w:tcPr>
            <w:tcW w:w="2405" w:type="dxa"/>
            <w:shd w:val="clear" w:color="auto" w:fill="EAF1DD" w:themeFill="accent3" w:themeFillTint="33"/>
            <w:noWrap/>
            <w:vAlign w:val="bottom"/>
          </w:tcPr>
          <w:p w14:paraId="51695597"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Poole St ALBURY</w:t>
            </w:r>
          </w:p>
        </w:tc>
        <w:tc>
          <w:tcPr>
            <w:tcW w:w="859" w:type="dxa"/>
            <w:shd w:val="clear" w:color="auto" w:fill="EAF1DD" w:themeFill="accent3" w:themeFillTint="33"/>
            <w:noWrap/>
            <w:vAlign w:val="bottom"/>
          </w:tcPr>
          <w:p w14:paraId="51056AF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170</w:t>
            </w:r>
          </w:p>
        </w:tc>
        <w:tc>
          <w:tcPr>
            <w:tcW w:w="992" w:type="dxa"/>
            <w:shd w:val="clear" w:color="auto" w:fill="EAF1DD" w:themeFill="accent3" w:themeFillTint="33"/>
            <w:noWrap/>
            <w:vAlign w:val="bottom"/>
          </w:tcPr>
          <w:p w14:paraId="57E5F2F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21</w:t>
            </w:r>
          </w:p>
        </w:tc>
        <w:tc>
          <w:tcPr>
            <w:tcW w:w="1053" w:type="dxa"/>
            <w:shd w:val="clear" w:color="auto" w:fill="EAF1DD" w:themeFill="accent3" w:themeFillTint="33"/>
            <w:noWrap/>
            <w:vAlign w:val="bottom"/>
          </w:tcPr>
          <w:p w14:paraId="2BA6575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-0.26</w:t>
            </w:r>
          </w:p>
        </w:tc>
        <w:tc>
          <w:tcPr>
            <w:tcW w:w="851" w:type="dxa"/>
            <w:shd w:val="clear" w:color="auto" w:fill="EAF1DD" w:themeFill="accent3" w:themeFillTint="33"/>
            <w:noWrap/>
            <w:vAlign w:val="bottom"/>
          </w:tcPr>
          <w:p w14:paraId="2770FF7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2.22</w:t>
            </w:r>
          </w:p>
        </w:tc>
        <w:tc>
          <w:tcPr>
            <w:tcW w:w="1278" w:type="dxa"/>
            <w:shd w:val="clear" w:color="auto" w:fill="EAF1DD" w:themeFill="accent3" w:themeFillTint="33"/>
            <w:noWrap/>
            <w:vAlign w:val="bottom"/>
          </w:tcPr>
          <w:p w14:paraId="3504684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-70.60</w:t>
            </w:r>
          </w:p>
        </w:tc>
        <w:tc>
          <w:tcPr>
            <w:tcW w:w="993" w:type="dxa"/>
            <w:shd w:val="clear" w:color="auto" w:fill="EAF1DD" w:themeFill="accent3" w:themeFillTint="33"/>
            <w:noWrap/>
            <w:vAlign w:val="bottom"/>
          </w:tcPr>
          <w:p w14:paraId="0521E1B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48.85</w:t>
            </w:r>
          </w:p>
        </w:tc>
        <w:tc>
          <w:tcPr>
            <w:tcW w:w="1283" w:type="dxa"/>
            <w:shd w:val="clear" w:color="auto" w:fill="EAF1DD" w:themeFill="accent3" w:themeFillTint="33"/>
            <w:noWrap/>
            <w:vAlign w:val="bottom"/>
          </w:tcPr>
          <w:p w14:paraId="7FDCBC2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-119.45</w:t>
            </w:r>
          </w:p>
        </w:tc>
      </w:tr>
      <w:tr w:rsidR="00182BFD" w:rsidRPr="0066216D" w14:paraId="39E081EA" w14:textId="77777777" w:rsidTr="00550048">
        <w:trPr>
          <w:trHeight w:val="300"/>
        </w:trPr>
        <w:tc>
          <w:tcPr>
            <w:tcW w:w="9714" w:type="dxa"/>
            <w:gridSpan w:val="8"/>
            <w:shd w:val="clear" w:color="auto" w:fill="C2D69B" w:themeFill="accent3" w:themeFillTint="99"/>
            <w:noWrap/>
            <w:vAlign w:val="bottom"/>
          </w:tcPr>
          <w:p w14:paraId="17A541F8" w14:textId="7F285A68" w:rsidR="00182BFD" w:rsidRPr="0066216D" w:rsidRDefault="00182BFD" w:rsidP="00182BFD">
            <w:pPr>
              <w:suppressAutoHyphens/>
              <w:spacing w:after="0" w:line="240" w:lineRule="auto"/>
              <w:rPr>
                <w:rFonts w:cs="Arial"/>
                <w:color w:val="000000"/>
                <w:szCs w:val="20"/>
              </w:rPr>
            </w:pPr>
            <w:r w:rsidRPr="0050050F">
              <w:rPr>
                <w:rFonts w:cs="Arial"/>
                <w:b/>
                <w:bCs/>
                <w:color w:val="000000"/>
                <w:szCs w:val="20"/>
              </w:rPr>
              <w:t>Ballina</w:t>
            </w:r>
          </w:p>
        </w:tc>
      </w:tr>
      <w:tr w:rsidR="00182BFD" w:rsidRPr="0066216D" w14:paraId="2FC19373" w14:textId="77777777" w:rsidTr="00182BFD">
        <w:trPr>
          <w:trHeight w:val="300"/>
        </w:trPr>
        <w:tc>
          <w:tcPr>
            <w:tcW w:w="2405" w:type="dxa"/>
            <w:shd w:val="clear" w:color="auto" w:fill="auto"/>
            <w:noWrap/>
            <w:vAlign w:val="bottom"/>
          </w:tcPr>
          <w:p w14:paraId="74E4B809"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Ballina Airport Terminal Southern Cross Drive BALLINA</w:t>
            </w:r>
          </w:p>
        </w:tc>
        <w:tc>
          <w:tcPr>
            <w:tcW w:w="859" w:type="dxa"/>
            <w:shd w:val="clear" w:color="auto" w:fill="auto"/>
            <w:noWrap/>
            <w:vAlign w:val="bottom"/>
          </w:tcPr>
          <w:p w14:paraId="05751CC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w:t>
            </w:r>
          </w:p>
        </w:tc>
        <w:tc>
          <w:tcPr>
            <w:tcW w:w="992" w:type="dxa"/>
            <w:shd w:val="clear" w:color="auto" w:fill="auto"/>
            <w:noWrap/>
            <w:vAlign w:val="bottom"/>
          </w:tcPr>
          <w:p w14:paraId="78DE646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w:t>
            </w:r>
          </w:p>
        </w:tc>
        <w:tc>
          <w:tcPr>
            <w:tcW w:w="1053" w:type="dxa"/>
            <w:shd w:val="clear" w:color="auto" w:fill="auto"/>
            <w:noWrap/>
            <w:vAlign w:val="bottom"/>
          </w:tcPr>
          <w:p w14:paraId="06BE6FE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0.78</w:t>
            </w:r>
          </w:p>
        </w:tc>
        <w:tc>
          <w:tcPr>
            <w:tcW w:w="851" w:type="dxa"/>
            <w:shd w:val="clear" w:color="auto" w:fill="auto"/>
            <w:noWrap/>
            <w:vAlign w:val="bottom"/>
          </w:tcPr>
          <w:p w14:paraId="52D8AD0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3.87</w:t>
            </w:r>
          </w:p>
        </w:tc>
        <w:tc>
          <w:tcPr>
            <w:tcW w:w="1278" w:type="dxa"/>
            <w:shd w:val="clear" w:color="auto" w:fill="auto"/>
            <w:noWrap/>
            <w:vAlign w:val="bottom"/>
          </w:tcPr>
          <w:p w14:paraId="5D733F9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-69.88</w:t>
            </w:r>
          </w:p>
        </w:tc>
        <w:tc>
          <w:tcPr>
            <w:tcW w:w="993" w:type="dxa"/>
            <w:shd w:val="clear" w:color="auto" w:fill="auto"/>
            <w:noWrap/>
            <w:vAlign w:val="bottom"/>
          </w:tcPr>
          <w:p w14:paraId="295B270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63.2</w:t>
            </w:r>
          </w:p>
        </w:tc>
        <w:tc>
          <w:tcPr>
            <w:tcW w:w="1283" w:type="dxa"/>
            <w:shd w:val="clear" w:color="auto" w:fill="auto"/>
            <w:noWrap/>
            <w:vAlign w:val="bottom"/>
          </w:tcPr>
          <w:p w14:paraId="28F3E5B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-133.08</w:t>
            </w:r>
          </w:p>
        </w:tc>
      </w:tr>
      <w:tr w:rsidR="00182BFD" w:rsidRPr="0066216D" w14:paraId="5454B2E0" w14:textId="77777777" w:rsidTr="00182BFD">
        <w:trPr>
          <w:trHeight w:val="300"/>
        </w:trPr>
        <w:tc>
          <w:tcPr>
            <w:tcW w:w="2405" w:type="dxa"/>
            <w:shd w:val="clear" w:color="auto" w:fill="EAF1DD" w:themeFill="accent3" w:themeFillTint="33"/>
            <w:noWrap/>
            <w:vAlign w:val="bottom"/>
          </w:tcPr>
          <w:p w14:paraId="30426C0F"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Ballina Shire Council Chambers 38 Cherry St BALLINA</w:t>
            </w:r>
          </w:p>
        </w:tc>
        <w:tc>
          <w:tcPr>
            <w:tcW w:w="859" w:type="dxa"/>
            <w:shd w:val="clear" w:color="auto" w:fill="EAF1DD" w:themeFill="accent3" w:themeFillTint="33"/>
            <w:noWrap/>
            <w:vAlign w:val="bottom"/>
          </w:tcPr>
          <w:p w14:paraId="7F3847A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w:t>
            </w:r>
          </w:p>
        </w:tc>
        <w:tc>
          <w:tcPr>
            <w:tcW w:w="992" w:type="dxa"/>
            <w:shd w:val="clear" w:color="auto" w:fill="EAF1DD" w:themeFill="accent3" w:themeFillTint="33"/>
            <w:noWrap/>
            <w:vAlign w:val="bottom"/>
          </w:tcPr>
          <w:p w14:paraId="2D21A11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w:t>
            </w:r>
          </w:p>
        </w:tc>
        <w:tc>
          <w:tcPr>
            <w:tcW w:w="1053" w:type="dxa"/>
            <w:shd w:val="clear" w:color="auto" w:fill="EAF1DD" w:themeFill="accent3" w:themeFillTint="33"/>
            <w:noWrap/>
            <w:vAlign w:val="bottom"/>
          </w:tcPr>
          <w:p w14:paraId="7E2DDDD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1.15</w:t>
            </w:r>
          </w:p>
        </w:tc>
        <w:tc>
          <w:tcPr>
            <w:tcW w:w="851" w:type="dxa"/>
            <w:shd w:val="clear" w:color="auto" w:fill="EAF1DD" w:themeFill="accent3" w:themeFillTint="33"/>
            <w:noWrap/>
            <w:vAlign w:val="bottom"/>
          </w:tcPr>
          <w:p w14:paraId="40A5B12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2.2</w:t>
            </w:r>
          </w:p>
        </w:tc>
        <w:tc>
          <w:tcPr>
            <w:tcW w:w="1278" w:type="dxa"/>
            <w:shd w:val="clear" w:color="auto" w:fill="EAF1DD" w:themeFill="accent3" w:themeFillTint="33"/>
            <w:noWrap/>
            <w:vAlign w:val="bottom"/>
          </w:tcPr>
          <w:p w14:paraId="2F89991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-72.21</w:t>
            </w:r>
          </w:p>
        </w:tc>
        <w:tc>
          <w:tcPr>
            <w:tcW w:w="993" w:type="dxa"/>
            <w:shd w:val="clear" w:color="auto" w:fill="EAF1DD" w:themeFill="accent3" w:themeFillTint="33"/>
            <w:noWrap/>
            <w:vAlign w:val="bottom"/>
          </w:tcPr>
          <w:p w14:paraId="4CC3714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55.72</w:t>
            </w:r>
          </w:p>
        </w:tc>
        <w:tc>
          <w:tcPr>
            <w:tcW w:w="1283" w:type="dxa"/>
            <w:shd w:val="clear" w:color="auto" w:fill="EAF1DD" w:themeFill="accent3" w:themeFillTint="33"/>
            <w:noWrap/>
            <w:vAlign w:val="bottom"/>
          </w:tcPr>
          <w:p w14:paraId="00DDB42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-127.93</w:t>
            </w:r>
          </w:p>
        </w:tc>
      </w:tr>
      <w:tr w:rsidR="00182BFD" w:rsidRPr="0066216D" w14:paraId="629269BB" w14:textId="77777777" w:rsidTr="00182BFD">
        <w:trPr>
          <w:trHeight w:val="300"/>
        </w:trPr>
        <w:tc>
          <w:tcPr>
            <w:tcW w:w="2405" w:type="dxa"/>
            <w:shd w:val="clear" w:color="auto" w:fill="auto"/>
            <w:noWrap/>
            <w:vAlign w:val="bottom"/>
          </w:tcPr>
          <w:p w14:paraId="505F277F"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Ballina Shire Council Chambers 38 Cherry St BALLINA</w:t>
            </w:r>
          </w:p>
        </w:tc>
        <w:tc>
          <w:tcPr>
            <w:tcW w:w="859" w:type="dxa"/>
            <w:shd w:val="clear" w:color="auto" w:fill="auto"/>
            <w:noWrap/>
            <w:vAlign w:val="bottom"/>
          </w:tcPr>
          <w:p w14:paraId="6D7B1C8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w:t>
            </w:r>
          </w:p>
        </w:tc>
        <w:tc>
          <w:tcPr>
            <w:tcW w:w="992" w:type="dxa"/>
            <w:shd w:val="clear" w:color="auto" w:fill="auto"/>
            <w:noWrap/>
            <w:vAlign w:val="bottom"/>
          </w:tcPr>
          <w:p w14:paraId="2703899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w:t>
            </w:r>
          </w:p>
        </w:tc>
        <w:tc>
          <w:tcPr>
            <w:tcW w:w="1053" w:type="dxa"/>
            <w:shd w:val="clear" w:color="auto" w:fill="auto"/>
            <w:noWrap/>
            <w:vAlign w:val="bottom"/>
          </w:tcPr>
          <w:p w14:paraId="4DC2589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1.15</w:t>
            </w:r>
          </w:p>
        </w:tc>
        <w:tc>
          <w:tcPr>
            <w:tcW w:w="851" w:type="dxa"/>
            <w:shd w:val="clear" w:color="auto" w:fill="auto"/>
            <w:noWrap/>
            <w:vAlign w:val="bottom"/>
          </w:tcPr>
          <w:p w14:paraId="33CCB66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2.2</w:t>
            </w:r>
          </w:p>
        </w:tc>
        <w:tc>
          <w:tcPr>
            <w:tcW w:w="1278" w:type="dxa"/>
            <w:shd w:val="clear" w:color="auto" w:fill="auto"/>
            <w:noWrap/>
            <w:vAlign w:val="bottom"/>
          </w:tcPr>
          <w:p w14:paraId="4F7E4D5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-72.24</w:t>
            </w:r>
          </w:p>
        </w:tc>
        <w:tc>
          <w:tcPr>
            <w:tcW w:w="993" w:type="dxa"/>
            <w:shd w:val="clear" w:color="auto" w:fill="auto"/>
            <w:noWrap/>
            <w:vAlign w:val="bottom"/>
          </w:tcPr>
          <w:p w14:paraId="3B698D6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55.72</w:t>
            </w:r>
          </w:p>
        </w:tc>
        <w:tc>
          <w:tcPr>
            <w:tcW w:w="1283" w:type="dxa"/>
            <w:shd w:val="clear" w:color="auto" w:fill="auto"/>
            <w:noWrap/>
            <w:vAlign w:val="bottom"/>
          </w:tcPr>
          <w:p w14:paraId="5B623B8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-127.96</w:t>
            </w:r>
          </w:p>
        </w:tc>
      </w:tr>
      <w:tr w:rsidR="00182BFD" w:rsidRPr="0066216D" w14:paraId="51872842" w14:textId="77777777" w:rsidTr="00182BFD">
        <w:trPr>
          <w:trHeight w:val="300"/>
        </w:trPr>
        <w:tc>
          <w:tcPr>
            <w:tcW w:w="2405" w:type="dxa"/>
            <w:shd w:val="clear" w:color="auto" w:fill="EAF1DD" w:themeFill="accent3" w:themeFillTint="33"/>
            <w:noWrap/>
            <w:vAlign w:val="bottom"/>
          </w:tcPr>
          <w:p w14:paraId="25EF13E9"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Ballina Shire Council Works Depot 95 Southern Cross Drive BALLINE</w:t>
            </w:r>
          </w:p>
        </w:tc>
        <w:tc>
          <w:tcPr>
            <w:tcW w:w="859" w:type="dxa"/>
            <w:shd w:val="clear" w:color="auto" w:fill="EAF1DD" w:themeFill="accent3" w:themeFillTint="33"/>
            <w:noWrap/>
            <w:vAlign w:val="bottom"/>
          </w:tcPr>
          <w:p w14:paraId="5FDB977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w:t>
            </w:r>
          </w:p>
        </w:tc>
        <w:tc>
          <w:tcPr>
            <w:tcW w:w="992" w:type="dxa"/>
            <w:shd w:val="clear" w:color="auto" w:fill="EAF1DD" w:themeFill="accent3" w:themeFillTint="33"/>
            <w:noWrap/>
            <w:vAlign w:val="bottom"/>
          </w:tcPr>
          <w:p w14:paraId="064F084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w:t>
            </w:r>
          </w:p>
        </w:tc>
        <w:tc>
          <w:tcPr>
            <w:tcW w:w="1053" w:type="dxa"/>
            <w:shd w:val="clear" w:color="auto" w:fill="EAF1DD" w:themeFill="accent3" w:themeFillTint="33"/>
            <w:noWrap/>
            <w:vAlign w:val="bottom"/>
          </w:tcPr>
          <w:p w14:paraId="20FC4C6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0.79</w:t>
            </w:r>
          </w:p>
        </w:tc>
        <w:tc>
          <w:tcPr>
            <w:tcW w:w="851" w:type="dxa"/>
            <w:shd w:val="clear" w:color="auto" w:fill="EAF1DD" w:themeFill="accent3" w:themeFillTint="33"/>
            <w:noWrap/>
            <w:vAlign w:val="bottom"/>
          </w:tcPr>
          <w:p w14:paraId="0A0CCEE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3.72</w:t>
            </w:r>
          </w:p>
        </w:tc>
        <w:tc>
          <w:tcPr>
            <w:tcW w:w="1278" w:type="dxa"/>
            <w:shd w:val="clear" w:color="auto" w:fill="EAF1DD" w:themeFill="accent3" w:themeFillTint="33"/>
            <w:noWrap/>
            <w:vAlign w:val="bottom"/>
          </w:tcPr>
          <w:p w14:paraId="2869936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-69.60</w:t>
            </w:r>
          </w:p>
        </w:tc>
        <w:tc>
          <w:tcPr>
            <w:tcW w:w="993" w:type="dxa"/>
            <w:shd w:val="clear" w:color="auto" w:fill="EAF1DD" w:themeFill="accent3" w:themeFillTint="33"/>
            <w:noWrap/>
            <w:vAlign w:val="bottom"/>
          </w:tcPr>
          <w:p w14:paraId="7548FEC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52.57</w:t>
            </w:r>
          </w:p>
        </w:tc>
        <w:tc>
          <w:tcPr>
            <w:tcW w:w="1283" w:type="dxa"/>
            <w:shd w:val="clear" w:color="auto" w:fill="EAF1DD" w:themeFill="accent3" w:themeFillTint="33"/>
            <w:noWrap/>
            <w:vAlign w:val="bottom"/>
          </w:tcPr>
          <w:p w14:paraId="0C631E1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-122.17</w:t>
            </w:r>
          </w:p>
        </w:tc>
      </w:tr>
      <w:tr w:rsidR="00182BFD" w:rsidRPr="0066216D" w14:paraId="07FCDA2E" w14:textId="77777777" w:rsidTr="00182BFD">
        <w:trPr>
          <w:trHeight w:val="300"/>
        </w:trPr>
        <w:tc>
          <w:tcPr>
            <w:tcW w:w="2405" w:type="dxa"/>
            <w:shd w:val="clear" w:color="auto" w:fill="auto"/>
            <w:noWrap/>
            <w:vAlign w:val="bottom"/>
          </w:tcPr>
          <w:p w14:paraId="49205121"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Pine Avenue Site 1 BALLINA</w:t>
            </w:r>
          </w:p>
        </w:tc>
        <w:tc>
          <w:tcPr>
            <w:tcW w:w="859" w:type="dxa"/>
            <w:shd w:val="clear" w:color="auto" w:fill="auto"/>
            <w:noWrap/>
            <w:vAlign w:val="bottom"/>
          </w:tcPr>
          <w:p w14:paraId="77D5411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44</w:t>
            </w:r>
          </w:p>
        </w:tc>
        <w:tc>
          <w:tcPr>
            <w:tcW w:w="992" w:type="dxa"/>
            <w:shd w:val="clear" w:color="auto" w:fill="auto"/>
            <w:noWrap/>
            <w:vAlign w:val="bottom"/>
          </w:tcPr>
          <w:p w14:paraId="4B2E207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20</w:t>
            </w:r>
          </w:p>
        </w:tc>
        <w:tc>
          <w:tcPr>
            <w:tcW w:w="1053" w:type="dxa"/>
            <w:shd w:val="clear" w:color="auto" w:fill="auto"/>
            <w:noWrap/>
            <w:vAlign w:val="bottom"/>
          </w:tcPr>
          <w:p w14:paraId="43A02F4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-0.78</w:t>
            </w:r>
          </w:p>
        </w:tc>
        <w:tc>
          <w:tcPr>
            <w:tcW w:w="851" w:type="dxa"/>
            <w:shd w:val="clear" w:color="auto" w:fill="auto"/>
            <w:noWrap/>
            <w:vAlign w:val="bottom"/>
          </w:tcPr>
          <w:p w14:paraId="73436E0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3.87</w:t>
            </w:r>
          </w:p>
        </w:tc>
        <w:tc>
          <w:tcPr>
            <w:tcW w:w="1278" w:type="dxa"/>
            <w:shd w:val="clear" w:color="auto" w:fill="auto"/>
            <w:noWrap/>
            <w:vAlign w:val="bottom"/>
          </w:tcPr>
          <w:p w14:paraId="7CE18A5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-70.18</w:t>
            </w:r>
          </w:p>
        </w:tc>
        <w:tc>
          <w:tcPr>
            <w:tcW w:w="993" w:type="dxa"/>
            <w:shd w:val="clear" w:color="auto" w:fill="auto"/>
            <w:noWrap/>
            <w:vAlign w:val="bottom"/>
          </w:tcPr>
          <w:p w14:paraId="7386010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63.2</w:t>
            </w:r>
          </w:p>
        </w:tc>
        <w:tc>
          <w:tcPr>
            <w:tcW w:w="1283" w:type="dxa"/>
            <w:shd w:val="clear" w:color="auto" w:fill="auto"/>
            <w:noWrap/>
            <w:vAlign w:val="bottom"/>
          </w:tcPr>
          <w:p w14:paraId="76E345E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-133.38</w:t>
            </w:r>
          </w:p>
        </w:tc>
      </w:tr>
      <w:tr w:rsidR="00182BFD" w:rsidRPr="0066216D" w14:paraId="2C48B1AC" w14:textId="77777777" w:rsidTr="00182BFD">
        <w:trPr>
          <w:trHeight w:val="300"/>
        </w:trPr>
        <w:tc>
          <w:tcPr>
            <w:tcW w:w="2405" w:type="dxa"/>
            <w:shd w:val="clear" w:color="auto" w:fill="EAF1DD" w:themeFill="accent3" w:themeFillTint="33"/>
            <w:noWrap/>
            <w:vAlign w:val="bottom"/>
          </w:tcPr>
          <w:p w14:paraId="0A4AB98E"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Pine Avenue Site 1 BALLINA</w:t>
            </w:r>
          </w:p>
        </w:tc>
        <w:tc>
          <w:tcPr>
            <w:tcW w:w="859" w:type="dxa"/>
            <w:shd w:val="clear" w:color="auto" w:fill="EAF1DD" w:themeFill="accent3" w:themeFillTint="33"/>
            <w:noWrap/>
            <w:vAlign w:val="bottom"/>
          </w:tcPr>
          <w:p w14:paraId="6FBD41D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44</w:t>
            </w:r>
          </w:p>
        </w:tc>
        <w:tc>
          <w:tcPr>
            <w:tcW w:w="992" w:type="dxa"/>
            <w:shd w:val="clear" w:color="auto" w:fill="EAF1DD" w:themeFill="accent3" w:themeFillTint="33"/>
            <w:noWrap/>
            <w:vAlign w:val="bottom"/>
          </w:tcPr>
          <w:p w14:paraId="4A92E8D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20</w:t>
            </w:r>
          </w:p>
        </w:tc>
        <w:tc>
          <w:tcPr>
            <w:tcW w:w="1053" w:type="dxa"/>
            <w:shd w:val="clear" w:color="auto" w:fill="EAF1DD" w:themeFill="accent3" w:themeFillTint="33"/>
            <w:noWrap/>
            <w:vAlign w:val="bottom"/>
          </w:tcPr>
          <w:p w14:paraId="00FB219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-1.15</w:t>
            </w:r>
          </w:p>
        </w:tc>
        <w:tc>
          <w:tcPr>
            <w:tcW w:w="851" w:type="dxa"/>
            <w:shd w:val="clear" w:color="auto" w:fill="EAF1DD" w:themeFill="accent3" w:themeFillTint="33"/>
            <w:noWrap/>
            <w:vAlign w:val="bottom"/>
          </w:tcPr>
          <w:p w14:paraId="3D44CBD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2.2</w:t>
            </w:r>
          </w:p>
        </w:tc>
        <w:tc>
          <w:tcPr>
            <w:tcW w:w="1278" w:type="dxa"/>
            <w:shd w:val="clear" w:color="auto" w:fill="EAF1DD" w:themeFill="accent3" w:themeFillTint="33"/>
            <w:noWrap/>
            <w:vAlign w:val="bottom"/>
          </w:tcPr>
          <w:p w14:paraId="134CC81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-72.51</w:t>
            </w:r>
          </w:p>
        </w:tc>
        <w:tc>
          <w:tcPr>
            <w:tcW w:w="993" w:type="dxa"/>
            <w:shd w:val="clear" w:color="auto" w:fill="EAF1DD" w:themeFill="accent3" w:themeFillTint="33"/>
            <w:noWrap/>
            <w:vAlign w:val="bottom"/>
          </w:tcPr>
          <w:p w14:paraId="03A5805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55.72</w:t>
            </w:r>
          </w:p>
        </w:tc>
        <w:tc>
          <w:tcPr>
            <w:tcW w:w="1283" w:type="dxa"/>
            <w:shd w:val="clear" w:color="auto" w:fill="EAF1DD" w:themeFill="accent3" w:themeFillTint="33"/>
            <w:noWrap/>
            <w:vAlign w:val="bottom"/>
          </w:tcPr>
          <w:p w14:paraId="7F3841F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-128.23</w:t>
            </w:r>
          </w:p>
        </w:tc>
      </w:tr>
      <w:tr w:rsidR="00182BFD" w:rsidRPr="0066216D" w14:paraId="14F499FB" w14:textId="77777777" w:rsidTr="00182BFD">
        <w:trPr>
          <w:trHeight w:val="300"/>
        </w:trPr>
        <w:tc>
          <w:tcPr>
            <w:tcW w:w="2405" w:type="dxa"/>
            <w:shd w:val="clear" w:color="auto" w:fill="auto"/>
            <w:noWrap/>
            <w:vAlign w:val="bottom"/>
          </w:tcPr>
          <w:p w14:paraId="7BD4EBD2"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Pine Avenue Site 1 BALLINA</w:t>
            </w:r>
          </w:p>
        </w:tc>
        <w:tc>
          <w:tcPr>
            <w:tcW w:w="859" w:type="dxa"/>
            <w:shd w:val="clear" w:color="auto" w:fill="auto"/>
            <w:noWrap/>
            <w:vAlign w:val="bottom"/>
          </w:tcPr>
          <w:p w14:paraId="3267DD69"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44</w:t>
            </w:r>
          </w:p>
        </w:tc>
        <w:tc>
          <w:tcPr>
            <w:tcW w:w="992" w:type="dxa"/>
            <w:shd w:val="clear" w:color="auto" w:fill="auto"/>
            <w:noWrap/>
            <w:vAlign w:val="bottom"/>
          </w:tcPr>
          <w:p w14:paraId="55A5E46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20</w:t>
            </w:r>
          </w:p>
        </w:tc>
        <w:tc>
          <w:tcPr>
            <w:tcW w:w="1053" w:type="dxa"/>
            <w:shd w:val="clear" w:color="auto" w:fill="auto"/>
            <w:noWrap/>
            <w:vAlign w:val="bottom"/>
          </w:tcPr>
          <w:p w14:paraId="583731E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-1.15</w:t>
            </w:r>
          </w:p>
        </w:tc>
        <w:tc>
          <w:tcPr>
            <w:tcW w:w="851" w:type="dxa"/>
            <w:shd w:val="clear" w:color="auto" w:fill="auto"/>
            <w:noWrap/>
            <w:vAlign w:val="bottom"/>
          </w:tcPr>
          <w:p w14:paraId="588274D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2.2</w:t>
            </w:r>
          </w:p>
        </w:tc>
        <w:tc>
          <w:tcPr>
            <w:tcW w:w="1278" w:type="dxa"/>
            <w:shd w:val="clear" w:color="auto" w:fill="auto"/>
            <w:noWrap/>
            <w:vAlign w:val="bottom"/>
          </w:tcPr>
          <w:p w14:paraId="1FCA052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-72.54</w:t>
            </w:r>
          </w:p>
        </w:tc>
        <w:tc>
          <w:tcPr>
            <w:tcW w:w="993" w:type="dxa"/>
            <w:shd w:val="clear" w:color="auto" w:fill="auto"/>
            <w:noWrap/>
            <w:vAlign w:val="bottom"/>
          </w:tcPr>
          <w:p w14:paraId="2433510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55.72</w:t>
            </w:r>
          </w:p>
        </w:tc>
        <w:tc>
          <w:tcPr>
            <w:tcW w:w="1283" w:type="dxa"/>
            <w:shd w:val="clear" w:color="auto" w:fill="auto"/>
            <w:noWrap/>
            <w:vAlign w:val="bottom"/>
          </w:tcPr>
          <w:p w14:paraId="5FB7459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-128.26</w:t>
            </w:r>
          </w:p>
        </w:tc>
      </w:tr>
      <w:tr w:rsidR="00FC1472" w:rsidRPr="0066216D" w14:paraId="416C4DFD" w14:textId="77777777" w:rsidTr="00182BFD">
        <w:trPr>
          <w:trHeight w:val="300"/>
        </w:trPr>
        <w:tc>
          <w:tcPr>
            <w:tcW w:w="2405" w:type="dxa"/>
            <w:shd w:val="clear" w:color="auto" w:fill="D6E3BC" w:themeFill="accent3" w:themeFillTint="66"/>
            <w:noWrap/>
            <w:vAlign w:val="bottom"/>
          </w:tcPr>
          <w:p w14:paraId="06C3DE8C"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lastRenderedPageBreak/>
              <w:t>Pine Avenue Site 1 BALLINA</w:t>
            </w:r>
          </w:p>
        </w:tc>
        <w:tc>
          <w:tcPr>
            <w:tcW w:w="859" w:type="dxa"/>
            <w:shd w:val="clear" w:color="auto" w:fill="D6E3BC" w:themeFill="accent3" w:themeFillTint="66"/>
            <w:noWrap/>
            <w:vAlign w:val="bottom"/>
          </w:tcPr>
          <w:p w14:paraId="233D425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44</w:t>
            </w:r>
          </w:p>
        </w:tc>
        <w:tc>
          <w:tcPr>
            <w:tcW w:w="992" w:type="dxa"/>
            <w:shd w:val="clear" w:color="auto" w:fill="D6E3BC" w:themeFill="accent3" w:themeFillTint="66"/>
            <w:noWrap/>
            <w:vAlign w:val="bottom"/>
          </w:tcPr>
          <w:p w14:paraId="002757F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20</w:t>
            </w:r>
          </w:p>
        </w:tc>
        <w:tc>
          <w:tcPr>
            <w:tcW w:w="1053" w:type="dxa"/>
            <w:shd w:val="clear" w:color="auto" w:fill="D6E3BC" w:themeFill="accent3" w:themeFillTint="66"/>
            <w:noWrap/>
            <w:vAlign w:val="bottom"/>
          </w:tcPr>
          <w:p w14:paraId="0065FCA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-0.79</w:t>
            </w:r>
          </w:p>
        </w:tc>
        <w:tc>
          <w:tcPr>
            <w:tcW w:w="851" w:type="dxa"/>
            <w:shd w:val="clear" w:color="auto" w:fill="D6E3BC" w:themeFill="accent3" w:themeFillTint="66"/>
            <w:noWrap/>
            <w:vAlign w:val="bottom"/>
          </w:tcPr>
          <w:p w14:paraId="6399E09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3.72</w:t>
            </w:r>
          </w:p>
        </w:tc>
        <w:tc>
          <w:tcPr>
            <w:tcW w:w="1278" w:type="dxa"/>
            <w:shd w:val="clear" w:color="auto" w:fill="D6E3BC" w:themeFill="accent3" w:themeFillTint="66"/>
            <w:noWrap/>
            <w:vAlign w:val="bottom"/>
          </w:tcPr>
          <w:p w14:paraId="214AE8B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-69.91</w:t>
            </w:r>
          </w:p>
        </w:tc>
        <w:tc>
          <w:tcPr>
            <w:tcW w:w="993" w:type="dxa"/>
            <w:shd w:val="clear" w:color="auto" w:fill="D6E3BC" w:themeFill="accent3" w:themeFillTint="66"/>
            <w:noWrap/>
            <w:vAlign w:val="bottom"/>
          </w:tcPr>
          <w:p w14:paraId="51CEE589"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52.57</w:t>
            </w:r>
          </w:p>
        </w:tc>
        <w:tc>
          <w:tcPr>
            <w:tcW w:w="1283" w:type="dxa"/>
            <w:shd w:val="clear" w:color="auto" w:fill="D6E3BC" w:themeFill="accent3" w:themeFillTint="66"/>
            <w:noWrap/>
            <w:vAlign w:val="bottom"/>
          </w:tcPr>
          <w:p w14:paraId="09489AE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-122.48</w:t>
            </w:r>
          </w:p>
        </w:tc>
      </w:tr>
      <w:tr w:rsidR="00182BFD" w:rsidRPr="0066216D" w14:paraId="1989D8CF" w14:textId="77777777" w:rsidTr="007D49B2">
        <w:trPr>
          <w:trHeight w:val="300"/>
        </w:trPr>
        <w:tc>
          <w:tcPr>
            <w:tcW w:w="9714" w:type="dxa"/>
            <w:gridSpan w:val="8"/>
            <w:shd w:val="clear" w:color="auto" w:fill="C2D69B" w:themeFill="accent3" w:themeFillTint="99"/>
            <w:noWrap/>
            <w:vAlign w:val="bottom"/>
          </w:tcPr>
          <w:p w14:paraId="20027687" w14:textId="6758B1D0" w:rsidR="00182BFD" w:rsidRPr="0066216D" w:rsidRDefault="00182BFD" w:rsidP="00182BFD">
            <w:pPr>
              <w:suppressAutoHyphens/>
              <w:spacing w:after="0" w:line="240" w:lineRule="auto"/>
              <w:rPr>
                <w:rFonts w:cs="Arial"/>
                <w:color w:val="000000"/>
                <w:szCs w:val="20"/>
              </w:rPr>
            </w:pPr>
            <w:r w:rsidRPr="0050050F">
              <w:rPr>
                <w:rFonts w:cs="Arial"/>
                <w:b/>
                <w:bCs/>
                <w:color w:val="000000"/>
                <w:szCs w:val="20"/>
              </w:rPr>
              <w:t>Bowral</w:t>
            </w:r>
          </w:p>
        </w:tc>
      </w:tr>
      <w:tr w:rsidR="00182BFD" w:rsidRPr="0066216D" w14:paraId="41B4C7FE" w14:textId="77777777" w:rsidTr="00182BFD">
        <w:trPr>
          <w:trHeight w:val="300"/>
        </w:trPr>
        <w:tc>
          <w:tcPr>
            <w:tcW w:w="2405" w:type="dxa"/>
            <w:shd w:val="clear" w:color="auto" w:fill="auto"/>
            <w:noWrap/>
            <w:vAlign w:val="bottom"/>
          </w:tcPr>
          <w:p w14:paraId="584F46C7"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Chevalier College 566 Moss Vale Rd BURADOO</w:t>
            </w:r>
          </w:p>
        </w:tc>
        <w:tc>
          <w:tcPr>
            <w:tcW w:w="859" w:type="dxa"/>
            <w:shd w:val="clear" w:color="auto" w:fill="auto"/>
            <w:noWrap/>
            <w:vAlign w:val="bottom"/>
          </w:tcPr>
          <w:p w14:paraId="745B285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681</w:t>
            </w:r>
          </w:p>
        </w:tc>
        <w:tc>
          <w:tcPr>
            <w:tcW w:w="992" w:type="dxa"/>
            <w:shd w:val="clear" w:color="auto" w:fill="auto"/>
            <w:noWrap/>
            <w:vAlign w:val="bottom"/>
          </w:tcPr>
          <w:p w14:paraId="6828837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10</w:t>
            </w:r>
          </w:p>
        </w:tc>
        <w:tc>
          <w:tcPr>
            <w:tcW w:w="1053" w:type="dxa"/>
            <w:shd w:val="clear" w:color="auto" w:fill="auto"/>
            <w:noWrap/>
            <w:vAlign w:val="bottom"/>
          </w:tcPr>
          <w:p w14:paraId="7547C2C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2.41</w:t>
            </w:r>
          </w:p>
        </w:tc>
        <w:tc>
          <w:tcPr>
            <w:tcW w:w="851" w:type="dxa"/>
            <w:shd w:val="clear" w:color="auto" w:fill="auto"/>
            <w:noWrap/>
            <w:vAlign w:val="bottom"/>
          </w:tcPr>
          <w:p w14:paraId="5D08D4C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3.07</w:t>
            </w:r>
          </w:p>
        </w:tc>
        <w:tc>
          <w:tcPr>
            <w:tcW w:w="1278" w:type="dxa"/>
            <w:shd w:val="clear" w:color="auto" w:fill="auto"/>
            <w:noWrap/>
            <w:vAlign w:val="bottom"/>
          </w:tcPr>
          <w:p w14:paraId="36D82AB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-78.75</w:t>
            </w:r>
          </w:p>
        </w:tc>
        <w:tc>
          <w:tcPr>
            <w:tcW w:w="993" w:type="dxa"/>
            <w:shd w:val="clear" w:color="auto" w:fill="auto"/>
            <w:noWrap/>
            <w:vAlign w:val="bottom"/>
          </w:tcPr>
          <w:p w14:paraId="1DEB867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53.59</w:t>
            </w:r>
          </w:p>
        </w:tc>
        <w:tc>
          <w:tcPr>
            <w:tcW w:w="1283" w:type="dxa"/>
            <w:shd w:val="clear" w:color="auto" w:fill="auto"/>
            <w:noWrap/>
            <w:vAlign w:val="bottom"/>
          </w:tcPr>
          <w:p w14:paraId="6F91A6B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-132.34</w:t>
            </w:r>
          </w:p>
        </w:tc>
      </w:tr>
      <w:tr w:rsidR="00182BFD" w:rsidRPr="0066216D" w14:paraId="550EFFFF" w14:textId="77777777" w:rsidTr="00182BFD">
        <w:trPr>
          <w:trHeight w:val="300"/>
        </w:trPr>
        <w:tc>
          <w:tcPr>
            <w:tcW w:w="2405" w:type="dxa"/>
            <w:shd w:val="clear" w:color="auto" w:fill="EAF1DD" w:themeFill="accent3" w:themeFillTint="33"/>
            <w:noWrap/>
            <w:vAlign w:val="bottom"/>
          </w:tcPr>
          <w:p w14:paraId="4F692022"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Chevalier College 566 Moss Vale Rd BURADOO</w:t>
            </w:r>
          </w:p>
        </w:tc>
        <w:tc>
          <w:tcPr>
            <w:tcW w:w="859" w:type="dxa"/>
            <w:shd w:val="clear" w:color="auto" w:fill="EAF1DD" w:themeFill="accent3" w:themeFillTint="33"/>
            <w:noWrap/>
            <w:vAlign w:val="bottom"/>
          </w:tcPr>
          <w:p w14:paraId="0F028F6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681</w:t>
            </w:r>
          </w:p>
        </w:tc>
        <w:tc>
          <w:tcPr>
            <w:tcW w:w="992" w:type="dxa"/>
            <w:shd w:val="clear" w:color="auto" w:fill="EAF1DD" w:themeFill="accent3" w:themeFillTint="33"/>
            <w:noWrap/>
            <w:vAlign w:val="bottom"/>
          </w:tcPr>
          <w:p w14:paraId="7044D84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10</w:t>
            </w:r>
          </w:p>
        </w:tc>
        <w:tc>
          <w:tcPr>
            <w:tcW w:w="1053" w:type="dxa"/>
            <w:shd w:val="clear" w:color="auto" w:fill="EAF1DD" w:themeFill="accent3" w:themeFillTint="33"/>
            <w:noWrap/>
            <w:vAlign w:val="bottom"/>
          </w:tcPr>
          <w:p w14:paraId="1C29346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2.41</w:t>
            </w:r>
          </w:p>
        </w:tc>
        <w:tc>
          <w:tcPr>
            <w:tcW w:w="851" w:type="dxa"/>
            <w:shd w:val="clear" w:color="auto" w:fill="EAF1DD" w:themeFill="accent3" w:themeFillTint="33"/>
            <w:noWrap/>
            <w:vAlign w:val="bottom"/>
          </w:tcPr>
          <w:p w14:paraId="73CBC70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3.07</w:t>
            </w:r>
          </w:p>
        </w:tc>
        <w:tc>
          <w:tcPr>
            <w:tcW w:w="1278" w:type="dxa"/>
            <w:shd w:val="clear" w:color="auto" w:fill="EAF1DD" w:themeFill="accent3" w:themeFillTint="33"/>
            <w:noWrap/>
            <w:vAlign w:val="bottom"/>
          </w:tcPr>
          <w:p w14:paraId="6BA03F0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-78.75</w:t>
            </w:r>
          </w:p>
        </w:tc>
        <w:tc>
          <w:tcPr>
            <w:tcW w:w="993" w:type="dxa"/>
            <w:shd w:val="clear" w:color="auto" w:fill="EAF1DD" w:themeFill="accent3" w:themeFillTint="33"/>
            <w:noWrap/>
            <w:vAlign w:val="bottom"/>
          </w:tcPr>
          <w:p w14:paraId="7D9F9CF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53.59</w:t>
            </w:r>
          </w:p>
        </w:tc>
        <w:tc>
          <w:tcPr>
            <w:tcW w:w="1283" w:type="dxa"/>
            <w:shd w:val="clear" w:color="auto" w:fill="EAF1DD" w:themeFill="accent3" w:themeFillTint="33"/>
            <w:noWrap/>
            <w:vAlign w:val="bottom"/>
          </w:tcPr>
          <w:p w14:paraId="6F56192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-132.34</w:t>
            </w:r>
          </w:p>
        </w:tc>
      </w:tr>
      <w:tr w:rsidR="00182BFD" w:rsidRPr="0066216D" w14:paraId="658527C2" w14:textId="77777777" w:rsidTr="00182BFD">
        <w:trPr>
          <w:trHeight w:val="300"/>
        </w:trPr>
        <w:tc>
          <w:tcPr>
            <w:tcW w:w="2405" w:type="dxa"/>
            <w:shd w:val="clear" w:color="auto" w:fill="auto"/>
            <w:noWrap/>
            <w:vAlign w:val="bottom"/>
          </w:tcPr>
          <w:p w14:paraId="3B7FC0F7"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Lot 10 Oxleys Hill Rd BOWRAL</w:t>
            </w:r>
          </w:p>
        </w:tc>
        <w:tc>
          <w:tcPr>
            <w:tcW w:w="859" w:type="dxa"/>
            <w:shd w:val="clear" w:color="auto" w:fill="auto"/>
            <w:noWrap/>
            <w:vAlign w:val="bottom"/>
          </w:tcPr>
          <w:p w14:paraId="2F1A89B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810</w:t>
            </w:r>
          </w:p>
        </w:tc>
        <w:tc>
          <w:tcPr>
            <w:tcW w:w="992" w:type="dxa"/>
            <w:shd w:val="clear" w:color="auto" w:fill="auto"/>
            <w:noWrap/>
            <w:vAlign w:val="bottom"/>
          </w:tcPr>
          <w:p w14:paraId="2821FDF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10</w:t>
            </w:r>
          </w:p>
        </w:tc>
        <w:tc>
          <w:tcPr>
            <w:tcW w:w="1053" w:type="dxa"/>
            <w:shd w:val="clear" w:color="auto" w:fill="auto"/>
            <w:noWrap/>
            <w:vAlign w:val="bottom"/>
          </w:tcPr>
          <w:p w14:paraId="3B19717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-2.41</w:t>
            </w:r>
          </w:p>
        </w:tc>
        <w:tc>
          <w:tcPr>
            <w:tcW w:w="851" w:type="dxa"/>
            <w:shd w:val="clear" w:color="auto" w:fill="auto"/>
            <w:noWrap/>
            <w:vAlign w:val="bottom"/>
          </w:tcPr>
          <w:p w14:paraId="5A2359B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3.07</w:t>
            </w:r>
          </w:p>
        </w:tc>
        <w:tc>
          <w:tcPr>
            <w:tcW w:w="1278" w:type="dxa"/>
            <w:shd w:val="clear" w:color="auto" w:fill="auto"/>
            <w:noWrap/>
            <w:vAlign w:val="bottom"/>
          </w:tcPr>
          <w:p w14:paraId="1935C01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-79.05</w:t>
            </w:r>
          </w:p>
        </w:tc>
        <w:tc>
          <w:tcPr>
            <w:tcW w:w="993" w:type="dxa"/>
            <w:shd w:val="clear" w:color="auto" w:fill="auto"/>
            <w:noWrap/>
            <w:vAlign w:val="bottom"/>
          </w:tcPr>
          <w:p w14:paraId="3E17CAF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53.59</w:t>
            </w:r>
          </w:p>
        </w:tc>
        <w:tc>
          <w:tcPr>
            <w:tcW w:w="1283" w:type="dxa"/>
            <w:shd w:val="clear" w:color="auto" w:fill="auto"/>
            <w:noWrap/>
            <w:vAlign w:val="bottom"/>
          </w:tcPr>
          <w:p w14:paraId="31D2229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-132.64</w:t>
            </w:r>
          </w:p>
        </w:tc>
      </w:tr>
      <w:tr w:rsidR="00182BFD" w:rsidRPr="0066216D" w14:paraId="38476658" w14:textId="77777777" w:rsidTr="00182BFD">
        <w:trPr>
          <w:trHeight w:val="300"/>
        </w:trPr>
        <w:tc>
          <w:tcPr>
            <w:tcW w:w="2405" w:type="dxa"/>
            <w:shd w:val="clear" w:color="auto" w:fill="EAF1DD" w:themeFill="accent3" w:themeFillTint="33"/>
            <w:noWrap/>
            <w:vAlign w:val="bottom"/>
          </w:tcPr>
          <w:p w14:paraId="40532CD2"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Lot 10 Oxleys Hill Rd BOWRAL</w:t>
            </w:r>
          </w:p>
        </w:tc>
        <w:tc>
          <w:tcPr>
            <w:tcW w:w="859" w:type="dxa"/>
            <w:shd w:val="clear" w:color="auto" w:fill="EAF1DD" w:themeFill="accent3" w:themeFillTint="33"/>
            <w:noWrap/>
            <w:vAlign w:val="bottom"/>
          </w:tcPr>
          <w:p w14:paraId="51EB4AF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810</w:t>
            </w:r>
          </w:p>
        </w:tc>
        <w:tc>
          <w:tcPr>
            <w:tcW w:w="992" w:type="dxa"/>
            <w:shd w:val="clear" w:color="auto" w:fill="EAF1DD" w:themeFill="accent3" w:themeFillTint="33"/>
            <w:noWrap/>
            <w:vAlign w:val="bottom"/>
          </w:tcPr>
          <w:p w14:paraId="4AA85F1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10</w:t>
            </w:r>
          </w:p>
        </w:tc>
        <w:tc>
          <w:tcPr>
            <w:tcW w:w="1053" w:type="dxa"/>
            <w:shd w:val="clear" w:color="auto" w:fill="EAF1DD" w:themeFill="accent3" w:themeFillTint="33"/>
            <w:noWrap/>
            <w:vAlign w:val="bottom"/>
          </w:tcPr>
          <w:p w14:paraId="3854E26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-2.41</w:t>
            </w:r>
          </w:p>
        </w:tc>
        <w:tc>
          <w:tcPr>
            <w:tcW w:w="851" w:type="dxa"/>
            <w:shd w:val="clear" w:color="auto" w:fill="EAF1DD" w:themeFill="accent3" w:themeFillTint="33"/>
            <w:noWrap/>
            <w:vAlign w:val="bottom"/>
          </w:tcPr>
          <w:p w14:paraId="2B7D61B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3.07</w:t>
            </w:r>
          </w:p>
        </w:tc>
        <w:tc>
          <w:tcPr>
            <w:tcW w:w="1278" w:type="dxa"/>
            <w:shd w:val="clear" w:color="auto" w:fill="EAF1DD" w:themeFill="accent3" w:themeFillTint="33"/>
            <w:noWrap/>
            <w:vAlign w:val="bottom"/>
          </w:tcPr>
          <w:p w14:paraId="041B092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-79.05</w:t>
            </w:r>
          </w:p>
        </w:tc>
        <w:tc>
          <w:tcPr>
            <w:tcW w:w="993" w:type="dxa"/>
            <w:shd w:val="clear" w:color="auto" w:fill="EAF1DD" w:themeFill="accent3" w:themeFillTint="33"/>
            <w:noWrap/>
            <w:vAlign w:val="bottom"/>
          </w:tcPr>
          <w:p w14:paraId="1C3A8B7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53.59</w:t>
            </w:r>
          </w:p>
        </w:tc>
        <w:tc>
          <w:tcPr>
            <w:tcW w:w="1283" w:type="dxa"/>
            <w:shd w:val="clear" w:color="auto" w:fill="EAF1DD" w:themeFill="accent3" w:themeFillTint="33"/>
            <w:noWrap/>
            <w:vAlign w:val="bottom"/>
          </w:tcPr>
          <w:p w14:paraId="0D05F2F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-132.64</w:t>
            </w:r>
          </w:p>
        </w:tc>
      </w:tr>
      <w:tr w:rsidR="00182BFD" w:rsidRPr="0066216D" w14:paraId="424EDA3B" w14:textId="77777777" w:rsidTr="00E96FE0">
        <w:trPr>
          <w:trHeight w:val="300"/>
        </w:trPr>
        <w:tc>
          <w:tcPr>
            <w:tcW w:w="9714" w:type="dxa"/>
            <w:gridSpan w:val="8"/>
            <w:shd w:val="clear" w:color="auto" w:fill="C2D69B" w:themeFill="accent3" w:themeFillTint="99"/>
            <w:noWrap/>
            <w:vAlign w:val="bottom"/>
          </w:tcPr>
          <w:p w14:paraId="43A594EB" w14:textId="24DCEED8" w:rsidR="00182BFD" w:rsidRPr="0066216D" w:rsidRDefault="00182BFD" w:rsidP="00182BFD">
            <w:pPr>
              <w:suppressAutoHyphens/>
              <w:spacing w:after="0" w:line="240" w:lineRule="auto"/>
              <w:rPr>
                <w:rFonts w:cs="Arial"/>
                <w:color w:val="000000"/>
                <w:szCs w:val="20"/>
              </w:rPr>
            </w:pPr>
            <w:r w:rsidRPr="0050050F">
              <w:rPr>
                <w:rFonts w:cs="Arial"/>
                <w:b/>
                <w:bCs/>
                <w:color w:val="000000"/>
                <w:szCs w:val="20"/>
              </w:rPr>
              <w:t>Grafton</w:t>
            </w:r>
          </w:p>
        </w:tc>
      </w:tr>
      <w:tr w:rsidR="00182BFD" w:rsidRPr="0066216D" w14:paraId="578D03E5" w14:textId="77777777" w:rsidTr="00182BFD">
        <w:trPr>
          <w:trHeight w:val="300"/>
        </w:trPr>
        <w:tc>
          <w:tcPr>
            <w:tcW w:w="2405" w:type="dxa"/>
            <w:shd w:val="clear" w:color="auto" w:fill="auto"/>
            <w:noWrap/>
            <w:vAlign w:val="bottom"/>
          </w:tcPr>
          <w:p w14:paraId="6616E19F"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Crnr of Skinner St and Tyson St South Grafton</w:t>
            </w:r>
          </w:p>
        </w:tc>
        <w:tc>
          <w:tcPr>
            <w:tcW w:w="859" w:type="dxa"/>
            <w:shd w:val="clear" w:color="auto" w:fill="auto"/>
            <w:noWrap/>
            <w:vAlign w:val="bottom"/>
          </w:tcPr>
          <w:p w14:paraId="16DA88F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18</w:t>
            </w:r>
          </w:p>
        </w:tc>
        <w:tc>
          <w:tcPr>
            <w:tcW w:w="992" w:type="dxa"/>
            <w:shd w:val="clear" w:color="auto" w:fill="auto"/>
            <w:noWrap/>
            <w:vAlign w:val="bottom"/>
          </w:tcPr>
          <w:p w14:paraId="58C4933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19</w:t>
            </w:r>
          </w:p>
        </w:tc>
        <w:tc>
          <w:tcPr>
            <w:tcW w:w="1053" w:type="dxa"/>
            <w:shd w:val="clear" w:color="auto" w:fill="auto"/>
            <w:noWrap/>
            <w:vAlign w:val="bottom"/>
          </w:tcPr>
          <w:p w14:paraId="0851778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0.74</w:t>
            </w:r>
          </w:p>
        </w:tc>
        <w:tc>
          <w:tcPr>
            <w:tcW w:w="851" w:type="dxa"/>
            <w:shd w:val="clear" w:color="auto" w:fill="auto"/>
            <w:noWrap/>
            <w:vAlign w:val="bottom"/>
          </w:tcPr>
          <w:p w14:paraId="386282B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2.09</w:t>
            </w:r>
          </w:p>
        </w:tc>
        <w:tc>
          <w:tcPr>
            <w:tcW w:w="1278" w:type="dxa"/>
            <w:shd w:val="clear" w:color="auto" w:fill="auto"/>
            <w:noWrap/>
            <w:vAlign w:val="bottom"/>
          </w:tcPr>
          <w:p w14:paraId="363E04D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-70.10</w:t>
            </w:r>
          </w:p>
        </w:tc>
        <w:tc>
          <w:tcPr>
            <w:tcW w:w="993" w:type="dxa"/>
            <w:shd w:val="clear" w:color="auto" w:fill="auto"/>
            <w:noWrap/>
            <w:vAlign w:val="bottom"/>
          </w:tcPr>
          <w:p w14:paraId="044D96B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58.995</w:t>
            </w:r>
          </w:p>
        </w:tc>
        <w:tc>
          <w:tcPr>
            <w:tcW w:w="1283" w:type="dxa"/>
            <w:shd w:val="clear" w:color="auto" w:fill="auto"/>
            <w:noWrap/>
            <w:vAlign w:val="bottom"/>
          </w:tcPr>
          <w:p w14:paraId="2F9A8FD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-129.09</w:t>
            </w:r>
          </w:p>
        </w:tc>
      </w:tr>
      <w:tr w:rsidR="00182BFD" w:rsidRPr="0066216D" w14:paraId="076DF76D" w14:textId="77777777" w:rsidTr="00182BFD">
        <w:trPr>
          <w:trHeight w:val="300"/>
        </w:trPr>
        <w:tc>
          <w:tcPr>
            <w:tcW w:w="2405" w:type="dxa"/>
            <w:shd w:val="clear" w:color="auto" w:fill="EAF1DD" w:themeFill="accent3" w:themeFillTint="33"/>
            <w:noWrap/>
            <w:vAlign w:val="bottom"/>
          </w:tcPr>
          <w:p w14:paraId="57DB4B65"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Silo, Bent St, Opposite Earle Page Park GRAFTON</w:t>
            </w:r>
          </w:p>
        </w:tc>
        <w:tc>
          <w:tcPr>
            <w:tcW w:w="859" w:type="dxa"/>
            <w:shd w:val="clear" w:color="auto" w:fill="EAF1DD" w:themeFill="accent3" w:themeFillTint="33"/>
            <w:noWrap/>
            <w:vAlign w:val="bottom"/>
          </w:tcPr>
          <w:p w14:paraId="12E84E6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14</w:t>
            </w:r>
          </w:p>
        </w:tc>
        <w:tc>
          <w:tcPr>
            <w:tcW w:w="992" w:type="dxa"/>
            <w:shd w:val="clear" w:color="auto" w:fill="EAF1DD" w:themeFill="accent3" w:themeFillTint="33"/>
            <w:noWrap/>
            <w:vAlign w:val="bottom"/>
          </w:tcPr>
          <w:p w14:paraId="7515017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50</w:t>
            </w:r>
          </w:p>
        </w:tc>
        <w:tc>
          <w:tcPr>
            <w:tcW w:w="1053" w:type="dxa"/>
            <w:shd w:val="clear" w:color="auto" w:fill="EAF1DD" w:themeFill="accent3" w:themeFillTint="33"/>
            <w:noWrap/>
            <w:vAlign w:val="bottom"/>
          </w:tcPr>
          <w:p w14:paraId="41E6EF1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-0.74</w:t>
            </w:r>
          </w:p>
        </w:tc>
        <w:tc>
          <w:tcPr>
            <w:tcW w:w="851" w:type="dxa"/>
            <w:shd w:val="clear" w:color="auto" w:fill="EAF1DD" w:themeFill="accent3" w:themeFillTint="33"/>
            <w:noWrap/>
            <w:vAlign w:val="bottom"/>
          </w:tcPr>
          <w:p w14:paraId="536F986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2.09</w:t>
            </w:r>
          </w:p>
        </w:tc>
        <w:tc>
          <w:tcPr>
            <w:tcW w:w="1278" w:type="dxa"/>
            <w:shd w:val="clear" w:color="auto" w:fill="EAF1DD" w:themeFill="accent3" w:themeFillTint="33"/>
            <w:noWrap/>
            <w:vAlign w:val="bottom"/>
          </w:tcPr>
          <w:p w14:paraId="7B37819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-69.80</w:t>
            </w:r>
          </w:p>
        </w:tc>
        <w:tc>
          <w:tcPr>
            <w:tcW w:w="993" w:type="dxa"/>
            <w:shd w:val="clear" w:color="auto" w:fill="EAF1DD" w:themeFill="accent3" w:themeFillTint="33"/>
            <w:noWrap/>
            <w:vAlign w:val="bottom"/>
          </w:tcPr>
          <w:p w14:paraId="1B73383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58.995</w:t>
            </w:r>
          </w:p>
        </w:tc>
        <w:tc>
          <w:tcPr>
            <w:tcW w:w="1283" w:type="dxa"/>
            <w:shd w:val="clear" w:color="auto" w:fill="EAF1DD" w:themeFill="accent3" w:themeFillTint="33"/>
            <w:noWrap/>
            <w:vAlign w:val="bottom"/>
          </w:tcPr>
          <w:p w14:paraId="2E40CFB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-128.79</w:t>
            </w:r>
          </w:p>
        </w:tc>
      </w:tr>
      <w:tr w:rsidR="00182BFD" w:rsidRPr="0066216D" w14:paraId="02A285D6" w14:textId="77777777" w:rsidTr="0085559A">
        <w:trPr>
          <w:trHeight w:val="300"/>
        </w:trPr>
        <w:tc>
          <w:tcPr>
            <w:tcW w:w="9714" w:type="dxa"/>
            <w:gridSpan w:val="8"/>
            <w:shd w:val="clear" w:color="auto" w:fill="C2D69B" w:themeFill="accent3" w:themeFillTint="99"/>
            <w:noWrap/>
            <w:vAlign w:val="bottom"/>
          </w:tcPr>
          <w:p w14:paraId="3E7DFEBE" w14:textId="43C1E67D" w:rsidR="00182BFD" w:rsidRPr="0066216D" w:rsidRDefault="00182BFD" w:rsidP="00182BFD">
            <w:pPr>
              <w:suppressAutoHyphens/>
              <w:spacing w:after="0" w:line="240" w:lineRule="auto"/>
              <w:rPr>
                <w:rFonts w:cs="Arial"/>
                <w:color w:val="000000"/>
                <w:szCs w:val="20"/>
              </w:rPr>
            </w:pPr>
            <w:r w:rsidRPr="0050050F">
              <w:rPr>
                <w:rFonts w:cs="Arial"/>
                <w:b/>
                <w:bCs/>
                <w:color w:val="000000"/>
                <w:szCs w:val="20"/>
              </w:rPr>
              <w:t>Lismore</w:t>
            </w:r>
          </w:p>
        </w:tc>
      </w:tr>
      <w:tr w:rsidR="00182BFD" w:rsidRPr="0066216D" w14:paraId="03D81652" w14:textId="77777777" w:rsidTr="00182BFD">
        <w:trPr>
          <w:trHeight w:val="300"/>
        </w:trPr>
        <w:tc>
          <w:tcPr>
            <w:tcW w:w="2405" w:type="dxa"/>
            <w:shd w:val="clear" w:color="auto" w:fill="auto"/>
            <w:noWrap/>
            <w:vAlign w:val="bottom"/>
          </w:tcPr>
          <w:p w14:paraId="2FF51445"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Art Gallery Dawson Street LISMORE</w:t>
            </w:r>
          </w:p>
        </w:tc>
        <w:tc>
          <w:tcPr>
            <w:tcW w:w="859" w:type="dxa"/>
            <w:shd w:val="clear" w:color="auto" w:fill="auto"/>
            <w:noWrap/>
            <w:vAlign w:val="bottom"/>
          </w:tcPr>
          <w:p w14:paraId="6817776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w:t>
            </w:r>
          </w:p>
        </w:tc>
        <w:tc>
          <w:tcPr>
            <w:tcW w:w="992" w:type="dxa"/>
            <w:shd w:val="clear" w:color="auto" w:fill="auto"/>
            <w:noWrap/>
            <w:vAlign w:val="bottom"/>
          </w:tcPr>
          <w:p w14:paraId="674BACB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w:t>
            </w:r>
          </w:p>
        </w:tc>
        <w:tc>
          <w:tcPr>
            <w:tcW w:w="1053" w:type="dxa"/>
            <w:shd w:val="clear" w:color="auto" w:fill="auto"/>
            <w:noWrap/>
            <w:vAlign w:val="bottom"/>
          </w:tcPr>
          <w:p w14:paraId="5D2CBDB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2.59</w:t>
            </w:r>
          </w:p>
        </w:tc>
        <w:tc>
          <w:tcPr>
            <w:tcW w:w="851" w:type="dxa"/>
            <w:shd w:val="clear" w:color="auto" w:fill="auto"/>
            <w:noWrap/>
            <w:vAlign w:val="bottom"/>
          </w:tcPr>
          <w:p w14:paraId="1877174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3.93</w:t>
            </w:r>
          </w:p>
        </w:tc>
        <w:tc>
          <w:tcPr>
            <w:tcW w:w="1278" w:type="dxa"/>
            <w:shd w:val="clear" w:color="auto" w:fill="auto"/>
            <w:noWrap/>
            <w:vAlign w:val="bottom"/>
          </w:tcPr>
          <w:p w14:paraId="2BC4098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-80.75</w:t>
            </w:r>
          </w:p>
        </w:tc>
        <w:tc>
          <w:tcPr>
            <w:tcW w:w="993" w:type="dxa"/>
            <w:shd w:val="clear" w:color="auto" w:fill="auto"/>
            <w:noWrap/>
            <w:vAlign w:val="bottom"/>
          </w:tcPr>
          <w:p w14:paraId="1AAE75F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63.45</w:t>
            </w:r>
          </w:p>
        </w:tc>
        <w:tc>
          <w:tcPr>
            <w:tcW w:w="1283" w:type="dxa"/>
            <w:shd w:val="clear" w:color="auto" w:fill="auto"/>
            <w:noWrap/>
            <w:vAlign w:val="bottom"/>
          </w:tcPr>
          <w:p w14:paraId="31F0F44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-144.20</w:t>
            </w:r>
          </w:p>
        </w:tc>
      </w:tr>
      <w:tr w:rsidR="00182BFD" w:rsidRPr="0066216D" w14:paraId="55FC28C5" w14:textId="77777777" w:rsidTr="00182BFD">
        <w:trPr>
          <w:trHeight w:val="300"/>
        </w:trPr>
        <w:tc>
          <w:tcPr>
            <w:tcW w:w="2405" w:type="dxa"/>
            <w:shd w:val="clear" w:color="auto" w:fill="EAF1DD" w:themeFill="accent3" w:themeFillTint="33"/>
            <w:noWrap/>
            <w:vAlign w:val="bottom"/>
          </w:tcPr>
          <w:p w14:paraId="13DD090E"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Lismore Water Comms Tower Wyreema Avenue GOONELLABAH</w:t>
            </w:r>
          </w:p>
        </w:tc>
        <w:tc>
          <w:tcPr>
            <w:tcW w:w="859" w:type="dxa"/>
            <w:shd w:val="clear" w:color="auto" w:fill="EAF1DD" w:themeFill="accent3" w:themeFillTint="33"/>
            <w:noWrap/>
            <w:vAlign w:val="bottom"/>
          </w:tcPr>
          <w:p w14:paraId="21B1199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190</w:t>
            </w:r>
          </w:p>
        </w:tc>
        <w:tc>
          <w:tcPr>
            <w:tcW w:w="992" w:type="dxa"/>
            <w:shd w:val="clear" w:color="auto" w:fill="EAF1DD" w:themeFill="accent3" w:themeFillTint="33"/>
            <w:noWrap/>
            <w:vAlign w:val="bottom"/>
          </w:tcPr>
          <w:p w14:paraId="222F252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w:t>
            </w:r>
          </w:p>
        </w:tc>
        <w:tc>
          <w:tcPr>
            <w:tcW w:w="1053" w:type="dxa"/>
            <w:shd w:val="clear" w:color="auto" w:fill="EAF1DD" w:themeFill="accent3" w:themeFillTint="33"/>
            <w:noWrap/>
            <w:vAlign w:val="bottom"/>
          </w:tcPr>
          <w:p w14:paraId="05B0E93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-2.59</w:t>
            </w:r>
          </w:p>
        </w:tc>
        <w:tc>
          <w:tcPr>
            <w:tcW w:w="851" w:type="dxa"/>
            <w:shd w:val="clear" w:color="auto" w:fill="EAF1DD" w:themeFill="accent3" w:themeFillTint="33"/>
            <w:noWrap/>
            <w:vAlign w:val="bottom"/>
          </w:tcPr>
          <w:p w14:paraId="6EF0991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3.93</w:t>
            </w:r>
          </w:p>
        </w:tc>
        <w:tc>
          <w:tcPr>
            <w:tcW w:w="1278" w:type="dxa"/>
            <w:shd w:val="clear" w:color="auto" w:fill="EAF1DD" w:themeFill="accent3" w:themeFillTint="33"/>
            <w:noWrap/>
            <w:vAlign w:val="bottom"/>
          </w:tcPr>
          <w:p w14:paraId="1F2E99B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-80.45</w:t>
            </w:r>
          </w:p>
        </w:tc>
        <w:tc>
          <w:tcPr>
            <w:tcW w:w="993" w:type="dxa"/>
            <w:shd w:val="clear" w:color="auto" w:fill="EAF1DD" w:themeFill="accent3" w:themeFillTint="33"/>
            <w:noWrap/>
            <w:vAlign w:val="bottom"/>
          </w:tcPr>
          <w:p w14:paraId="59CCEE7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63.45</w:t>
            </w:r>
          </w:p>
        </w:tc>
        <w:tc>
          <w:tcPr>
            <w:tcW w:w="1283" w:type="dxa"/>
            <w:shd w:val="clear" w:color="auto" w:fill="EAF1DD" w:themeFill="accent3" w:themeFillTint="33"/>
            <w:noWrap/>
            <w:vAlign w:val="bottom"/>
          </w:tcPr>
          <w:p w14:paraId="25E4CF9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-143.90</w:t>
            </w:r>
          </w:p>
        </w:tc>
      </w:tr>
      <w:tr w:rsidR="00182BFD" w:rsidRPr="0066216D" w14:paraId="12A3E137" w14:textId="77777777" w:rsidTr="005C66FD">
        <w:trPr>
          <w:trHeight w:val="300"/>
        </w:trPr>
        <w:tc>
          <w:tcPr>
            <w:tcW w:w="9714" w:type="dxa"/>
            <w:gridSpan w:val="8"/>
            <w:shd w:val="clear" w:color="auto" w:fill="C2D69B" w:themeFill="accent3" w:themeFillTint="99"/>
            <w:noWrap/>
            <w:vAlign w:val="bottom"/>
          </w:tcPr>
          <w:p w14:paraId="51A3C405" w14:textId="3D7D1E1A" w:rsidR="00182BFD" w:rsidRPr="0066216D" w:rsidRDefault="00182BFD" w:rsidP="00182BFD">
            <w:pPr>
              <w:suppressAutoHyphens/>
              <w:spacing w:after="0" w:line="240" w:lineRule="auto"/>
              <w:rPr>
                <w:rFonts w:cs="Arial"/>
                <w:color w:val="000000"/>
                <w:szCs w:val="20"/>
              </w:rPr>
            </w:pPr>
            <w:r w:rsidRPr="0050050F">
              <w:rPr>
                <w:rFonts w:cs="Arial"/>
                <w:b/>
                <w:bCs/>
                <w:color w:val="000000"/>
                <w:szCs w:val="20"/>
              </w:rPr>
              <w:t>Tamworth</w:t>
            </w:r>
          </w:p>
        </w:tc>
      </w:tr>
      <w:tr w:rsidR="00182BFD" w:rsidRPr="0066216D" w14:paraId="1584F7CB" w14:textId="77777777" w:rsidTr="00182BFD">
        <w:trPr>
          <w:trHeight w:val="300"/>
        </w:trPr>
        <w:tc>
          <w:tcPr>
            <w:tcW w:w="2405" w:type="dxa"/>
            <w:shd w:val="clear" w:color="auto" w:fill="auto"/>
            <w:noWrap/>
            <w:vAlign w:val="bottom"/>
          </w:tcPr>
          <w:p w14:paraId="3403B5F3"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Ray Walsh House 437 Peel St TAMWORTH</w:t>
            </w:r>
          </w:p>
        </w:tc>
        <w:tc>
          <w:tcPr>
            <w:tcW w:w="859" w:type="dxa"/>
            <w:shd w:val="clear" w:color="auto" w:fill="auto"/>
            <w:noWrap/>
            <w:vAlign w:val="bottom"/>
          </w:tcPr>
          <w:p w14:paraId="0D68033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385</w:t>
            </w:r>
          </w:p>
        </w:tc>
        <w:tc>
          <w:tcPr>
            <w:tcW w:w="992" w:type="dxa"/>
            <w:shd w:val="clear" w:color="auto" w:fill="auto"/>
            <w:noWrap/>
            <w:vAlign w:val="bottom"/>
          </w:tcPr>
          <w:p w14:paraId="6A5144C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22</w:t>
            </w:r>
          </w:p>
        </w:tc>
        <w:tc>
          <w:tcPr>
            <w:tcW w:w="1053" w:type="dxa"/>
            <w:shd w:val="clear" w:color="auto" w:fill="auto"/>
            <w:noWrap/>
            <w:vAlign w:val="bottom"/>
          </w:tcPr>
          <w:p w14:paraId="4AC96029"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4.37</w:t>
            </w:r>
          </w:p>
        </w:tc>
        <w:tc>
          <w:tcPr>
            <w:tcW w:w="851" w:type="dxa"/>
            <w:shd w:val="clear" w:color="auto" w:fill="auto"/>
            <w:noWrap/>
            <w:vAlign w:val="bottom"/>
          </w:tcPr>
          <w:p w14:paraId="2A7AF01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1.69</w:t>
            </w:r>
          </w:p>
        </w:tc>
        <w:tc>
          <w:tcPr>
            <w:tcW w:w="1278" w:type="dxa"/>
            <w:shd w:val="clear" w:color="auto" w:fill="auto"/>
            <w:noWrap/>
            <w:vAlign w:val="bottom"/>
          </w:tcPr>
          <w:p w14:paraId="495A85F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-81.59</w:t>
            </w:r>
          </w:p>
        </w:tc>
        <w:tc>
          <w:tcPr>
            <w:tcW w:w="993" w:type="dxa"/>
            <w:shd w:val="clear" w:color="auto" w:fill="auto"/>
            <w:noWrap/>
            <w:vAlign w:val="bottom"/>
          </w:tcPr>
          <w:p w14:paraId="30D2311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48.64</w:t>
            </w:r>
          </w:p>
        </w:tc>
        <w:tc>
          <w:tcPr>
            <w:tcW w:w="1283" w:type="dxa"/>
            <w:shd w:val="clear" w:color="auto" w:fill="auto"/>
            <w:noWrap/>
            <w:vAlign w:val="bottom"/>
          </w:tcPr>
          <w:p w14:paraId="0AB3245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-130.23</w:t>
            </w:r>
          </w:p>
        </w:tc>
      </w:tr>
      <w:tr w:rsidR="00182BFD" w:rsidRPr="0066216D" w14:paraId="6758913D" w14:textId="77777777" w:rsidTr="00182BFD">
        <w:trPr>
          <w:trHeight w:val="300"/>
        </w:trPr>
        <w:tc>
          <w:tcPr>
            <w:tcW w:w="2405" w:type="dxa"/>
            <w:shd w:val="clear" w:color="auto" w:fill="EAF1DD" w:themeFill="accent3" w:themeFillTint="33"/>
            <w:noWrap/>
            <w:vAlign w:val="bottom"/>
          </w:tcPr>
          <w:p w14:paraId="2922DB59"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Ray Walsh House 437 Peel St TAMWORTH</w:t>
            </w:r>
          </w:p>
        </w:tc>
        <w:tc>
          <w:tcPr>
            <w:tcW w:w="859" w:type="dxa"/>
            <w:shd w:val="clear" w:color="auto" w:fill="EAF1DD" w:themeFill="accent3" w:themeFillTint="33"/>
            <w:noWrap/>
            <w:vAlign w:val="bottom"/>
          </w:tcPr>
          <w:p w14:paraId="3945AC7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385</w:t>
            </w:r>
          </w:p>
        </w:tc>
        <w:tc>
          <w:tcPr>
            <w:tcW w:w="992" w:type="dxa"/>
            <w:shd w:val="clear" w:color="auto" w:fill="EAF1DD" w:themeFill="accent3" w:themeFillTint="33"/>
            <w:noWrap/>
            <w:vAlign w:val="bottom"/>
          </w:tcPr>
          <w:p w14:paraId="40F52CF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22</w:t>
            </w:r>
          </w:p>
        </w:tc>
        <w:tc>
          <w:tcPr>
            <w:tcW w:w="1053" w:type="dxa"/>
            <w:shd w:val="clear" w:color="auto" w:fill="EAF1DD" w:themeFill="accent3" w:themeFillTint="33"/>
            <w:noWrap/>
            <w:vAlign w:val="bottom"/>
          </w:tcPr>
          <w:p w14:paraId="18CBB9C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4.37</w:t>
            </w:r>
          </w:p>
        </w:tc>
        <w:tc>
          <w:tcPr>
            <w:tcW w:w="851" w:type="dxa"/>
            <w:shd w:val="clear" w:color="auto" w:fill="EAF1DD" w:themeFill="accent3" w:themeFillTint="33"/>
            <w:noWrap/>
            <w:vAlign w:val="bottom"/>
          </w:tcPr>
          <w:p w14:paraId="5AA204C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1.69</w:t>
            </w:r>
          </w:p>
        </w:tc>
        <w:tc>
          <w:tcPr>
            <w:tcW w:w="1278" w:type="dxa"/>
            <w:shd w:val="clear" w:color="auto" w:fill="EAF1DD" w:themeFill="accent3" w:themeFillTint="33"/>
            <w:noWrap/>
            <w:vAlign w:val="bottom"/>
          </w:tcPr>
          <w:p w14:paraId="149DC36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-81.66</w:t>
            </w:r>
          </w:p>
        </w:tc>
        <w:tc>
          <w:tcPr>
            <w:tcW w:w="993" w:type="dxa"/>
            <w:shd w:val="clear" w:color="auto" w:fill="EAF1DD" w:themeFill="accent3" w:themeFillTint="33"/>
            <w:noWrap/>
            <w:vAlign w:val="bottom"/>
          </w:tcPr>
          <w:p w14:paraId="035CEA2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48.64</w:t>
            </w:r>
          </w:p>
        </w:tc>
        <w:tc>
          <w:tcPr>
            <w:tcW w:w="1283" w:type="dxa"/>
            <w:shd w:val="clear" w:color="auto" w:fill="EAF1DD" w:themeFill="accent3" w:themeFillTint="33"/>
            <w:noWrap/>
            <w:vAlign w:val="bottom"/>
          </w:tcPr>
          <w:p w14:paraId="1E8ECCE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-130.30</w:t>
            </w:r>
          </w:p>
        </w:tc>
      </w:tr>
      <w:tr w:rsidR="00182BFD" w:rsidRPr="0066216D" w14:paraId="267409A0" w14:textId="77777777" w:rsidTr="00182BFD">
        <w:trPr>
          <w:trHeight w:val="300"/>
        </w:trPr>
        <w:tc>
          <w:tcPr>
            <w:tcW w:w="2405" w:type="dxa"/>
            <w:shd w:val="clear" w:color="auto" w:fill="auto"/>
            <w:noWrap/>
            <w:vAlign w:val="bottom"/>
          </w:tcPr>
          <w:p w14:paraId="4BC8B5A3"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Tamworth City Council Site Oxley Park Reservoir TAMWORTH</w:t>
            </w:r>
          </w:p>
        </w:tc>
        <w:tc>
          <w:tcPr>
            <w:tcW w:w="859" w:type="dxa"/>
            <w:shd w:val="clear" w:color="auto" w:fill="auto"/>
            <w:noWrap/>
            <w:vAlign w:val="bottom"/>
          </w:tcPr>
          <w:p w14:paraId="6DED1E4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523</w:t>
            </w:r>
          </w:p>
        </w:tc>
        <w:tc>
          <w:tcPr>
            <w:tcW w:w="992" w:type="dxa"/>
            <w:shd w:val="clear" w:color="auto" w:fill="auto"/>
            <w:noWrap/>
            <w:vAlign w:val="bottom"/>
          </w:tcPr>
          <w:p w14:paraId="3CB08C59"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w:t>
            </w:r>
          </w:p>
        </w:tc>
        <w:tc>
          <w:tcPr>
            <w:tcW w:w="1053" w:type="dxa"/>
            <w:shd w:val="clear" w:color="auto" w:fill="auto"/>
            <w:noWrap/>
            <w:vAlign w:val="bottom"/>
          </w:tcPr>
          <w:p w14:paraId="5C050F7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-4.37</w:t>
            </w:r>
          </w:p>
        </w:tc>
        <w:tc>
          <w:tcPr>
            <w:tcW w:w="851" w:type="dxa"/>
            <w:shd w:val="clear" w:color="auto" w:fill="auto"/>
            <w:noWrap/>
            <w:vAlign w:val="bottom"/>
          </w:tcPr>
          <w:p w14:paraId="492F3FF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1.69</w:t>
            </w:r>
          </w:p>
        </w:tc>
        <w:tc>
          <w:tcPr>
            <w:tcW w:w="1278" w:type="dxa"/>
            <w:shd w:val="clear" w:color="auto" w:fill="auto"/>
            <w:noWrap/>
            <w:vAlign w:val="bottom"/>
          </w:tcPr>
          <w:p w14:paraId="34B5CA9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-81.36</w:t>
            </w:r>
          </w:p>
        </w:tc>
        <w:tc>
          <w:tcPr>
            <w:tcW w:w="993" w:type="dxa"/>
            <w:shd w:val="clear" w:color="auto" w:fill="auto"/>
            <w:noWrap/>
            <w:vAlign w:val="bottom"/>
          </w:tcPr>
          <w:p w14:paraId="3D2AA16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48.64</w:t>
            </w:r>
          </w:p>
        </w:tc>
        <w:tc>
          <w:tcPr>
            <w:tcW w:w="1283" w:type="dxa"/>
            <w:shd w:val="clear" w:color="auto" w:fill="auto"/>
            <w:noWrap/>
            <w:vAlign w:val="bottom"/>
          </w:tcPr>
          <w:p w14:paraId="277DF6D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-130.00</w:t>
            </w:r>
          </w:p>
        </w:tc>
      </w:tr>
      <w:tr w:rsidR="00182BFD" w:rsidRPr="0066216D" w14:paraId="383723D0" w14:textId="77777777" w:rsidTr="00182BFD">
        <w:trPr>
          <w:trHeight w:val="300"/>
        </w:trPr>
        <w:tc>
          <w:tcPr>
            <w:tcW w:w="2405" w:type="dxa"/>
            <w:shd w:val="clear" w:color="auto" w:fill="EAF1DD" w:themeFill="accent3" w:themeFillTint="33"/>
            <w:noWrap/>
            <w:vAlign w:val="bottom"/>
          </w:tcPr>
          <w:p w14:paraId="4CA1FF57"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Tamworth City Council Site Oxley Park Reservoir TAMWORTH</w:t>
            </w:r>
          </w:p>
        </w:tc>
        <w:tc>
          <w:tcPr>
            <w:tcW w:w="859" w:type="dxa"/>
            <w:shd w:val="clear" w:color="auto" w:fill="EAF1DD" w:themeFill="accent3" w:themeFillTint="33"/>
            <w:noWrap/>
            <w:vAlign w:val="bottom"/>
          </w:tcPr>
          <w:p w14:paraId="7DCD79A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523</w:t>
            </w:r>
          </w:p>
        </w:tc>
        <w:tc>
          <w:tcPr>
            <w:tcW w:w="992" w:type="dxa"/>
            <w:shd w:val="clear" w:color="auto" w:fill="EAF1DD" w:themeFill="accent3" w:themeFillTint="33"/>
            <w:noWrap/>
            <w:vAlign w:val="bottom"/>
          </w:tcPr>
          <w:p w14:paraId="4EC00B3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w:t>
            </w:r>
          </w:p>
        </w:tc>
        <w:tc>
          <w:tcPr>
            <w:tcW w:w="1053" w:type="dxa"/>
            <w:shd w:val="clear" w:color="auto" w:fill="EAF1DD" w:themeFill="accent3" w:themeFillTint="33"/>
            <w:noWrap/>
            <w:vAlign w:val="bottom"/>
          </w:tcPr>
          <w:p w14:paraId="387A8B2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-4.37</w:t>
            </w:r>
          </w:p>
        </w:tc>
        <w:tc>
          <w:tcPr>
            <w:tcW w:w="851" w:type="dxa"/>
            <w:shd w:val="clear" w:color="auto" w:fill="EAF1DD" w:themeFill="accent3" w:themeFillTint="33"/>
            <w:noWrap/>
            <w:vAlign w:val="bottom"/>
          </w:tcPr>
          <w:p w14:paraId="5039390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1.69</w:t>
            </w:r>
          </w:p>
        </w:tc>
        <w:tc>
          <w:tcPr>
            <w:tcW w:w="1278" w:type="dxa"/>
            <w:shd w:val="clear" w:color="auto" w:fill="EAF1DD" w:themeFill="accent3" w:themeFillTint="33"/>
            <w:noWrap/>
            <w:vAlign w:val="bottom"/>
          </w:tcPr>
          <w:p w14:paraId="3E4D7D9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-81.29</w:t>
            </w:r>
          </w:p>
        </w:tc>
        <w:tc>
          <w:tcPr>
            <w:tcW w:w="993" w:type="dxa"/>
            <w:shd w:val="clear" w:color="auto" w:fill="EAF1DD" w:themeFill="accent3" w:themeFillTint="33"/>
            <w:noWrap/>
            <w:vAlign w:val="bottom"/>
          </w:tcPr>
          <w:p w14:paraId="3DD6C3B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48.64</w:t>
            </w:r>
          </w:p>
        </w:tc>
        <w:tc>
          <w:tcPr>
            <w:tcW w:w="1283" w:type="dxa"/>
            <w:shd w:val="clear" w:color="auto" w:fill="EAF1DD" w:themeFill="accent3" w:themeFillTint="33"/>
            <w:noWrap/>
            <w:vAlign w:val="bottom"/>
          </w:tcPr>
          <w:p w14:paraId="7320465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-129.93</w:t>
            </w:r>
          </w:p>
        </w:tc>
      </w:tr>
      <w:tr w:rsidR="004C2452" w:rsidRPr="0066216D" w14:paraId="1C272A23" w14:textId="77777777" w:rsidTr="00182BFD">
        <w:trPr>
          <w:trHeight w:val="300"/>
        </w:trPr>
        <w:tc>
          <w:tcPr>
            <w:tcW w:w="9714" w:type="dxa"/>
            <w:gridSpan w:val="8"/>
            <w:shd w:val="clear" w:color="auto" w:fill="595959" w:themeFill="text1" w:themeFillTint="A6"/>
            <w:noWrap/>
            <w:vAlign w:val="bottom"/>
          </w:tcPr>
          <w:p w14:paraId="3BF0B39C" w14:textId="1845EB80" w:rsidR="004C2452" w:rsidRPr="009D714C" w:rsidRDefault="004C2452" w:rsidP="0050050F">
            <w:pPr>
              <w:suppressAutoHyphens/>
              <w:spacing w:after="0" w:line="240" w:lineRule="auto"/>
              <w:jc w:val="center"/>
              <w:rPr>
                <w:rFonts w:cs="Arial"/>
                <w:color w:val="000000"/>
                <w:szCs w:val="20"/>
              </w:rPr>
            </w:pPr>
            <w:r w:rsidRPr="0050050F">
              <w:rPr>
                <w:rFonts w:ascii="Arial Bold" w:hAnsi="Arial Bold" w:cs="Arial"/>
                <w:b/>
                <w:bCs/>
                <w:color w:val="FFFFFF" w:themeColor="background1"/>
                <w:szCs w:val="20"/>
              </w:rPr>
              <w:t>South Australia</w:t>
            </w:r>
          </w:p>
        </w:tc>
      </w:tr>
      <w:tr w:rsidR="00182BFD" w:rsidRPr="0066216D" w14:paraId="262EE551" w14:textId="77777777" w:rsidTr="00182BFD">
        <w:trPr>
          <w:trHeight w:val="300"/>
        </w:trPr>
        <w:tc>
          <w:tcPr>
            <w:tcW w:w="2405" w:type="dxa"/>
            <w:shd w:val="clear" w:color="auto" w:fill="auto"/>
            <w:noWrap/>
            <w:vAlign w:val="bottom"/>
          </w:tcPr>
          <w:p w14:paraId="2588389D"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ColorPrint 1 Para Rd. Tanunda</w:t>
            </w:r>
          </w:p>
        </w:tc>
        <w:tc>
          <w:tcPr>
            <w:tcW w:w="859" w:type="dxa"/>
            <w:shd w:val="clear" w:color="auto" w:fill="auto"/>
            <w:noWrap/>
            <w:vAlign w:val="bottom"/>
          </w:tcPr>
          <w:p w14:paraId="75F0A5D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267</w:t>
            </w:r>
          </w:p>
        </w:tc>
        <w:tc>
          <w:tcPr>
            <w:tcW w:w="992" w:type="dxa"/>
            <w:shd w:val="clear" w:color="auto" w:fill="auto"/>
            <w:noWrap/>
            <w:vAlign w:val="bottom"/>
          </w:tcPr>
          <w:p w14:paraId="2C171BE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10</w:t>
            </w:r>
          </w:p>
        </w:tc>
        <w:tc>
          <w:tcPr>
            <w:tcW w:w="1053" w:type="dxa"/>
            <w:shd w:val="clear" w:color="auto" w:fill="auto"/>
            <w:noWrap/>
            <w:vAlign w:val="bottom"/>
          </w:tcPr>
          <w:p w14:paraId="0D96048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2.11</w:t>
            </w:r>
          </w:p>
        </w:tc>
        <w:tc>
          <w:tcPr>
            <w:tcW w:w="851" w:type="dxa"/>
            <w:shd w:val="clear" w:color="auto" w:fill="auto"/>
            <w:noWrap/>
            <w:vAlign w:val="bottom"/>
          </w:tcPr>
          <w:p w14:paraId="4F384479"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5.56</w:t>
            </w:r>
          </w:p>
        </w:tc>
        <w:tc>
          <w:tcPr>
            <w:tcW w:w="1278" w:type="dxa"/>
            <w:shd w:val="clear" w:color="auto" w:fill="auto"/>
            <w:noWrap/>
            <w:vAlign w:val="bottom"/>
          </w:tcPr>
          <w:p w14:paraId="3CA7ADD9"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-85.62</w:t>
            </w:r>
          </w:p>
        </w:tc>
        <w:tc>
          <w:tcPr>
            <w:tcW w:w="993" w:type="dxa"/>
            <w:shd w:val="clear" w:color="auto" w:fill="auto"/>
            <w:noWrap/>
            <w:vAlign w:val="bottom"/>
          </w:tcPr>
          <w:p w14:paraId="07C53A2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55.18</w:t>
            </w:r>
          </w:p>
        </w:tc>
        <w:tc>
          <w:tcPr>
            <w:tcW w:w="1283" w:type="dxa"/>
            <w:shd w:val="clear" w:color="auto" w:fill="auto"/>
            <w:noWrap/>
            <w:vAlign w:val="bottom"/>
          </w:tcPr>
          <w:p w14:paraId="34546EE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-140.80</w:t>
            </w:r>
          </w:p>
        </w:tc>
      </w:tr>
      <w:tr w:rsidR="00182BFD" w:rsidRPr="0066216D" w14:paraId="24CA9EAF" w14:textId="77777777" w:rsidTr="00182BFD">
        <w:trPr>
          <w:trHeight w:val="300"/>
        </w:trPr>
        <w:tc>
          <w:tcPr>
            <w:tcW w:w="2405" w:type="dxa"/>
            <w:shd w:val="clear" w:color="auto" w:fill="EAF1DD" w:themeFill="accent3" w:themeFillTint="33"/>
            <w:noWrap/>
            <w:vAlign w:val="bottom"/>
          </w:tcPr>
          <w:p w14:paraId="702008A6"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Hahns 39 Moppa Rd. Nuriootpa</w:t>
            </w:r>
          </w:p>
        </w:tc>
        <w:tc>
          <w:tcPr>
            <w:tcW w:w="859" w:type="dxa"/>
            <w:shd w:val="clear" w:color="auto" w:fill="EAF1DD" w:themeFill="accent3" w:themeFillTint="33"/>
            <w:noWrap/>
            <w:vAlign w:val="bottom"/>
          </w:tcPr>
          <w:p w14:paraId="17F8B94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282</w:t>
            </w:r>
          </w:p>
        </w:tc>
        <w:tc>
          <w:tcPr>
            <w:tcW w:w="992" w:type="dxa"/>
            <w:shd w:val="clear" w:color="auto" w:fill="EAF1DD" w:themeFill="accent3" w:themeFillTint="33"/>
            <w:noWrap/>
            <w:vAlign w:val="bottom"/>
          </w:tcPr>
          <w:p w14:paraId="3BE96F2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w:t>
            </w:r>
          </w:p>
        </w:tc>
        <w:tc>
          <w:tcPr>
            <w:tcW w:w="1053" w:type="dxa"/>
            <w:shd w:val="clear" w:color="auto" w:fill="EAF1DD" w:themeFill="accent3" w:themeFillTint="33"/>
            <w:noWrap/>
            <w:vAlign w:val="bottom"/>
          </w:tcPr>
          <w:p w14:paraId="0559FD2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1.28</w:t>
            </w:r>
          </w:p>
        </w:tc>
        <w:tc>
          <w:tcPr>
            <w:tcW w:w="851" w:type="dxa"/>
            <w:shd w:val="clear" w:color="auto" w:fill="EAF1DD" w:themeFill="accent3" w:themeFillTint="33"/>
            <w:noWrap/>
            <w:vAlign w:val="bottom"/>
          </w:tcPr>
          <w:p w14:paraId="68511CF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8.88</w:t>
            </w:r>
          </w:p>
        </w:tc>
        <w:tc>
          <w:tcPr>
            <w:tcW w:w="1278" w:type="dxa"/>
            <w:shd w:val="clear" w:color="auto" w:fill="EAF1DD" w:themeFill="accent3" w:themeFillTint="33"/>
            <w:noWrap/>
            <w:vAlign w:val="bottom"/>
          </w:tcPr>
          <w:p w14:paraId="0AD186E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-85.87</w:t>
            </w:r>
          </w:p>
        </w:tc>
        <w:tc>
          <w:tcPr>
            <w:tcW w:w="993" w:type="dxa"/>
            <w:shd w:val="clear" w:color="auto" w:fill="EAF1DD" w:themeFill="accent3" w:themeFillTint="33"/>
            <w:noWrap/>
            <w:vAlign w:val="bottom"/>
          </w:tcPr>
          <w:p w14:paraId="2331FF5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62.39</w:t>
            </w:r>
          </w:p>
        </w:tc>
        <w:tc>
          <w:tcPr>
            <w:tcW w:w="1283" w:type="dxa"/>
            <w:shd w:val="clear" w:color="auto" w:fill="EAF1DD" w:themeFill="accent3" w:themeFillTint="33"/>
            <w:noWrap/>
            <w:vAlign w:val="bottom"/>
          </w:tcPr>
          <w:p w14:paraId="501DDD9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-148.26</w:t>
            </w:r>
          </w:p>
        </w:tc>
      </w:tr>
      <w:tr w:rsidR="00182BFD" w:rsidRPr="0066216D" w14:paraId="2752FFD0" w14:textId="77777777" w:rsidTr="00182BFD">
        <w:trPr>
          <w:trHeight w:val="300"/>
        </w:trPr>
        <w:tc>
          <w:tcPr>
            <w:tcW w:w="2405" w:type="dxa"/>
            <w:shd w:val="clear" w:color="auto" w:fill="auto"/>
            <w:noWrap/>
            <w:vAlign w:val="bottom"/>
          </w:tcPr>
          <w:p w14:paraId="0C36553A"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lastRenderedPageBreak/>
              <w:t>Kodo Barossa Ranges Off Menglers Hill Rd 3 km SSW of ANGASTON</w:t>
            </w:r>
          </w:p>
        </w:tc>
        <w:tc>
          <w:tcPr>
            <w:tcW w:w="859" w:type="dxa"/>
            <w:shd w:val="clear" w:color="auto" w:fill="auto"/>
            <w:noWrap/>
            <w:vAlign w:val="bottom"/>
          </w:tcPr>
          <w:p w14:paraId="1B7047A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484</w:t>
            </w:r>
          </w:p>
        </w:tc>
        <w:tc>
          <w:tcPr>
            <w:tcW w:w="992" w:type="dxa"/>
            <w:shd w:val="clear" w:color="auto" w:fill="auto"/>
            <w:noWrap/>
            <w:vAlign w:val="bottom"/>
          </w:tcPr>
          <w:p w14:paraId="3D7959E9"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w:t>
            </w:r>
          </w:p>
        </w:tc>
        <w:tc>
          <w:tcPr>
            <w:tcW w:w="1053" w:type="dxa"/>
            <w:shd w:val="clear" w:color="auto" w:fill="auto"/>
            <w:noWrap/>
            <w:vAlign w:val="bottom"/>
          </w:tcPr>
          <w:p w14:paraId="737B18B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-1.28</w:t>
            </w:r>
          </w:p>
        </w:tc>
        <w:tc>
          <w:tcPr>
            <w:tcW w:w="851" w:type="dxa"/>
            <w:shd w:val="clear" w:color="auto" w:fill="auto"/>
            <w:noWrap/>
            <w:vAlign w:val="bottom"/>
          </w:tcPr>
          <w:p w14:paraId="5470BD0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8.88</w:t>
            </w:r>
          </w:p>
        </w:tc>
        <w:tc>
          <w:tcPr>
            <w:tcW w:w="1278" w:type="dxa"/>
            <w:shd w:val="clear" w:color="auto" w:fill="auto"/>
            <w:noWrap/>
            <w:vAlign w:val="bottom"/>
          </w:tcPr>
          <w:p w14:paraId="040FF85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-85.56</w:t>
            </w:r>
          </w:p>
        </w:tc>
        <w:tc>
          <w:tcPr>
            <w:tcW w:w="993" w:type="dxa"/>
            <w:shd w:val="clear" w:color="auto" w:fill="auto"/>
            <w:noWrap/>
            <w:vAlign w:val="bottom"/>
          </w:tcPr>
          <w:p w14:paraId="73B678F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62.39</w:t>
            </w:r>
          </w:p>
        </w:tc>
        <w:tc>
          <w:tcPr>
            <w:tcW w:w="1283" w:type="dxa"/>
            <w:shd w:val="clear" w:color="auto" w:fill="auto"/>
            <w:noWrap/>
            <w:vAlign w:val="bottom"/>
          </w:tcPr>
          <w:p w14:paraId="3A4C973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-147.95</w:t>
            </w:r>
          </w:p>
        </w:tc>
      </w:tr>
      <w:tr w:rsidR="00182BFD" w:rsidRPr="0066216D" w14:paraId="342A07F1" w14:textId="77777777" w:rsidTr="00182BFD">
        <w:trPr>
          <w:trHeight w:val="300"/>
        </w:trPr>
        <w:tc>
          <w:tcPr>
            <w:tcW w:w="2405" w:type="dxa"/>
            <w:shd w:val="clear" w:color="auto" w:fill="EAF1DD" w:themeFill="accent3" w:themeFillTint="33"/>
            <w:noWrap/>
            <w:vAlign w:val="bottom"/>
          </w:tcPr>
          <w:p w14:paraId="362CA3AF"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Kodo Rifle Range Road TANUNDA</w:t>
            </w:r>
          </w:p>
        </w:tc>
        <w:tc>
          <w:tcPr>
            <w:tcW w:w="859" w:type="dxa"/>
            <w:shd w:val="clear" w:color="auto" w:fill="EAF1DD" w:themeFill="accent3" w:themeFillTint="33"/>
            <w:noWrap/>
            <w:vAlign w:val="bottom"/>
          </w:tcPr>
          <w:p w14:paraId="6990313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477</w:t>
            </w:r>
          </w:p>
        </w:tc>
        <w:tc>
          <w:tcPr>
            <w:tcW w:w="992" w:type="dxa"/>
            <w:shd w:val="clear" w:color="auto" w:fill="EAF1DD" w:themeFill="accent3" w:themeFillTint="33"/>
            <w:noWrap/>
            <w:vAlign w:val="bottom"/>
          </w:tcPr>
          <w:p w14:paraId="5BBDC1A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w:t>
            </w:r>
          </w:p>
        </w:tc>
        <w:tc>
          <w:tcPr>
            <w:tcW w:w="1053" w:type="dxa"/>
            <w:shd w:val="clear" w:color="auto" w:fill="EAF1DD" w:themeFill="accent3" w:themeFillTint="33"/>
            <w:noWrap/>
            <w:vAlign w:val="bottom"/>
          </w:tcPr>
          <w:p w14:paraId="19BA40D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-2.11</w:t>
            </w:r>
          </w:p>
        </w:tc>
        <w:tc>
          <w:tcPr>
            <w:tcW w:w="851" w:type="dxa"/>
            <w:shd w:val="clear" w:color="auto" w:fill="EAF1DD" w:themeFill="accent3" w:themeFillTint="33"/>
            <w:noWrap/>
            <w:vAlign w:val="bottom"/>
          </w:tcPr>
          <w:p w14:paraId="19563B8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5.56</w:t>
            </w:r>
          </w:p>
        </w:tc>
        <w:tc>
          <w:tcPr>
            <w:tcW w:w="1278" w:type="dxa"/>
            <w:shd w:val="clear" w:color="auto" w:fill="EAF1DD" w:themeFill="accent3" w:themeFillTint="33"/>
            <w:noWrap/>
            <w:vAlign w:val="bottom"/>
          </w:tcPr>
          <w:p w14:paraId="1C37094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-85.92</w:t>
            </w:r>
          </w:p>
        </w:tc>
        <w:tc>
          <w:tcPr>
            <w:tcW w:w="993" w:type="dxa"/>
            <w:shd w:val="clear" w:color="auto" w:fill="EAF1DD" w:themeFill="accent3" w:themeFillTint="33"/>
            <w:noWrap/>
            <w:vAlign w:val="bottom"/>
          </w:tcPr>
          <w:p w14:paraId="066AE09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55.18</w:t>
            </w:r>
          </w:p>
        </w:tc>
        <w:tc>
          <w:tcPr>
            <w:tcW w:w="1283" w:type="dxa"/>
            <w:shd w:val="clear" w:color="auto" w:fill="EAF1DD" w:themeFill="accent3" w:themeFillTint="33"/>
            <w:noWrap/>
            <w:vAlign w:val="bottom"/>
          </w:tcPr>
          <w:p w14:paraId="4D3638B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-141.10</w:t>
            </w:r>
          </w:p>
        </w:tc>
      </w:tr>
      <w:tr w:rsidR="00182BFD" w:rsidRPr="0066216D" w14:paraId="6A304736" w14:textId="77777777" w:rsidTr="00182BFD">
        <w:trPr>
          <w:trHeight w:val="300"/>
        </w:trPr>
        <w:tc>
          <w:tcPr>
            <w:tcW w:w="2405" w:type="dxa"/>
            <w:shd w:val="clear" w:color="auto" w:fill="auto"/>
            <w:noWrap/>
            <w:vAlign w:val="bottom"/>
          </w:tcPr>
          <w:p w14:paraId="4B7F6504"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Kodo Rifle Range Road TANUNDA</w:t>
            </w:r>
          </w:p>
        </w:tc>
        <w:tc>
          <w:tcPr>
            <w:tcW w:w="859" w:type="dxa"/>
            <w:shd w:val="clear" w:color="auto" w:fill="auto"/>
            <w:noWrap/>
            <w:vAlign w:val="bottom"/>
          </w:tcPr>
          <w:p w14:paraId="71533AB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477</w:t>
            </w:r>
          </w:p>
        </w:tc>
        <w:tc>
          <w:tcPr>
            <w:tcW w:w="992" w:type="dxa"/>
            <w:shd w:val="clear" w:color="auto" w:fill="auto"/>
            <w:noWrap/>
            <w:vAlign w:val="bottom"/>
          </w:tcPr>
          <w:p w14:paraId="20FF9C4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10</w:t>
            </w:r>
          </w:p>
        </w:tc>
        <w:tc>
          <w:tcPr>
            <w:tcW w:w="1053" w:type="dxa"/>
            <w:shd w:val="clear" w:color="auto" w:fill="auto"/>
            <w:noWrap/>
            <w:vAlign w:val="bottom"/>
          </w:tcPr>
          <w:p w14:paraId="091A182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-2.70</w:t>
            </w:r>
          </w:p>
        </w:tc>
        <w:tc>
          <w:tcPr>
            <w:tcW w:w="851" w:type="dxa"/>
            <w:shd w:val="clear" w:color="auto" w:fill="auto"/>
            <w:noWrap/>
            <w:vAlign w:val="bottom"/>
          </w:tcPr>
          <w:p w14:paraId="491D159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5.41</w:t>
            </w:r>
          </w:p>
        </w:tc>
        <w:tc>
          <w:tcPr>
            <w:tcW w:w="1278" w:type="dxa"/>
            <w:shd w:val="clear" w:color="auto" w:fill="auto"/>
            <w:noWrap/>
            <w:vAlign w:val="bottom"/>
          </w:tcPr>
          <w:p w14:paraId="7BD1122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-88.58</w:t>
            </w:r>
          </w:p>
        </w:tc>
        <w:tc>
          <w:tcPr>
            <w:tcW w:w="993" w:type="dxa"/>
            <w:shd w:val="clear" w:color="auto" w:fill="auto"/>
            <w:noWrap/>
            <w:vAlign w:val="bottom"/>
          </w:tcPr>
          <w:p w14:paraId="1EB217A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54.84</w:t>
            </w:r>
          </w:p>
        </w:tc>
        <w:tc>
          <w:tcPr>
            <w:tcW w:w="1283" w:type="dxa"/>
            <w:shd w:val="clear" w:color="auto" w:fill="auto"/>
            <w:noWrap/>
            <w:vAlign w:val="bottom"/>
          </w:tcPr>
          <w:p w14:paraId="3142C94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-143.42</w:t>
            </w:r>
          </w:p>
        </w:tc>
      </w:tr>
      <w:tr w:rsidR="00182BFD" w:rsidRPr="0066216D" w14:paraId="69F7E8C6" w14:textId="77777777" w:rsidTr="00182BFD">
        <w:trPr>
          <w:trHeight w:val="300"/>
        </w:trPr>
        <w:tc>
          <w:tcPr>
            <w:tcW w:w="2405" w:type="dxa"/>
            <w:shd w:val="clear" w:color="auto" w:fill="EAF1DD" w:themeFill="accent3" w:themeFillTint="33"/>
            <w:noWrap/>
            <w:vAlign w:val="bottom"/>
          </w:tcPr>
          <w:p w14:paraId="5928D914"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Pernod Ricard Winemakers Barossa Valley Highway ROWLAND FLAT</w:t>
            </w:r>
          </w:p>
        </w:tc>
        <w:tc>
          <w:tcPr>
            <w:tcW w:w="859" w:type="dxa"/>
            <w:shd w:val="clear" w:color="auto" w:fill="EAF1DD" w:themeFill="accent3" w:themeFillTint="33"/>
            <w:noWrap/>
            <w:vAlign w:val="bottom"/>
          </w:tcPr>
          <w:p w14:paraId="0F1CB4C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220</w:t>
            </w:r>
          </w:p>
        </w:tc>
        <w:tc>
          <w:tcPr>
            <w:tcW w:w="992" w:type="dxa"/>
            <w:shd w:val="clear" w:color="auto" w:fill="EAF1DD" w:themeFill="accent3" w:themeFillTint="33"/>
            <w:noWrap/>
            <w:vAlign w:val="bottom"/>
          </w:tcPr>
          <w:p w14:paraId="5B4FE7F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w:t>
            </w:r>
          </w:p>
        </w:tc>
        <w:tc>
          <w:tcPr>
            <w:tcW w:w="1053" w:type="dxa"/>
            <w:shd w:val="clear" w:color="auto" w:fill="EAF1DD" w:themeFill="accent3" w:themeFillTint="33"/>
            <w:noWrap/>
            <w:vAlign w:val="bottom"/>
          </w:tcPr>
          <w:p w14:paraId="2382FF5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2.70</w:t>
            </w:r>
          </w:p>
        </w:tc>
        <w:tc>
          <w:tcPr>
            <w:tcW w:w="851" w:type="dxa"/>
            <w:shd w:val="clear" w:color="auto" w:fill="EAF1DD" w:themeFill="accent3" w:themeFillTint="33"/>
            <w:noWrap/>
            <w:vAlign w:val="bottom"/>
          </w:tcPr>
          <w:p w14:paraId="738A9C2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5.41</w:t>
            </w:r>
          </w:p>
        </w:tc>
        <w:tc>
          <w:tcPr>
            <w:tcW w:w="1278" w:type="dxa"/>
            <w:shd w:val="clear" w:color="auto" w:fill="EAF1DD" w:themeFill="accent3" w:themeFillTint="33"/>
            <w:noWrap/>
            <w:vAlign w:val="bottom"/>
          </w:tcPr>
          <w:p w14:paraId="27962F9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-88.27</w:t>
            </w:r>
          </w:p>
        </w:tc>
        <w:tc>
          <w:tcPr>
            <w:tcW w:w="993" w:type="dxa"/>
            <w:shd w:val="clear" w:color="auto" w:fill="EAF1DD" w:themeFill="accent3" w:themeFillTint="33"/>
            <w:noWrap/>
            <w:vAlign w:val="bottom"/>
          </w:tcPr>
          <w:p w14:paraId="47AC3AA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54.84</w:t>
            </w:r>
          </w:p>
        </w:tc>
        <w:tc>
          <w:tcPr>
            <w:tcW w:w="1283" w:type="dxa"/>
            <w:shd w:val="clear" w:color="auto" w:fill="EAF1DD" w:themeFill="accent3" w:themeFillTint="33"/>
            <w:noWrap/>
            <w:vAlign w:val="bottom"/>
          </w:tcPr>
          <w:p w14:paraId="3553C6A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-143.11</w:t>
            </w:r>
          </w:p>
        </w:tc>
      </w:tr>
      <w:tr w:rsidR="004C2452" w:rsidRPr="0066216D" w14:paraId="5228BA61" w14:textId="77777777" w:rsidTr="00182BFD">
        <w:trPr>
          <w:trHeight w:val="300"/>
        </w:trPr>
        <w:tc>
          <w:tcPr>
            <w:tcW w:w="9714" w:type="dxa"/>
            <w:gridSpan w:val="8"/>
            <w:shd w:val="clear" w:color="auto" w:fill="595959" w:themeFill="text1" w:themeFillTint="A6"/>
            <w:noWrap/>
            <w:vAlign w:val="bottom"/>
          </w:tcPr>
          <w:p w14:paraId="425F03FC" w14:textId="6C0D7824" w:rsidR="004C2452" w:rsidRPr="009D714C" w:rsidRDefault="004C2452" w:rsidP="0050050F">
            <w:pPr>
              <w:suppressAutoHyphens/>
              <w:spacing w:after="0" w:line="240" w:lineRule="auto"/>
              <w:jc w:val="center"/>
              <w:rPr>
                <w:rFonts w:cs="Arial"/>
                <w:color w:val="000000"/>
                <w:szCs w:val="20"/>
              </w:rPr>
            </w:pPr>
            <w:r w:rsidRPr="00C05765">
              <w:rPr>
                <w:rFonts w:ascii="Arial Bold" w:hAnsi="Arial Bold" w:cs="Arial"/>
                <w:b/>
                <w:bCs/>
                <w:color w:val="FFFFFF" w:themeColor="background1"/>
                <w:szCs w:val="20"/>
              </w:rPr>
              <w:t>Tasmania</w:t>
            </w:r>
          </w:p>
        </w:tc>
      </w:tr>
      <w:tr w:rsidR="00182BFD" w:rsidRPr="0066216D" w14:paraId="3C5ED734" w14:textId="77777777" w:rsidTr="00182BFD">
        <w:trPr>
          <w:trHeight w:val="300"/>
        </w:trPr>
        <w:tc>
          <w:tcPr>
            <w:tcW w:w="2405" w:type="dxa"/>
            <w:shd w:val="clear" w:color="auto" w:fill="auto"/>
            <w:noWrap/>
            <w:vAlign w:val="bottom"/>
          </w:tcPr>
          <w:p w14:paraId="7F830149"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16 Elizabeth Street HOBART</w:t>
            </w:r>
          </w:p>
        </w:tc>
        <w:tc>
          <w:tcPr>
            <w:tcW w:w="859" w:type="dxa"/>
            <w:shd w:val="clear" w:color="auto" w:fill="auto"/>
            <w:noWrap/>
            <w:vAlign w:val="bottom"/>
          </w:tcPr>
          <w:p w14:paraId="5FD55CD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w:t>
            </w:r>
          </w:p>
        </w:tc>
        <w:tc>
          <w:tcPr>
            <w:tcW w:w="992" w:type="dxa"/>
            <w:shd w:val="clear" w:color="auto" w:fill="auto"/>
            <w:noWrap/>
            <w:vAlign w:val="bottom"/>
          </w:tcPr>
          <w:p w14:paraId="175829D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26</w:t>
            </w:r>
          </w:p>
        </w:tc>
        <w:tc>
          <w:tcPr>
            <w:tcW w:w="1053" w:type="dxa"/>
            <w:shd w:val="clear" w:color="auto" w:fill="auto"/>
            <w:noWrap/>
            <w:vAlign w:val="bottom"/>
          </w:tcPr>
          <w:p w14:paraId="2C4995E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-4.29</w:t>
            </w:r>
          </w:p>
        </w:tc>
        <w:tc>
          <w:tcPr>
            <w:tcW w:w="851" w:type="dxa"/>
            <w:shd w:val="clear" w:color="auto" w:fill="auto"/>
            <w:noWrap/>
            <w:vAlign w:val="bottom"/>
          </w:tcPr>
          <w:p w14:paraId="1E08FB1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0.28</w:t>
            </w:r>
          </w:p>
        </w:tc>
        <w:tc>
          <w:tcPr>
            <w:tcW w:w="1278" w:type="dxa"/>
            <w:shd w:val="clear" w:color="auto" w:fill="auto"/>
            <w:noWrap/>
            <w:vAlign w:val="bottom"/>
          </w:tcPr>
          <w:p w14:paraId="59947279"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-67.01</w:t>
            </w:r>
          </w:p>
        </w:tc>
        <w:tc>
          <w:tcPr>
            <w:tcW w:w="993" w:type="dxa"/>
            <w:shd w:val="clear" w:color="auto" w:fill="auto"/>
            <w:noWrap/>
            <w:vAlign w:val="bottom"/>
          </w:tcPr>
          <w:p w14:paraId="2EF867B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40.08</w:t>
            </w:r>
          </w:p>
        </w:tc>
        <w:tc>
          <w:tcPr>
            <w:tcW w:w="1283" w:type="dxa"/>
            <w:shd w:val="clear" w:color="auto" w:fill="auto"/>
            <w:noWrap/>
            <w:vAlign w:val="bottom"/>
          </w:tcPr>
          <w:p w14:paraId="0AB0D16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-107.09</w:t>
            </w:r>
          </w:p>
        </w:tc>
      </w:tr>
      <w:tr w:rsidR="00182BFD" w:rsidRPr="0066216D" w14:paraId="30EBB016" w14:textId="77777777" w:rsidTr="00182BFD">
        <w:trPr>
          <w:trHeight w:val="300"/>
        </w:trPr>
        <w:tc>
          <w:tcPr>
            <w:tcW w:w="2405" w:type="dxa"/>
            <w:shd w:val="clear" w:color="auto" w:fill="EAF1DD" w:themeFill="accent3" w:themeFillTint="33"/>
            <w:noWrap/>
            <w:vAlign w:val="bottom"/>
          </w:tcPr>
          <w:p w14:paraId="1D72BDDC"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16 Elizabeth Street HOBART</w:t>
            </w:r>
          </w:p>
        </w:tc>
        <w:tc>
          <w:tcPr>
            <w:tcW w:w="859" w:type="dxa"/>
            <w:shd w:val="clear" w:color="auto" w:fill="EAF1DD" w:themeFill="accent3" w:themeFillTint="33"/>
            <w:noWrap/>
            <w:vAlign w:val="bottom"/>
          </w:tcPr>
          <w:p w14:paraId="55EA5DD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w:t>
            </w:r>
          </w:p>
        </w:tc>
        <w:tc>
          <w:tcPr>
            <w:tcW w:w="992" w:type="dxa"/>
            <w:shd w:val="clear" w:color="auto" w:fill="EAF1DD" w:themeFill="accent3" w:themeFillTint="33"/>
            <w:noWrap/>
            <w:vAlign w:val="bottom"/>
          </w:tcPr>
          <w:p w14:paraId="1B1ECE6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26</w:t>
            </w:r>
          </w:p>
        </w:tc>
        <w:tc>
          <w:tcPr>
            <w:tcW w:w="1053" w:type="dxa"/>
            <w:shd w:val="clear" w:color="auto" w:fill="EAF1DD" w:themeFill="accent3" w:themeFillTint="33"/>
            <w:noWrap/>
            <w:vAlign w:val="bottom"/>
          </w:tcPr>
          <w:p w14:paraId="07E23D3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-0.15</w:t>
            </w:r>
          </w:p>
        </w:tc>
        <w:tc>
          <w:tcPr>
            <w:tcW w:w="851" w:type="dxa"/>
            <w:shd w:val="clear" w:color="auto" w:fill="EAF1DD" w:themeFill="accent3" w:themeFillTint="33"/>
            <w:noWrap/>
            <w:vAlign w:val="bottom"/>
          </w:tcPr>
          <w:p w14:paraId="0D520B2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0.76</w:t>
            </w:r>
          </w:p>
        </w:tc>
        <w:tc>
          <w:tcPr>
            <w:tcW w:w="1278" w:type="dxa"/>
            <w:shd w:val="clear" w:color="auto" w:fill="EAF1DD" w:themeFill="accent3" w:themeFillTint="33"/>
            <w:noWrap/>
            <w:vAlign w:val="bottom"/>
          </w:tcPr>
          <w:p w14:paraId="1F82407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-75.65</w:t>
            </w:r>
          </w:p>
        </w:tc>
        <w:tc>
          <w:tcPr>
            <w:tcW w:w="993" w:type="dxa"/>
            <w:shd w:val="clear" w:color="auto" w:fill="EAF1DD" w:themeFill="accent3" w:themeFillTint="33"/>
            <w:noWrap/>
            <w:vAlign w:val="bottom"/>
          </w:tcPr>
          <w:p w14:paraId="62EFEDA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42.37</w:t>
            </w:r>
          </w:p>
        </w:tc>
        <w:tc>
          <w:tcPr>
            <w:tcW w:w="1283" w:type="dxa"/>
            <w:shd w:val="clear" w:color="auto" w:fill="EAF1DD" w:themeFill="accent3" w:themeFillTint="33"/>
            <w:noWrap/>
            <w:vAlign w:val="bottom"/>
          </w:tcPr>
          <w:p w14:paraId="297CB9A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-118.02</w:t>
            </w:r>
          </w:p>
        </w:tc>
      </w:tr>
      <w:tr w:rsidR="00182BFD" w:rsidRPr="0066216D" w14:paraId="1E07CDED" w14:textId="77777777" w:rsidTr="00182BFD">
        <w:trPr>
          <w:trHeight w:val="300"/>
        </w:trPr>
        <w:tc>
          <w:tcPr>
            <w:tcW w:w="2405" w:type="dxa"/>
            <w:shd w:val="clear" w:color="auto" w:fill="auto"/>
            <w:noWrap/>
            <w:vAlign w:val="bottom"/>
          </w:tcPr>
          <w:p w14:paraId="5CCF0319"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16 Elizabeth Street HOBART</w:t>
            </w:r>
          </w:p>
        </w:tc>
        <w:tc>
          <w:tcPr>
            <w:tcW w:w="859" w:type="dxa"/>
            <w:shd w:val="clear" w:color="auto" w:fill="auto"/>
            <w:noWrap/>
            <w:vAlign w:val="bottom"/>
          </w:tcPr>
          <w:p w14:paraId="0CB6BE6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w:t>
            </w:r>
          </w:p>
        </w:tc>
        <w:tc>
          <w:tcPr>
            <w:tcW w:w="992" w:type="dxa"/>
            <w:shd w:val="clear" w:color="auto" w:fill="auto"/>
            <w:noWrap/>
            <w:vAlign w:val="bottom"/>
          </w:tcPr>
          <w:p w14:paraId="59B2897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26</w:t>
            </w:r>
          </w:p>
        </w:tc>
        <w:tc>
          <w:tcPr>
            <w:tcW w:w="1053" w:type="dxa"/>
            <w:shd w:val="clear" w:color="auto" w:fill="auto"/>
            <w:noWrap/>
            <w:vAlign w:val="bottom"/>
          </w:tcPr>
          <w:p w14:paraId="314FBE1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-0.15</w:t>
            </w:r>
          </w:p>
        </w:tc>
        <w:tc>
          <w:tcPr>
            <w:tcW w:w="851" w:type="dxa"/>
            <w:shd w:val="clear" w:color="auto" w:fill="auto"/>
            <w:noWrap/>
            <w:vAlign w:val="bottom"/>
          </w:tcPr>
          <w:p w14:paraId="5B3B825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0.76</w:t>
            </w:r>
          </w:p>
        </w:tc>
        <w:tc>
          <w:tcPr>
            <w:tcW w:w="1278" w:type="dxa"/>
            <w:shd w:val="clear" w:color="auto" w:fill="auto"/>
            <w:noWrap/>
            <w:vAlign w:val="bottom"/>
          </w:tcPr>
          <w:p w14:paraId="1504409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-75.65</w:t>
            </w:r>
          </w:p>
        </w:tc>
        <w:tc>
          <w:tcPr>
            <w:tcW w:w="993" w:type="dxa"/>
            <w:shd w:val="clear" w:color="auto" w:fill="auto"/>
            <w:noWrap/>
            <w:vAlign w:val="bottom"/>
          </w:tcPr>
          <w:p w14:paraId="5F2E936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42.37</w:t>
            </w:r>
          </w:p>
        </w:tc>
        <w:tc>
          <w:tcPr>
            <w:tcW w:w="1283" w:type="dxa"/>
            <w:shd w:val="clear" w:color="auto" w:fill="auto"/>
            <w:noWrap/>
            <w:vAlign w:val="bottom"/>
          </w:tcPr>
          <w:p w14:paraId="18DAD41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-118.02</w:t>
            </w:r>
          </w:p>
        </w:tc>
      </w:tr>
      <w:tr w:rsidR="00182BFD" w:rsidRPr="0066216D" w14:paraId="0476F8A5" w14:textId="77777777" w:rsidTr="00182BFD">
        <w:trPr>
          <w:trHeight w:val="300"/>
        </w:trPr>
        <w:tc>
          <w:tcPr>
            <w:tcW w:w="2405" w:type="dxa"/>
            <w:shd w:val="clear" w:color="auto" w:fill="EAF1DD" w:themeFill="accent3" w:themeFillTint="33"/>
            <w:noWrap/>
            <w:vAlign w:val="bottom"/>
          </w:tcPr>
          <w:p w14:paraId="2C73C6D4"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ANZ Centre 22 Elizabeth Street HOBART</w:t>
            </w:r>
          </w:p>
        </w:tc>
        <w:tc>
          <w:tcPr>
            <w:tcW w:w="859" w:type="dxa"/>
            <w:shd w:val="clear" w:color="auto" w:fill="EAF1DD" w:themeFill="accent3" w:themeFillTint="33"/>
            <w:noWrap/>
            <w:vAlign w:val="bottom"/>
          </w:tcPr>
          <w:p w14:paraId="709F82A9"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14</w:t>
            </w:r>
          </w:p>
        </w:tc>
        <w:tc>
          <w:tcPr>
            <w:tcW w:w="992" w:type="dxa"/>
            <w:shd w:val="clear" w:color="auto" w:fill="EAF1DD" w:themeFill="accent3" w:themeFillTint="33"/>
            <w:noWrap/>
            <w:vAlign w:val="bottom"/>
          </w:tcPr>
          <w:p w14:paraId="326490D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44</w:t>
            </w:r>
          </w:p>
        </w:tc>
        <w:tc>
          <w:tcPr>
            <w:tcW w:w="1053" w:type="dxa"/>
            <w:shd w:val="clear" w:color="auto" w:fill="EAF1DD" w:themeFill="accent3" w:themeFillTint="33"/>
            <w:noWrap/>
            <w:vAlign w:val="bottom"/>
          </w:tcPr>
          <w:p w14:paraId="571492D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3.23</w:t>
            </w:r>
          </w:p>
        </w:tc>
        <w:tc>
          <w:tcPr>
            <w:tcW w:w="851" w:type="dxa"/>
            <w:shd w:val="clear" w:color="auto" w:fill="EAF1DD" w:themeFill="accent3" w:themeFillTint="33"/>
            <w:noWrap/>
            <w:vAlign w:val="bottom"/>
          </w:tcPr>
          <w:p w14:paraId="4B52380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4.2</w:t>
            </w:r>
          </w:p>
        </w:tc>
        <w:tc>
          <w:tcPr>
            <w:tcW w:w="1278" w:type="dxa"/>
            <w:shd w:val="clear" w:color="auto" w:fill="EAF1DD" w:themeFill="accent3" w:themeFillTint="33"/>
            <w:noWrap/>
            <w:vAlign w:val="bottom"/>
          </w:tcPr>
          <w:p w14:paraId="2C3CD41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-81.16</w:t>
            </w:r>
          </w:p>
        </w:tc>
        <w:tc>
          <w:tcPr>
            <w:tcW w:w="993" w:type="dxa"/>
            <w:shd w:val="clear" w:color="auto" w:fill="EAF1DD" w:themeFill="accent3" w:themeFillTint="33"/>
            <w:noWrap/>
            <w:vAlign w:val="bottom"/>
          </w:tcPr>
          <w:p w14:paraId="34A144E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52.03</w:t>
            </w:r>
          </w:p>
        </w:tc>
        <w:tc>
          <w:tcPr>
            <w:tcW w:w="1283" w:type="dxa"/>
            <w:shd w:val="clear" w:color="auto" w:fill="EAF1DD" w:themeFill="accent3" w:themeFillTint="33"/>
            <w:noWrap/>
            <w:vAlign w:val="bottom"/>
          </w:tcPr>
          <w:p w14:paraId="29DC535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-133.19</w:t>
            </w:r>
          </w:p>
        </w:tc>
      </w:tr>
      <w:tr w:rsidR="00182BFD" w:rsidRPr="0066216D" w14:paraId="66CF49AB" w14:textId="77777777" w:rsidTr="00182BFD">
        <w:trPr>
          <w:trHeight w:val="300"/>
        </w:trPr>
        <w:tc>
          <w:tcPr>
            <w:tcW w:w="2405" w:type="dxa"/>
            <w:shd w:val="clear" w:color="auto" w:fill="auto"/>
            <w:noWrap/>
            <w:vAlign w:val="bottom"/>
          </w:tcPr>
          <w:p w14:paraId="632D8DF5"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ANZ Centre 22 Elizabeth Street HOBART</w:t>
            </w:r>
          </w:p>
        </w:tc>
        <w:tc>
          <w:tcPr>
            <w:tcW w:w="859" w:type="dxa"/>
            <w:shd w:val="clear" w:color="auto" w:fill="auto"/>
            <w:noWrap/>
            <w:vAlign w:val="bottom"/>
          </w:tcPr>
          <w:p w14:paraId="65ABDCC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14</w:t>
            </w:r>
          </w:p>
        </w:tc>
        <w:tc>
          <w:tcPr>
            <w:tcW w:w="992" w:type="dxa"/>
            <w:shd w:val="clear" w:color="auto" w:fill="auto"/>
            <w:noWrap/>
            <w:vAlign w:val="bottom"/>
          </w:tcPr>
          <w:p w14:paraId="0D42746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44</w:t>
            </w:r>
          </w:p>
        </w:tc>
        <w:tc>
          <w:tcPr>
            <w:tcW w:w="1053" w:type="dxa"/>
            <w:shd w:val="clear" w:color="auto" w:fill="auto"/>
            <w:noWrap/>
            <w:vAlign w:val="bottom"/>
          </w:tcPr>
          <w:p w14:paraId="497925C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3.23</w:t>
            </w:r>
          </w:p>
        </w:tc>
        <w:tc>
          <w:tcPr>
            <w:tcW w:w="851" w:type="dxa"/>
            <w:shd w:val="clear" w:color="auto" w:fill="auto"/>
            <w:noWrap/>
            <w:vAlign w:val="bottom"/>
          </w:tcPr>
          <w:p w14:paraId="47AC301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4.2</w:t>
            </w:r>
          </w:p>
        </w:tc>
        <w:tc>
          <w:tcPr>
            <w:tcW w:w="1278" w:type="dxa"/>
            <w:shd w:val="clear" w:color="auto" w:fill="auto"/>
            <w:noWrap/>
            <w:vAlign w:val="bottom"/>
          </w:tcPr>
          <w:p w14:paraId="33BED86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-81.16</w:t>
            </w:r>
          </w:p>
        </w:tc>
        <w:tc>
          <w:tcPr>
            <w:tcW w:w="993" w:type="dxa"/>
            <w:shd w:val="clear" w:color="auto" w:fill="auto"/>
            <w:noWrap/>
            <w:vAlign w:val="bottom"/>
          </w:tcPr>
          <w:p w14:paraId="3B80914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52.03</w:t>
            </w:r>
          </w:p>
        </w:tc>
        <w:tc>
          <w:tcPr>
            <w:tcW w:w="1283" w:type="dxa"/>
            <w:shd w:val="clear" w:color="auto" w:fill="auto"/>
            <w:noWrap/>
            <w:vAlign w:val="bottom"/>
          </w:tcPr>
          <w:p w14:paraId="4E53256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-133.19</w:t>
            </w:r>
          </w:p>
        </w:tc>
      </w:tr>
      <w:tr w:rsidR="00182BFD" w:rsidRPr="0066216D" w14:paraId="20C5B523" w14:textId="77777777" w:rsidTr="00182BFD">
        <w:trPr>
          <w:trHeight w:val="300"/>
        </w:trPr>
        <w:tc>
          <w:tcPr>
            <w:tcW w:w="2405" w:type="dxa"/>
            <w:shd w:val="clear" w:color="auto" w:fill="EAF1DD" w:themeFill="accent3" w:themeFillTint="33"/>
            <w:noWrap/>
            <w:vAlign w:val="bottom"/>
          </w:tcPr>
          <w:p w14:paraId="394A101F"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College A Block 50 Olinda Grove MT NELSON</w:t>
            </w:r>
          </w:p>
        </w:tc>
        <w:tc>
          <w:tcPr>
            <w:tcW w:w="859" w:type="dxa"/>
            <w:shd w:val="clear" w:color="auto" w:fill="EAF1DD" w:themeFill="accent3" w:themeFillTint="33"/>
            <w:noWrap/>
            <w:vAlign w:val="bottom"/>
          </w:tcPr>
          <w:p w14:paraId="6959376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275</w:t>
            </w:r>
          </w:p>
        </w:tc>
        <w:tc>
          <w:tcPr>
            <w:tcW w:w="992" w:type="dxa"/>
            <w:shd w:val="clear" w:color="auto" w:fill="EAF1DD" w:themeFill="accent3" w:themeFillTint="33"/>
            <w:noWrap/>
            <w:vAlign w:val="bottom"/>
          </w:tcPr>
          <w:p w14:paraId="1EB012FD"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20</w:t>
            </w:r>
          </w:p>
        </w:tc>
        <w:tc>
          <w:tcPr>
            <w:tcW w:w="1053" w:type="dxa"/>
            <w:shd w:val="clear" w:color="auto" w:fill="EAF1DD" w:themeFill="accent3" w:themeFillTint="33"/>
            <w:noWrap/>
            <w:vAlign w:val="bottom"/>
          </w:tcPr>
          <w:p w14:paraId="63D524D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-3.23</w:t>
            </w:r>
          </w:p>
        </w:tc>
        <w:tc>
          <w:tcPr>
            <w:tcW w:w="851" w:type="dxa"/>
            <w:shd w:val="clear" w:color="auto" w:fill="EAF1DD" w:themeFill="accent3" w:themeFillTint="33"/>
            <w:noWrap/>
            <w:vAlign w:val="bottom"/>
          </w:tcPr>
          <w:p w14:paraId="02F3170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4.2</w:t>
            </w:r>
          </w:p>
        </w:tc>
        <w:tc>
          <w:tcPr>
            <w:tcW w:w="1278" w:type="dxa"/>
            <w:shd w:val="clear" w:color="auto" w:fill="EAF1DD" w:themeFill="accent3" w:themeFillTint="33"/>
            <w:noWrap/>
            <w:vAlign w:val="bottom"/>
          </w:tcPr>
          <w:p w14:paraId="42C7805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-80.86</w:t>
            </w:r>
          </w:p>
        </w:tc>
        <w:tc>
          <w:tcPr>
            <w:tcW w:w="993" w:type="dxa"/>
            <w:shd w:val="clear" w:color="auto" w:fill="EAF1DD" w:themeFill="accent3" w:themeFillTint="33"/>
            <w:noWrap/>
            <w:vAlign w:val="bottom"/>
          </w:tcPr>
          <w:p w14:paraId="7A92B1A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52.03</w:t>
            </w:r>
          </w:p>
        </w:tc>
        <w:tc>
          <w:tcPr>
            <w:tcW w:w="1283" w:type="dxa"/>
            <w:shd w:val="clear" w:color="auto" w:fill="EAF1DD" w:themeFill="accent3" w:themeFillTint="33"/>
            <w:noWrap/>
            <w:vAlign w:val="bottom"/>
          </w:tcPr>
          <w:p w14:paraId="68B5C7F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-132.89</w:t>
            </w:r>
          </w:p>
        </w:tc>
      </w:tr>
      <w:tr w:rsidR="00182BFD" w:rsidRPr="0066216D" w14:paraId="3999F713" w14:textId="77777777" w:rsidTr="00182BFD">
        <w:trPr>
          <w:trHeight w:val="300"/>
        </w:trPr>
        <w:tc>
          <w:tcPr>
            <w:tcW w:w="2405" w:type="dxa"/>
            <w:shd w:val="clear" w:color="auto" w:fill="auto"/>
            <w:noWrap/>
            <w:vAlign w:val="bottom"/>
          </w:tcPr>
          <w:p w14:paraId="5BC2C818"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College A Block 50 Olinda Grove MT NELSON</w:t>
            </w:r>
          </w:p>
        </w:tc>
        <w:tc>
          <w:tcPr>
            <w:tcW w:w="859" w:type="dxa"/>
            <w:shd w:val="clear" w:color="auto" w:fill="auto"/>
            <w:noWrap/>
            <w:vAlign w:val="bottom"/>
          </w:tcPr>
          <w:p w14:paraId="5A832C6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275</w:t>
            </w:r>
          </w:p>
        </w:tc>
        <w:tc>
          <w:tcPr>
            <w:tcW w:w="992" w:type="dxa"/>
            <w:shd w:val="clear" w:color="auto" w:fill="auto"/>
            <w:noWrap/>
            <w:vAlign w:val="bottom"/>
          </w:tcPr>
          <w:p w14:paraId="754AD2D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20</w:t>
            </w:r>
          </w:p>
        </w:tc>
        <w:tc>
          <w:tcPr>
            <w:tcW w:w="1053" w:type="dxa"/>
            <w:shd w:val="clear" w:color="auto" w:fill="auto"/>
            <w:noWrap/>
            <w:vAlign w:val="bottom"/>
          </w:tcPr>
          <w:p w14:paraId="52876C2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-3.23</w:t>
            </w:r>
          </w:p>
        </w:tc>
        <w:tc>
          <w:tcPr>
            <w:tcW w:w="851" w:type="dxa"/>
            <w:shd w:val="clear" w:color="auto" w:fill="auto"/>
            <w:noWrap/>
            <w:vAlign w:val="bottom"/>
          </w:tcPr>
          <w:p w14:paraId="304C08B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4.2</w:t>
            </w:r>
          </w:p>
        </w:tc>
        <w:tc>
          <w:tcPr>
            <w:tcW w:w="1278" w:type="dxa"/>
            <w:shd w:val="clear" w:color="auto" w:fill="auto"/>
            <w:noWrap/>
            <w:vAlign w:val="bottom"/>
          </w:tcPr>
          <w:p w14:paraId="6FF7A022"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-80.86</w:t>
            </w:r>
          </w:p>
        </w:tc>
        <w:tc>
          <w:tcPr>
            <w:tcW w:w="993" w:type="dxa"/>
            <w:shd w:val="clear" w:color="auto" w:fill="auto"/>
            <w:noWrap/>
            <w:vAlign w:val="bottom"/>
          </w:tcPr>
          <w:p w14:paraId="09C72D0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52.03</w:t>
            </w:r>
          </w:p>
        </w:tc>
        <w:tc>
          <w:tcPr>
            <w:tcW w:w="1283" w:type="dxa"/>
            <w:shd w:val="clear" w:color="auto" w:fill="auto"/>
            <w:noWrap/>
            <w:vAlign w:val="bottom"/>
          </w:tcPr>
          <w:p w14:paraId="3916C54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-132.89</w:t>
            </w:r>
          </w:p>
        </w:tc>
      </w:tr>
      <w:tr w:rsidR="00182BFD" w:rsidRPr="0066216D" w14:paraId="264244D2" w14:textId="77777777" w:rsidTr="00182BFD">
        <w:trPr>
          <w:trHeight w:val="300"/>
        </w:trPr>
        <w:tc>
          <w:tcPr>
            <w:tcW w:w="2405" w:type="dxa"/>
            <w:shd w:val="clear" w:color="auto" w:fill="EAF1DD" w:themeFill="accent3" w:themeFillTint="33"/>
            <w:noWrap/>
            <w:vAlign w:val="bottom"/>
          </w:tcPr>
          <w:p w14:paraId="62A87109"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Clearys Gates Depot (Microwave Site) HOBART</w:t>
            </w:r>
          </w:p>
        </w:tc>
        <w:tc>
          <w:tcPr>
            <w:tcW w:w="859" w:type="dxa"/>
            <w:shd w:val="clear" w:color="auto" w:fill="EAF1DD" w:themeFill="accent3" w:themeFillTint="33"/>
            <w:noWrap/>
            <w:vAlign w:val="bottom"/>
          </w:tcPr>
          <w:p w14:paraId="73055E0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73</w:t>
            </w:r>
          </w:p>
        </w:tc>
        <w:tc>
          <w:tcPr>
            <w:tcW w:w="992" w:type="dxa"/>
            <w:shd w:val="clear" w:color="auto" w:fill="EAF1DD" w:themeFill="accent3" w:themeFillTint="33"/>
            <w:noWrap/>
            <w:vAlign w:val="bottom"/>
          </w:tcPr>
          <w:p w14:paraId="2FF4303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12</w:t>
            </w:r>
          </w:p>
        </w:tc>
        <w:tc>
          <w:tcPr>
            <w:tcW w:w="1053" w:type="dxa"/>
            <w:shd w:val="clear" w:color="auto" w:fill="EAF1DD" w:themeFill="accent3" w:themeFillTint="33"/>
            <w:noWrap/>
            <w:vAlign w:val="bottom"/>
          </w:tcPr>
          <w:p w14:paraId="45EB994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-0.99</w:t>
            </w:r>
          </w:p>
        </w:tc>
        <w:tc>
          <w:tcPr>
            <w:tcW w:w="851" w:type="dxa"/>
            <w:shd w:val="clear" w:color="auto" w:fill="EAF1DD" w:themeFill="accent3" w:themeFillTint="33"/>
            <w:noWrap/>
            <w:vAlign w:val="bottom"/>
          </w:tcPr>
          <w:p w14:paraId="7A653CE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3.3</w:t>
            </w:r>
          </w:p>
        </w:tc>
        <w:tc>
          <w:tcPr>
            <w:tcW w:w="1278" w:type="dxa"/>
            <w:shd w:val="clear" w:color="auto" w:fill="EAF1DD" w:themeFill="accent3" w:themeFillTint="33"/>
            <w:noWrap/>
            <w:vAlign w:val="bottom"/>
          </w:tcPr>
          <w:p w14:paraId="18DEFFA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-83.99</w:t>
            </w:r>
          </w:p>
        </w:tc>
        <w:tc>
          <w:tcPr>
            <w:tcW w:w="993" w:type="dxa"/>
            <w:shd w:val="clear" w:color="auto" w:fill="EAF1DD" w:themeFill="accent3" w:themeFillTint="33"/>
            <w:noWrap/>
            <w:vAlign w:val="bottom"/>
          </w:tcPr>
          <w:p w14:paraId="3E0376E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49.84</w:t>
            </w:r>
          </w:p>
        </w:tc>
        <w:tc>
          <w:tcPr>
            <w:tcW w:w="1283" w:type="dxa"/>
            <w:shd w:val="clear" w:color="auto" w:fill="EAF1DD" w:themeFill="accent3" w:themeFillTint="33"/>
            <w:noWrap/>
            <w:vAlign w:val="bottom"/>
          </w:tcPr>
          <w:p w14:paraId="25F43FD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-133.83</w:t>
            </w:r>
          </w:p>
        </w:tc>
      </w:tr>
      <w:tr w:rsidR="00182BFD" w:rsidRPr="0066216D" w14:paraId="74EA11A0" w14:textId="77777777" w:rsidTr="00182BFD">
        <w:trPr>
          <w:trHeight w:val="300"/>
        </w:trPr>
        <w:tc>
          <w:tcPr>
            <w:tcW w:w="2405" w:type="dxa"/>
            <w:shd w:val="clear" w:color="auto" w:fill="auto"/>
            <w:noWrap/>
            <w:vAlign w:val="bottom"/>
          </w:tcPr>
          <w:p w14:paraId="5756EFB9"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HCC Aquatic Centre 1 Davies Ave HOBART</w:t>
            </w:r>
          </w:p>
        </w:tc>
        <w:tc>
          <w:tcPr>
            <w:tcW w:w="859" w:type="dxa"/>
            <w:shd w:val="clear" w:color="auto" w:fill="auto"/>
            <w:noWrap/>
            <w:vAlign w:val="bottom"/>
          </w:tcPr>
          <w:p w14:paraId="3D37785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15</w:t>
            </w:r>
          </w:p>
        </w:tc>
        <w:tc>
          <w:tcPr>
            <w:tcW w:w="992" w:type="dxa"/>
            <w:shd w:val="clear" w:color="auto" w:fill="auto"/>
            <w:noWrap/>
            <w:vAlign w:val="bottom"/>
          </w:tcPr>
          <w:p w14:paraId="14100C7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15</w:t>
            </w:r>
          </w:p>
        </w:tc>
        <w:tc>
          <w:tcPr>
            <w:tcW w:w="1053" w:type="dxa"/>
            <w:shd w:val="clear" w:color="auto" w:fill="auto"/>
            <w:noWrap/>
            <w:vAlign w:val="bottom"/>
          </w:tcPr>
          <w:p w14:paraId="46BB759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0.15</w:t>
            </w:r>
          </w:p>
        </w:tc>
        <w:tc>
          <w:tcPr>
            <w:tcW w:w="851" w:type="dxa"/>
            <w:shd w:val="clear" w:color="auto" w:fill="auto"/>
            <w:noWrap/>
            <w:vAlign w:val="bottom"/>
          </w:tcPr>
          <w:p w14:paraId="209C0B5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0.76</w:t>
            </w:r>
          </w:p>
        </w:tc>
        <w:tc>
          <w:tcPr>
            <w:tcW w:w="1278" w:type="dxa"/>
            <w:shd w:val="clear" w:color="auto" w:fill="auto"/>
            <w:noWrap/>
            <w:vAlign w:val="bottom"/>
          </w:tcPr>
          <w:p w14:paraId="1D6AB88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-75.35</w:t>
            </w:r>
          </w:p>
        </w:tc>
        <w:tc>
          <w:tcPr>
            <w:tcW w:w="993" w:type="dxa"/>
            <w:shd w:val="clear" w:color="auto" w:fill="auto"/>
            <w:noWrap/>
            <w:vAlign w:val="bottom"/>
          </w:tcPr>
          <w:p w14:paraId="2236034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42.37</w:t>
            </w:r>
          </w:p>
        </w:tc>
        <w:tc>
          <w:tcPr>
            <w:tcW w:w="1283" w:type="dxa"/>
            <w:shd w:val="clear" w:color="auto" w:fill="auto"/>
            <w:noWrap/>
            <w:vAlign w:val="bottom"/>
          </w:tcPr>
          <w:p w14:paraId="0D28E51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-117.72</w:t>
            </w:r>
          </w:p>
        </w:tc>
      </w:tr>
      <w:tr w:rsidR="00182BFD" w:rsidRPr="0066216D" w14:paraId="16091CCE" w14:textId="77777777" w:rsidTr="00182BFD">
        <w:trPr>
          <w:trHeight w:val="300"/>
        </w:trPr>
        <w:tc>
          <w:tcPr>
            <w:tcW w:w="2405" w:type="dxa"/>
            <w:shd w:val="clear" w:color="auto" w:fill="EAF1DD" w:themeFill="accent3" w:themeFillTint="33"/>
            <w:noWrap/>
            <w:vAlign w:val="bottom"/>
          </w:tcPr>
          <w:p w14:paraId="52B318A4"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HCC Aquatic Centre 1 Davies Ave HOBART</w:t>
            </w:r>
          </w:p>
        </w:tc>
        <w:tc>
          <w:tcPr>
            <w:tcW w:w="859" w:type="dxa"/>
            <w:shd w:val="clear" w:color="auto" w:fill="EAF1DD" w:themeFill="accent3" w:themeFillTint="33"/>
            <w:noWrap/>
            <w:vAlign w:val="bottom"/>
          </w:tcPr>
          <w:p w14:paraId="3BC52C9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15</w:t>
            </w:r>
          </w:p>
        </w:tc>
        <w:tc>
          <w:tcPr>
            <w:tcW w:w="992" w:type="dxa"/>
            <w:shd w:val="clear" w:color="auto" w:fill="EAF1DD" w:themeFill="accent3" w:themeFillTint="33"/>
            <w:noWrap/>
            <w:vAlign w:val="bottom"/>
          </w:tcPr>
          <w:p w14:paraId="164D3F2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15</w:t>
            </w:r>
          </w:p>
        </w:tc>
        <w:tc>
          <w:tcPr>
            <w:tcW w:w="1053" w:type="dxa"/>
            <w:shd w:val="clear" w:color="auto" w:fill="EAF1DD" w:themeFill="accent3" w:themeFillTint="33"/>
            <w:noWrap/>
            <w:vAlign w:val="bottom"/>
          </w:tcPr>
          <w:p w14:paraId="2C7BA264"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0.15</w:t>
            </w:r>
          </w:p>
        </w:tc>
        <w:tc>
          <w:tcPr>
            <w:tcW w:w="851" w:type="dxa"/>
            <w:shd w:val="clear" w:color="auto" w:fill="EAF1DD" w:themeFill="accent3" w:themeFillTint="33"/>
            <w:noWrap/>
            <w:vAlign w:val="bottom"/>
          </w:tcPr>
          <w:p w14:paraId="1E11A228"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0.76</w:t>
            </w:r>
          </w:p>
        </w:tc>
        <w:tc>
          <w:tcPr>
            <w:tcW w:w="1278" w:type="dxa"/>
            <w:shd w:val="clear" w:color="auto" w:fill="EAF1DD" w:themeFill="accent3" w:themeFillTint="33"/>
            <w:noWrap/>
            <w:vAlign w:val="bottom"/>
          </w:tcPr>
          <w:p w14:paraId="2586AB7B"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-75.35</w:t>
            </w:r>
          </w:p>
        </w:tc>
        <w:tc>
          <w:tcPr>
            <w:tcW w:w="993" w:type="dxa"/>
            <w:shd w:val="clear" w:color="auto" w:fill="EAF1DD" w:themeFill="accent3" w:themeFillTint="33"/>
            <w:noWrap/>
            <w:vAlign w:val="bottom"/>
          </w:tcPr>
          <w:p w14:paraId="3A6D441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42.37</w:t>
            </w:r>
          </w:p>
        </w:tc>
        <w:tc>
          <w:tcPr>
            <w:tcW w:w="1283" w:type="dxa"/>
            <w:shd w:val="clear" w:color="auto" w:fill="EAF1DD" w:themeFill="accent3" w:themeFillTint="33"/>
            <w:noWrap/>
            <w:vAlign w:val="bottom"/>
          </w:tcPr>
          <w:p w14:paraId="0CD9AE87"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-117.72</w:t>
            </w:r>
          </w:p>
        </w:tc>
      </w:tr>
      <w:tr w:rsidR="00182BFD" w:rsidRPr="0066216D" w14:paraId="0A035BE7" w14:textId="77777777" w:rsidTr="00182BFD">
        <w:trPr>
          <w:trHeight w:val="300"/>
        </w:trPr>
        <w:tc>
          <w:tcPr>
            <w:tcW w:w="2405" w:type="dxa"/>
            <w:shd w:val="clear" w:color="auto" w:fill="auto"/>
            <w:noWrap/>
            <w:vAlign w:val="bottom"/>
          </w:tcPr>
          <w:p w14:paraId="76A2C14E"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HCC Installation No 1 Princess Wharf Castray Esplanade Hobart</w:t>
            </w:r>
          </w:p>
        </w:tc>
        <w:tc>
          <w:tcPr>
            <w:tcW w:w="859" w:type="dxa"/>
            <w:shd w:val="clear" w:color="auto" w:fill="auto"/>
            <w:noWrap/>
            <w:vAlign w:val="bottom"/>
          </w:tcPr>
          <w:p w14:paraId="5CDECF8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w:t>
            </w:r>
          </w:p>
        </w:tc>
        <w:tc>
          <w:tcPr>
            <w:tcW w:w="992" w:type="dxa"/>
            <w:shd w:val="clear" w:color="auto" w:fill="auto"/>
            <w:noWrap/>
            <w:vAlign w:val="bottom"/>
          </w:tcPr>
          <w:p w14:paraId="6ACD957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w:t>
            </w:r>
          </w:p>
        </w:tc>
        <w:tc>
          <w:tcPr>
            <w:tcW w:w="1053" w:type="dxa"/>
            <w:shd w:val="clear" w:color="auto" w:fill="auto"/>
            <w:noWrap/>
            <w:vAlign w:val="bottom"/>
          </w:tcPr>
          <w:p w14:paraId="6BEBBB0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4.29</w:t>
            </w:r>
          </w:p>
        </w:tc>
        <w:tc>
          <w:tcPr>
            <w:tcW w:w="851" w:type="dxa"/>
            <w:shd w:val="clear" w:color="auto" w:fill="auto"/>
            <w:noWrap/>
            <w:vAlign w:val="bottom"/>
          </w:tcPr>
          <w:p w14:paraId="4D7258B3"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0.28</w:t>
            </w:r>
          </w:p>
        </w:tc>
        <w:tc>
          <w:tcPr>
            <w:tcW w:w="1278" w:type="dxa"/>
            <w:shd w:val="clear" w:color="auto" w:fill="auto"/>
            <w:noWrap/>
            <w:vAlign w:val="bottom"/>
          </w:tcPr>
          <w:p w14:paraId="36C1B98C"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-66.71</w:t>
            </w:r>
          </w:p>
        </w:tc>
        <w:tc>
          <w:tcPr>
            <w:tcW w:w="993" w:type="dxa"/>
            <w:shd w:val="clear" w:color="auto" w:fill="auto"/>
            <w:noWrap/>
            <w:vAlign w:val="bottom"/>
          </w:tcPr>
          <w:p w14:paraId="40F806A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40.08</w:t>
            </w:r>
          </w:p>
        </w:tc>
        <w:tc>
          <w:tcPr>
            <w:tcW w:w="1283" w:type="dxa"/>
            <w:shd w:val="clear" w:color="auto" w:fill="auto"/>
            <w:noWrap/>
            <w:vAlign w:val="bottom"/>
          </w:tcPr>
          <w:p w14:paraId="06230F01"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-106.79</w:t>
            </w:r>
          </w:p>
        </w:tc>
      </w:tr>
      <w:tr w:rsidR="00182BFD" w:rsidRPr="0066216D" w14:paraId="7C6B0D36" w14:textId="77777777" w:rsidTr="00182BFD">
        <w:trPr>
          <w:trHeight w:val="300"/>
        </w:trPr>
        <w:tc>
          <w:tcPr>
            <w:tcW w:w="2405" w:type="dxa"/>
            <w:shd w:val="clear" w:color="auto" w:fill="EAF1DD" w:themeFill="accent3" w:themeFillTint="33"/>
            <w:noWrap/>
            <w:vAlign w:val="bottom"/>
          </w:tcPr>
          <w:p w14:paraId="3DE96BC9" w14:textId="77777777" w:rsidR="00FC1472" w:rsidRPr="0066216D" w:rsidRDefault="00FC1472" w:rsidP="0050050F">
            <w:pPr>
              <w:suppressAutoHyphens/>
              <w:spacing w:after="0" w:line="240" w:lineRule="auto"/>
              <w:rPr>
                <w:rFonts w:cs="Arial"/>
                <w:color w:val="000000"/>
                <w:szCs w:val="20"/>
              </w:rPr>
            </w:pPr>
            <w:r w:rsidRPr="0066216D">
              <w:rPr>
                <w:rFonts w:cs="Arial"/>
                <w:color w:val="000000"/>
                <w:szCs w:val="20"/>
              </w:rPr>
              <w:t>Metro Tasmania Head Office 220 Main Road Derwent Park</w:t>
            </w:r>
          </w:p>
        </w:tc>
        <w:tc>
          <w:tcPr>
            <w:tcW w:w="859" w:type="dxa"/>
            <w:shd w:val="clear" w:color="auto" w:fill="EAF1DD" w:themeFill="accent3" w:themeFillTint="33"/>
            <w:noWrap/>
            <w:vAlign w:val="bottom"/>
          </w:tcPr>
          <w:p w14:paraId="3ED8C0B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20</w:t>
            </w:r>
          </w:p>
        </w:tc>
        <w:tc>
          <w:tcPr>
            <w:tcW w:w="992" w:type="dxa"/>
            <w:shd w:val="clear" w:color="auto" w:fill="EAF1DD" w:themeFill="accent3" w:themeFillTint="33"/>
            <w:noWrap/>
            <w:vAlign w:val="bottom"/>
          </w:tcPr>
          <w:p w14:paraId="1C65AC8F"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w:t>
            </w:r>
          </w:p>
        </w:tc>
        <w:tc>
          <w:tcPr>
            <w:tcW w:w="1053" w:type="dxa"/>
            <w:shd w:val="clear" w:color="auto" w:fill="EAF1DD" w:themeFill="accent3" w:themeFillTint="33"/>
            <w:noWrap/>
            <w:vAlign w:val="bottom"/>
          </w:tcPr>
          <w:p w14:paraId="0399A466"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0.99</w:t>
            </w:r>
          </w:p>
        </w:tc>
        <w:tc>
          <w:tcPr>
            <w:tcW w:w="851" w:type="dxa"/>
            <w:shd w:val="clear" w:color="auto" w:fill="EAF1DD" w:themeFill="accent3" w:themeFillTint="33"/>
            <w:noWrap/>
            <w:vAlign w:val="bottom"/>
          </w:tcPr>
          <w:p w14:paraId="3844843E"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3.3</w:t>
            </w:r>
          </w:p>
        </w:tc>
        <w:tc>
          <w:tcPr>
            <w:tcW w:w="1278" w:type="dxa"/>
            <w:shd w:val="clear" w:color="auto" w:fill="EAF1DD" w:themeFill="accent3" w:themeFillTint="33"/>
            <w:noWrap/>
            <w:vAlign w:val="bottom"/>
          </w:tcPr>
          <w:p w14:paraId="3792184A"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-84.29</w:t>
            </w:r>
          </w:p>
        </w:tc>
        <w:tc>
          <w:tcPr>
            <w:tcW w:w="993" w:type="dxa"/>
            <w:shd w:val="clear" w:color="auto" w:fill="EAF1DD" w:themeFill="accent3" w:themeFillTint="33"/>
            <w:noWrap/>
            <w:vAlign w:val="bottom"/>
          </w:tcPr>
          <w:p w14:paraId="7ABA9995"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49.84</w:t>
            </w:r>
          </w:p>
        </w:tc>
        <w:tc>
          <w:tcPr>
            <w:tcW w:w="1283" w:type="dxa"/>
            <w:shd w:val="clear" w:color="auto" w:fill="EAF1DD" w:themeFill="accent3" w:themeFillTint="33"/>
            <w:noWrap/>
            <w:vAlign w:val="bottom"/>
          </w:tcPr>
          <w:p w14:paraId="63A2ED00" w14:textId="77777777" w:rsidR="00FC1472" w:rsidRPr="0066216D" w:rsidRDefault="00FC1472" w:rsidP="0050050F">
            <w:pPr>
              <w:suppressAutoHyphens/>
              <w:spacing w:after="0" w:line="240" w:lineRule="auto"/>
              <w:jc w:val="center"/>
              <w:rPr>
                <w:rFonts w:cs="Arial"/>
                <w:color w:val="000000"/>
                <w:szCs w:val="20"/>
              </w:rPr>
            </w:pPr>
            <w:r w:rsidRPr="0066216D">
              <w:rPr>
                <w:rFonts w:cs="Arial"/>
                <w:color w:val="000000"/>
                <w:szCs w:val="20"/>
              </w:rPr>
              <w:t>-134.13</w:t>
            </w:r>
          </w:p>
        </w:tc>
      </w:tr>
    </w:tbl>
    <w:p w14:paraId="58B111DF" w14:textId="3D8C6B80" w:rsidR="00121F6D" w:rsidRDefault="00121F6D" w:rsidP="00121F6D">
      <w:pPr>
        <w:pStyle w:val="Heading1"/>
      </w:pPr>
      <w:bookmarkStart w:id="73" w:name="_Toc89255316"/>
      <w:bookmarkStart w:id="74" w:name="_Hlk75957367"/>
      <w:r w:rsidRPr="006D46E5">
        <w:lastRenderedPageBreak/>
        <w:t xml:space="preserve">Appendix </w:t>
      </w:r>
      <w:r w:rsidR="00DA04A7">
        <w:t>E</w:t>
      </w:r>
      <w:r w:rsidR="00D82DA0">
        <w:t>:</w:t>
      </w:r>
      <w:r w:rsidR="00DA04A7">
        <w:t xml:space="preserve"> </w:t>
      </w:r>
      <w:r>
        <w:t xml:space="preserve">VSAT to FWA </w:t>
      </w:r>
      <w:r w:rsidR="00D82DA0">
        <w:t>s</w:t>
      </w:r>
      <w:r>
        <w:t xml:space="preserve">haring </w:t>
      </w:r>
      <w:r w:rsidR="00D82DA0">
        <w:t>s</w:t>
      </w:r>
      <w:r>
        <w:t>tudy</w:t>
      </w:r>
      <w:bookmarkEnd w:id="73"/>
    </w:p>
    <w:p w14:paraId="05CBEAA9" w14:textId="32560152" w:rsidR="001D6000" w:rsidRPr="00DD5286" w:rsidRDefault="00806608" w:rsidP="00676960">
      <w:pPr>
        <w:pStyle w:val="Heading2"/>
      </w:pPr>
      <w:bookmarkStart w:id="75" w:name="_Toc12440972"/>
      <w:bookmarkStart w:id="76" w:name="_Toc89255317"/>
      <w:r>
        <w:t>Co-channel</w:t>
      </w:r>
      <w:r w:rsidR="00585999">
        <w:t xml:space="preserve"> </w:t>
      </w:r>
      <w:r w:rsidR="00BD0D69">
        <w:t>i</w:t>
      </w:r>
      <w:r w:rsidR="001D6000" w:rsidRPr="00DD5286">
        <w:t>nterference analysis</w:t>
      </w:r>
      <w:bookmarkEnd w:id="75"/>
      <w:bookmarkEnd w:id="76"/>
    </w:p>
    <w:p w14:paraId="26038263" w14:textId="07CD0A41" w:rsidR="008238C6" w:rsidRDefault="008238C6" w:rsidP="008D6742">
      <w:pPr>
        <w:pStyle w:val="Paragraphbeforelist"/>
      </w:pPr>
      <w:r>
        <w:t>For the purpose of this analysis:</w:t>
      </w:r>
    </w:p>
    <w:p w14:paraId="2EEFADA5" w14:textId="4F866C62" w:rsidR="008238C6" w:rsidRDefault="008238C6" w:rsidP="008238C6">
      <w:pPr>
        <w:pStyle w:val="Bulletlevel1"/>
      </w:pPr>
      <w:r>
        <w:t xml:space="preserve">FWA </w:t>
      </w:r>
      <w:r w:rsidR="007E3890">
        <w:t xml:space="preserve">parameters </w:t>
      </w:r>
      <w:r>
        <w:t>are taken from Appendix A</w:t>
      </w:r>
    </w:p>
    <w:p w14:paraId="5A98FC7F" w14:textId="72F8C8E2" w:rsidR="008238C6" w:rsidRDefault="008238C6" w:rsidP="008238C6">
      <w:pPr>
        <w:pStyle w:val="Bulletlevel1"/>
      </w:pPr>
      <w:r>
        <w:t xml:space="preserve">VSAT </w:t>
      </w:r>
      <w:r w:rsidR="00FC2ED1">
        <w:t xml:space="preserve">parameters </w:t>
      </w:r>
      <w:r>
        <w:t>are taken from Appendix B</w:t>
      </w:r>
    </w:p>
    <w:p w14:paraId="7BC62454" w14:textId="600F21A0" w:rsidR="008238C6" w:rsidRDefault="004C2452" w:rsidP="0050050F">
      <w:pPr>
        <w:pStyle w:val="Bulletlevel1last"/>
      </w:pPr>
      <w:r>
        <w:t>p</w:t>
      </w:r>
      <w:r w:rsidR="008238C6">
        <w:t>ropagation model</w:t>
      </w:r>
      <w:r w:rsidR="00C037C3">
        <w:t>s</w:t>
      </w:r>
      <w:r w:rsidR="008238C6">
        <w:t xml:space="preserve"> are </w:t>
      </w:r>
      <w:r w:rsidR="00C037C3">
        <w:t xml:space="preserve">as </w:t>
      </w:r>
      <w:r w:rsidR="008238C6">
        <w:t xml:space="preserve">outlined </w:t>
      </w:r>
      <w:r w:rsidR="00F13C16">
        <w:t xml:space="preserve">in </w:t>
      </w:r>
      <w:r w:rsidR="008238C6">
        <w:t>the assumptions section</w:t>
      </w:r>
      <w:r w:rsidR="004E1F4D">
        <w:t>.</w:t>
      </w:r>
    </w:p>
    <w:p w14:paraId="7AF5F995" w14:textId="70C54995" w:rsidR="001D6000" w:rsidRPr="00B963D2" w:rsidRDefault="00850141" w:rsidP="0050050F">
      <w:pPr>
        <w:spacing w:after="120"/>
        <w:rPr>
          <w:rFonts w:cs="Arial"/>
          <w:szCs w:val="20"/>
        </w:rPr>
      </w:pPr>
      <w:r>
        <w:rPr>
          <w:rFonts w:cs="Arial"/>
          <w:szCs w:val="20"/>
        </w:rPr>
        <w:t>The u</w:t>
      </w:r>
      <w:r w:rsidR="001D6000" w:rsidRPr="00B963D2">
        <w:rPr>
          <w:rFonts w:cs="Arial"/>
          <w:szCs w:val="20"/>
        </w:rPr>
        <w:t xml:space="preserve">nwanted received power can be expressed as:   </w:t>
      </w:r>
    </w:p>
    <w:p w14:paraId="4974BF11" w14:textId="77777777" w:rsidR="001D6000" w:rsidRPr="00B963D2" w:rsidRDefault="00E5308D" w:rsidP="0050050F">
      <w:pPr>
        <w:rPr>
          <w:rFonts w:cs="Arial"/>
          <w:i/>
          <w:iCs/>
          <w:szCs w:val="20"/>
        </w:rPr>
      </w:pPr>
      <m:oMathPara>
        <m:oMath>
          <m:sSub>
            <m:sSubPr>
              <m:ctrlPr>
                <w:rPr>
                  <w:rFonts w:ascii="Cambria Math" w:hAnsi="Cambria Math" w:cs="Arial"/>
                  <w:i/>
                  <w:szCs w:val="20"/>
                </w:rPr>
              </m:ctrlPr>
            </m:sSubPr>
            <m:e>
              <m:r>
                <w:rPr>
                  <w:rFonts w:ascii="Cambria Math" w:hAnsi="Cambria Math" w:cs="Arial"/>
                  <w:szCs w:val="20"/>
                </w:rPr>
                <m:t>P</m:t>
              </m:r>
            </m:e>
            <m:sub>
              <m:r>
                <w:rPr>
                  <w:rFonts w:ascii="Cambria Math" w:hAnsi="Cambria Math" w:cs="Arial"/>
                  <w:szCs w:val="20"/>
                </w:rPr>
                <m:t>r</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P</m:t>
              </m:r>
            </m:e>
            <m:sub>
              <m:r>
                <w:rPr>
                  <w:rFonts w:ascii="Cambria Math" w:hAnsi="Cambria Math" w:cs="Arial"/>
                  <w:szCs w:val="20"/>
                </w:rPr>
                <m:t>t</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G</m:t>
              </m:r>
            </m:e>
            <m:sub>
              <m:r>
                <w:rPr>
                  <w:rFonts w:ascii="Cambria Math" w:hAnsi="Cambria Math" w:cs="Arial"/>
                  <w:szCs w:val="20"/>
                </w:rPr>
                <m:t>t</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G</m:t>
              </m:r>
            </m:e>
            <m:sub>
              <m:r>
                <w:rPr>
                  <w:rFonts w:ascii="Cambria Math" w:hAnsi="Cambria Math" w:cs="Arial"/>
                  <w:szCs w:val="20"/>
                </w:rPr>
                <m:t>r</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L</m:t>
              </m:r>
            </m:e>
            <m:sub>
              <m:r>
                <w:rPr>
                  <w:rFonts w:ascii="Cambria Math" w:hAnsi="Cambria Math" w:cs="Arial"/>
                  <w:szCs w:val="20"/>
                </w:rPr>
                <m:t>p</m:t>
              </m:r>
            </m:sub>
          </m:sSub>
        </m:oMath>
      </m:oMathPara>
    </w:p>
    <w:p w14:paraId="1ED2C56C" w14:textId="594D6101" w:rsidR="001D6000" w:rsidRPr="00B963D2" w:rsidRDefault="001D6000" w:rsidP="0050050F">
      <w:pPr>
        <w:spacing w:after="120"/>
        <w:rPr>
          <w:rFonts w:cs="Arial"/>
          <w:szCs w:val="20"/>
        </w:rPr>
      </w:pPr>
      <w:r w:rsidRPr="00B963D2">
        <w:rPr>
          <w:rFonts w:cs="Arial"/>
          <w:szCs w:val="20"/>
        </w:rPr>
        <w:t>Alternatively, when rearranged:</w:t>
      </w:r>
    </w:p>
    <w:p w14:paraId="16EC7656" w14:textId="77777777" w:rsidR="001D6000" w:rsidRPr="00B963D2" w:rsidRDefault="00E5308D" w:rsidP="001D6000">
      <w:pPr>
        <w:spacing w:after="0"/>
        <w:jc w:val="center"/>
        <w:rPr>
          <w:rFonts w:cs="Arial"/>
          <w:i/>
          <w:iCs/>
          <w:szCs w:val="20"/>
        </w:rPr>
      </w:pPr>
      <m:oMath>
        <m:sSub>
          <m:sSubPr>
            <m:ctrlPr>
              <w:rPr>
                <w:rFonts w:ascii="Cambria Math" w:hAnsi="Cambria Math" w:cs="Arial"/>
                <w:i/>
                <w:szCs w:val="20"/>
              </w:rPr>
            </m:ctrlPr>
          </m:sSubPr>
          <m:e>
            <m:r>
              <w:rPr>
                <w:rFonts w:ascii="Cambria Math" w:hAnsi="Cambria Math" w:cs="Arial"/>
                <w:szCs w:val="20"/>
              </w:rPr>
              <m:t>L</m:t>
            </m:r>
          </m:e>
          <m:sub>
            <m:r>
              <w:rPr>
                <w:rFonts w:ascii="Cambria Math" w:hAnsi="Cambria Math" w:cs="Arial"/>
                <w:szCs w:val="20"/>
              </w:rPr>
              <m:t>p</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P</m:t>
            </m:r>
          </m:e>
          <m:sub>
            <m:r>
              <w:rPr>
                <w:rFonts w:ascii="Cambria Math" w:hAnsi="Cambria Math" w:cs="Arial"/>
                <w:szCs w:val="20"/>
              </w:rPr>
              <m:t>t</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G</m:t>
            </m:r>
          </m:e>
          <m:sub>
            <m:r>
              <w:rPr>
                <w:rFonts w:ascii="Cambria Math" w:hAnsi="Cambria Math" w:cs="Arial"/>
                <w:szCs w:val="20"/>
              </w:rPr>
              <m:t>t</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G</m:t>
            </m:r>
          </m:e>
          <m:sub>
            <m:r>
              <w:rPr>
                <w:rFonts w:ascii="Cambria Math" w:hAnsi="Cambria Math" w:cs="Arial"/>
                <w:szCs w:val="20"/>
              </w:rPr>
              <m:t>r</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P</m:t>
            </m:r>
          </m:e>
          <m:sub>
            <m:r>
              <w:rPr>
                <w:rFonts w:ascii="Cambria Math" w:hAnsi="Cambria Math" w:cs="Arial"/>
                <w:szCs w:val="20"/>
              </w:rPr>
              <m:t>r</m:t>
            </m:r>
          </m:sub>
        </m:sSub>
      </m:oMath>
      <w:r w:rsidR="001D6000">
        <w:rPr>
          <w:rFonts w:cs="Arial"/>
          <w:i/>
          <w:szCs w:val="20"/>
        </w:rPr>
        <w:t xml:space="preserve">      (1)</w:t>
      </w:r>
    </w:p>
    <w:p w14:paraId="5D533EF2" w14:textId="77777777" w:rsidR="001D6000" w:rsidRPr="00B963D2" w:rsidRDefault="001D6000" w:rsidP="0050050F">
      <w:pPr>
        <w:spacing w:before="240" w:after="80"/>
        <w:rPr>
          <w:rFonts w:cs="Arial"/>
          <w:szCs w:val="20"/>
        </w:rPr>
      </w:pPr>
      <w:r w:rsidRPr="00B963D2">
        <w:rPr>
          <w:rFonts w:cs="Arial"/>
          <w:szCs w:val="20"/>
        </w:rPr>
        <w:t>Where:</w:t>
      </w:r>
    </w:p>
    <w:p w14:paraId="5DA2A540" w14:textId="180C092E" w:rsidR="001D6000" w:rsidRPr="00B963D2" w:rsidRDefault="001D6000" w:rsidP="0050050F">
      <w:pPr>
        <w:spacing w:after="80"/>
        <w:rPr>
          <w:rFonts w:cs="Arial"/>
          <w:szCs w:val="20"/>
        </w:rPr>
      </w:pPr>
      <w:r w:rsidRPr="00D66970">
        <w:rPr>
          <w:rFonts w:cs="Arial"/>
          <w:szCs w:val="20"/>
        </w:rPr>
        <w:t>P</w:t>
      </w:r>
      <w:r w:rsidRPr="00D66970">
        <w:rPr>
          <w:rFonts w:cs="Arial"/>
          <w:i/>
          <w:iCs/>
          <w:szCs w:val="20"/>
        </w:rPr>
        <w:t>r</w:t>
      </w:r>
      <w:r w:rsidRPr="008D6742">
        <w:rPr>
          <w:rFonts w:cs="Arial"/>
          <w:i/>
          <w:iCs/>
          <w:szCs w:val="20"/>
        </w:rPr>
        <w:t>:</w:t>
      </w:r>
      <w:r w:rsidR="00D66970">
        <w:rPr>
          <w:rFonts w:cs="Arial"/>
          <w:szCs w:val="20"/>
        </w:rPr>
        <w:t xml:space="preserve"> </w:t>
      </w:r>
      <w:r w:rsidRPr="00B963D2">
        <w:rPr>
          <w:rFonts w:cs="Arial"/>
          <w:szCs w:val="20"/>
        </w:rPr>
        <w:tab/>
        <w:t xml:space="preserve">unwanted received power at the input </w:t>
      </w:r>
      <w:r>
        <w:rPr>
          <w:rFonts w:cs="Arial"/>
          <w:szCs w:val="20"/>
        </w:rPr>
        <w:t>of</w:t>
      </w:r>
      <w:r w:rsidRPr="00B963D2">
        <w:rPr>
          <w:rFonts w:cs="Arial"/>
          <w:szCs w:val="20"/>
        </w:rPr>
        <w:t xml:space="preserve"> </w:t>
      </w:r>
      <w:r>
        <w:rPr>
          <w:rFonts w:cs="Arial"/>
          <w:szCs w:val="20"/>
        </w:rPr>
        <w:t xml:space="preserve">FWA </w:t>
      </w:r>
      <w:r w:rsidRPr="00EB51D0">
        <w:rPr>
          <w:rFonts w:cs="Arial"/>
          <w:szCs w:val="20"/>
        </w:rPr>
        <w:t>receiver</w:t>
      </w:r>
    </w:p>
    <w:p w14:paraId="43AA7233" w14:textId="20C8E3C8" w:rsidR="001D6000" w:rsidRPr="00B963D2" w:rsidRDefault="001D6000" w:rsidP="0050050F">
      <w:pPr>
        <w:spacing w:after="80"/>
        <w:rPr>
          <w:rFonts w:cs="Arial"/>
          <w:szCs w:val="20"/>
        </w:rPr>
      </w:pPr>
      <w:r w:rsidRPr="00B963D2">
        <w:rPr>
          <w:rFonts w:cs="Arial"/>
          <w:szCs w:val="20"/>
        </w:rPr>
        <w:t>P</w:t>
      </w:r>
      <w:r w:rsidRPr="00B963D2">
        <w:rPr>
          <w:rFonts w:cs="Arial"/>
          <w:i/>
          <w:iCs/>
          <w:szCs w:val="20"/>
        </w:rPr>
        <w:t xml:space="preserve">t </w:t>
      </w:r>
      <w:r w:rsidRPr="00B963D2">
        <w:rPr>
          <w:rFonts w:cs="Arial"/>
          <w:szCs w:val="20"/>
        </w:rPr>
        <w:t xml:space="preserve">: </w:t>
      </w:r>
      <w:r w:rsidRPr="00B963D2">
        <w:rPr>
          <w:rFonts w:cs="Arial"/>
          <w:szCs w:val="20"/>
        </w:rPr>
        <w:tab/>
        <w:t>transmitter power</w:t>
      </w:r>
    </w:p>
    <w:p w14:paraId="00527A6E" w14:textId="55D740BA" w:rsidR="001D6000" w:rsidRPr="00B963D2" w:rsidRDefault="001D6000" w:rsidP="0050050F">
      <w:pPr>
        <w:spacing w:after="80"/>
        <w:ind w:left="567" w:hanging="567"/>
        <w:rPr>
          <w:rFonts w:cs="Arial"/>
          <w:szCs w:val="20"/>
        </w:rPr>
      </w:pPr>
      <w:r w:rsidRPr="00B963D2">
        <w:rPr>
          <w:rFonts w:cs="Arial"/>
          <w:szCs w:val="20"/>
        </w:rPr>
        <w:t>G</w:t>
      </w:r>
      <w:r w:rsidRPr="00B963D2">
        <w:rPr>
          <w:rFonts w:cs="Arial"/>
          <w:i/>
          <w:iCs/>
          <w:szCs w:val="20"/>
        </w:rPr>
        <w:t xml:space="preserve">t </w:t>
      </w:r>
      <w:r w:rsidRPr="00B963D2">
        <w:rPr>
          <w:rFonts w:cs="Arial"/>
          <w:szCs w:val="20"/>
        </w:rPr>
        <w:t>:</w:t>
      </w:r>
      <w:r w:rsidRPr="00B963D2">
        <w:rPr>
          <w:rFonts w:cs="Arial"/>
          <w:szCs w:val="20"/>
        </w:rPr>
        <w:tab/>
        <w:t xml:space="preserve">gain of the </w:t>
      </w:r>
      <w:r>
        <w:rPr>
          <w:rFonts w:cs="Arial"/>
          <w:szCs w:val="20"/>
        </w:rPr>
        <w:t xml:space="preserve">FSS ubiquitous station with a transmit antenna discrimination angle of </w:t>
      </w:r>
      <w:r>
        <w:rPr>
          <w:rFonts w:cs="Arial"/>
        </w:rPr>
        <w:t>θ</w:t>
      </w:r>
      <w:r>
        <w:rPr>
          <w:rFonts w:cs="Arial"/>
          <w:szCs w:val="20"/>
        </w:rPr>
        <w:t xml:space="preserve"> </w:t>
      </w:r>
      <w:r w:rsidRPr="00B963D2">
        <w:rPr>
          <w:rFonts w:cs="Arial"/>
          <w:szCs w:val="20"/>
        </w:rPr>
        <w:t>(dBi)</w:t>
      </w:r>
    </w:p>
    <w:p w14:paraId="772F79A4" w14:textId="3DDB0DF1" w:rsidR="001D6000" w:rsidRPr="00B963D2" w:rsidRDefault="001D6000" w:rsidP="0050050F">
      <w:pPr>
        <w:spacing w:after="80"/>
        <w:rPr>
          <w:rFonts w:cs="Arial"/>
          <w:szCs w:val="20"/>
        </w:rPr>
      </w:pPr>
      <w:r w:rsidRPr="00B963D2">
        <w:rPr>
          <w:rFonts w:cs="Arial"/>
          <w:szCs w:val="20"/>
        </w:rPr>
        <w:t>L</w:t>
      </w:r>
      <w:r w:rsidRPr="00B963D2">
        <w:rPr>
          <w:rFonts w:cs="Arial"/>
          <w:szCs w:val="20"/>
          <w:vertAlign w:val="subscript"/>
        </w:rPr>
        <w:t xml:space="preserve">p </w:t>
      </w:r>
      <w:r w:rsidRPr="00B963D2">
        <w:rPr>
          <w:rFonts w:cs="Arial"/>
          <w:szCs w:val="20"/>
        </w:rPr>
        <w:t>:</w:t>
      </w:r>
      <w:r w:rsidRPr="00B963D2">
        <w:rPr>
          <w:rFonts w:cs="Arial"/>
          <w:szCs w:val="20"/>
        </w:rPr>
        <w:tab/>
      </w:r>
      <w:r w:rsidR="00294B85">
        <w:rPr>
          <w:rFonts w:cs="Arial"/>
          <w:szCs w:val="20"/>
        </w:rPr>
        <w:t xml:space="preserve">     </w:t>
      </w:r>
      <w:r w:rsidRPr="00B963D2">
        <w:rPr>
          <w:rFonts w:cs="Arial"/>
          <w:szCs w:val="20"/>
        </w:rPr>
        <w:t>propagation loss between the transmit and receive antennas (dB)</w:t>
      </w:r>
    </w:p>
    <w:p w14:paraId="72A5E791" w14:textId="17B29F62" w:rsidR="001D6000" w:rsidRDefault="001D6000" w:rsidP="0050050F">
      <w:pPr>
        <w:spacing w:line="240" w:lineRule="auto"/>
        <w:ind w:left="567" w:hanging="567"/>
        <w:rPr>
          <w:rFonts w:cs="Arial"/>
          <w:szCs w:val="20"/>
        </w:rPr>
      </w:pPr>
      <w:r w:rsidRPr="00B963D2">
        <w:rPr>
          <w:rFonts w:cs="Arial"/>
          <w:szCs w:val="20"/>
        </w:rPr>
        <w:t>G</w:t>
      </w:r>
      <w:r w:rsidRPr="00B963D2">
        <w:rPr>
          <w:rFonts w:cs="Arial"/>
          <w:i/>
          <w:iCs/>
          <w:szCs w:val="20"/>
        </w:rPr>
        <w:t xml:space="preserve">r </w:t>
      </w:r>
      <w:r w:rsidRPr="00B963D2">
        <w:rPr>
          <w:rFonts w:cs="Arial"/>
          <w:szCs w:val="20"/>
        </w:rPr>
        <w:t>:</w:t>
      </w:r>
      <w:r w:rsidRPr="00B963D2">
        <w:rPr>
          <w:rFonts w:cs="Arial"/>
          <w:szCs w:val="20"/>
        </w:rPr>
        <w:tab/>
        <w:t xml:space="preserve">gain of the </w:t>
      </w:r>
      <w:r>
        <w:rPr>
          <w:rFonts w:cs="Arial"/>
          <w:szCs w:val="20"/>
        </w:rPr>
        <w:t xml:space="preserve">FWA </w:t>
      </w:r>
      <w:r w:rsidRPr="00B963D2">
        <w:rPr>
          <w:rFonts w:cs="Arial"/>
          <w:szCs w:val="20"/>
        </w:rPr>
        <w:t xml:space="preserve">receiving antenna </w:t>
      </w:r>
      <w:r>
        <w:rPr>
          <w:rFonts w:cs="Arial"/>
          <w:szCs w:val="20"/>
        </w:rPr>
        <w:t xml:space="preserve">with a receive antenna discrimination angle of  </w:t>
      </w:r>
      <w:r w:rsidRPr="009466ED">
        <w:t>δ</w:t>
      </w:r>
      <w:r w:rsidRPr="00B963D2">
        <w:rPr>
          <w:rFonts w:cs="Arial"/>
          <w:szCs w:val="20"/>
        </w:rPr>
        <w:t xml:space="preserve"> (dBi)</w:t>
      </w:r>
      <w:r w:rsidR="00D66970">
        <w:rPr>
          <w:rFonts w:cs="Arial"/>
          <w:szCs w:val="20"/>
        </w:rPr>
        <w:t>.</w:t>
      </w:r>
    </w:p>
    <w:p w14:paraId="1533151C" w14:textId="64A3FA64" w:rsidR="001D6000" w:rsidRDefault="001D6000" w:rsidP="008D6742">
      <w:pPr>
        <w:pStyle w:val="Paragraph"/>
      </w:pPr>
      <w:r w:rsidRPr="004B59C2">
        <w:t xml:space="preserve">From equation (1), the required separation distance between </w:t>
      </w:r>
      <w:r w:rsidR="00FC2ED1">
        <w:t xml:space="preserve">a VSAT </w:t>
      </w:r>
      <w:r w:rsidR="00425701">
        <w:t xml:space="preserve">transmitter </w:t>
      </w:r>
      <w:r>
        <w:t>and</w:t>
      </w:r>
      <w:r w:rsidRPr="004B59C2">
        <w:t xml:space="preserve"> </w:t>
      </w:r>
      <w:r w:rsidR="00FC2ED1">
        <w:t xml:space="preserve">an </w:t>
      </w:r>
      <w:r>
        <w:t>FWA</w:t>
      </w:r>
      <w:r w:rsidRPr="004B59C2">
        <w:t xml:space="preserve"> receiver</w:t>
      </w:r>
      <w:r w:rsidR="00850141">
        <w:t xml:space="preserve"> can be calculated</w:t>
      </w:r>
      <w:r w:rsidRPr="004B59C2">
        <w:t>.</w:t>
      </w:r>
      <w:r w:rsidRPr="000301F5">
        <w:t xml:space="preserve"> </w:t>
      </w:r>
      <w:r>
        <w:t>As shown in Appendix</w:t>
      </w:r>
      <w:r w:rsidR="008238C6">
        <w:t xml:space="preserve"> A</w:t>
      </w:r>
      <w:r>
        <w:t xml:space="preserve">, the </w:t>
      </w:r>
      <w:r w:rsidR="00CC7599">
        <w:t xml:space="preserve">target interference level </w:t>
      </w:r>
      <w:r>
        <w:t>P</w:t>
      </w:r>
      <w:r>
        <w:rPr>
          <w:vertAlign w:val="subscript"/>
        </w:rPr>
        <w:t>r</w:t>
      </w:r>
      <w:r>
        <w:t xml:space="preserve"> is calculated </w:t>
      </w:r>
      <w:r w:rsidRPr="0088073E">
        <w:t xml:space="preserve">as </w:t>
      </w:r>
      <w:r w:rsidRPr="009E6727">
        <w:rPr>
          <w:bCs/>
        </w:rPr>
        <w:t>-1</w:t>
      </w:r>
      <w:r w:rsidR="008238C6" w:rsidRPr="009E6727">
        <w:rPr>
          <w:bCs/>
        </w:rPr>
        <w:t>34</w:t>
      </w:r>
      <w:r w:rsidRPr="009E6727">
        <w:rPr>
          <w:bCs/>
        </w:rPr>
        <w:t xml:space="preserve"> dBW/MHz</w:t>
      </w:r>
      <w:r w:rsidRPr="0088073E">
        <w:t>.</w:t>
      </w:r>
      <w:r>
        <w:t xml:space="preserve"> </w:t>
      </w:r>
      <w:r w:rsidR="00AB0943">
        <w:t>P</w:t>
      </w:r>
      <w:r w:rsidR="00AB0943">
        <w:rPr>
          <w:vertAlign w:val="subscript"/>
        </w:rPr>
        <w:t>t</w:t>
      </w:r>
      <w:r w:rsidR="00AB0943" w:rsidRPr="000301F5">
        <w:t xml:space="preserve"> </w:t>
      </w:r>
      <w:r w:rsidR="00AB0943">
        <w:t>is</w:t>
      </w:r>
      <w:r w:rsidR="008238C6">
        <w:t xml:space="preserve"> dependent on the</w:t>
      </w:r>
      <w:r>
        <w:t xml:space="preserve"> antenna diameter</w:t>
      </w:r>
      <w:r w:rsidR="008238C6">
        <w:t>,</w:t>
      </w:r>
      <w:r>
        <w:t xml:space="preserve"> as stated in </w:t>
      </w:r>
      <w:r w:rsidR="008238C6">
        <w:t>Appendix B</w:t>
      </w:r>
      <w:r w:rsidR="00C02334">
        <w:t>. In the study</w:t>
      </w:r>
      <w:r w:rsidR="004C2452">
        <w:t>,</w:t>
      </w:r>
      <w:r w:rsidR="00C02334">
        <w:t xml:space="preserve"> the </w:t>
      </w:r>
      <w:r>
        <w:t>maximum and minimum value</w:t>
      </w:r>
      <w:r w:rsidR="00C02334">
        <w:t xml:space="preserve"> of P</w:t>
      </w:r>
      <w:r w:rsidR="00C02334">
        <w:rPr>
          <w:vertAlign w:val="subscript"/>
        </w:rPr>
        <w:t>t</w:t>
      </w:r>
      <w:r w:rsidR="00C02334">
        <w:t xml:space="preserve"> for each antenna was considered</w:t>
      </w:r>
      <w:r>
        <w:t xml:space="preserve">.   </w:t>
      </w:r>
    </w:p>
    <w:p w14:paraId="7221B746" w14:textId="19C8AB65" w:rsidR="00C02C61" w:rsidRDefault="00C02C61" w:rsidP="008D6742">
      <w:pPr>
        <w:pStyle w:val="Paragraph"/>
      </w:pPr>
      <w:r>
        <w:t>L</w:t>
      </w:r>
      <w:r w:rsidR="001D6000">
        <w:t xml:space="preserve">ike </w:t>
      </w:r>
      <w:r>
        <w:t xml:space="preserve">the </w:t>
      </w:r>
      <w:r w:rsidR="001D6000">
        <w:t>P</w:t>
      </w:r>
      <w:r>
        <w:rPr>
          <w:vertAlign w:val="subscript"/>
        </w:rPr>
        <w:t>t</w:t>
      </w:r>
      <w:r w:rsidR="001D6000">
        <w:t xml:space="preserve">, </w:t>
      </w:r>
      <w:r w:rsidR="001D6000" w:rsidRPr="004B59C2">
        <w:t>G</w:t>
      </w:r>
      <w:r w:rsidR="001D6000">
        <w:rPr>
          <w:vertAlign w:val="subscript"/>
        </w:rPr>
        <w:t>t</w:t>
      </w:r>
      <w:r w:rsidR="001D6000" w:rsidRPr="004B59C2">
        <w:t xml:space="preserve"> and G</w:t>
      </w:r>
      <w:r w:rsidR="00B52D08">
        <w:rPr>
          <w:vertAlign w:val="subscript"/>
        </w:rPr>
        <w:t>r</w:t>
      </w:r>
      <w:r w:rsidR="001D6000" w:rsidRPr="004B59C2">
        <w:t xml:space="preserve"> </w:t>
      </w:r>
      <w:r w:rsidR="001D6000">
        <w:t xml:space="preserve">in (1) </w:t>
      </w:r>
      <w:r>
        <w:t xml:space="preserve">are also variable and </w:t>
      </w:r>
      <w:r w:rsidR="001D6000">
        <w:t xml:space="preserve">depend on the relative position of </w:t>
      </w:r>
      <w:r w:rsidR="00C02334">
        <w:t xml:space="preserve">the </w:t>
      </w:r>
      <w:r w:rsidR="005D31EB">
        <w:t xml:space="preserve">2 </w:t>
      </w:r>
      <w:r w:rsidR="001D6000">
        <w:t xml:space="preserve">systems. </w:t>
      </w:r>
      <w:r>
        <w:t>The worst</w:t>
      </w:r>
      <w:r w:rsidR="00D81208">
        <w:t>-</w:t>
      </w:r>
      <w:r>
        <w:t>case scenario assumes the VSAT is along the same azimuth as the victim FWA</w:t>
      </w:r>
      <w:r w:rsidR="008D743A">
        <w:t xml:space="preserve"> UE</w:t>
      </w:r>
      <w:r>
        <w:t xml:space="preserve"> terminal</w:t>
      </w:r>
      <w:r w:rsidR="008D743A">
        <w:t xml:space="preserve"> from the FWA BS</w:t>
      </w:r>
      <w:r>
        <w:t>. In this scenario</w:t>
      </w:r>
      <w:r w:rsidR="004C2452">
        <w:t>,</w:t>
      </w:r>
      <w:r>
        <w:t xml:space="preserve"> the maximum separation distance to avoid interference is determined. </w:t>
      </w:r>
      <w:r w:rsidR="000701AC">
        <w:t xml:space="preserve">Table </w:t>
      </w:r>
      <w:r w:rsidR="00480165">
        <w:t xml:space="preserve">10 </w:t>
      </w:r>
      <w:r w:rsidR="000701AC">
        <w:t>shows the required separation distance between a VSAT and a</w:t>
      </w:r>
      <w:r w:rsidR="00C367C8">
        <w:t>n</w:t>
      </w:r>
      <w:r w:rsidR="000701AC">
        <w:t xml:space="preserve"> FWA BS. </w:t>
      </w:r>
    </w:p>
    <w:p w14:paraId="77877F57" w14:textId="217F9CA5" w:rsidR="00C02C61" w:rsidRDefault="00950745" w:rsidP="008D6742">
      <w:pPr>
        <w:pStyle w:val="Paragraphbeforelist"/>
      </w:pPr>
      <w:r>
        <w:t>The difference in the required separation distance from a VSAT to a</w:t>
      </w:r>
      <w:r w:rsidR="00C367C8">
        <w:t>n</w:t>
      </w:r>
      <w:r>
        <w:t xml:space="preserve"> FWA BS is </w:t>
      </w:r>
      <w:r w:rsidR="004E2C44">
        <w:t>dependent</w:t>
      </w:r>
      <w:r>
        <w:t xml:space="preserve"> on the transmitter power of the VSAT</w:t>
      </w:r>
      <w:r w:rsidR="00447A59">
        <w:t xml:space="preserve"> and the gain of the FWA BS receiver antenna</w:t>
      </w:r>
      <w:r>
        <w:t xml:space="preserve">. </w:t>
      </w:r>
      <w:r w:rsidR="00447A59">
        <w:t>This is due to all other parameters being the same</w:t>
      </w:r>
      <w:r w:rsidR="004C2452">
        <w:t>;</w:t>
      </w:r>
      <w:r w:rsidR="00447A59">
        <w:t xml:space="preserve"> for example</w:t>
      </w:r>
      <w:r w:rsidR="004C2452">
        <w:t>,</w:t>
      </w:r>
      <w:r w:rsidR="00447A59">
        <w:t xml:space="preserve"> the gain at 40</w:t>
      </w:r>
      <w:r w:rsidR="004E2C44">
        <w:t>⁰</w:t>
      </w:r>
      <w:r w:rsidR="00447A59">
        <w:t xml:space="preserve"> for both the 0.8 m and 1.2</w:t>
      </w:r>
      <w:r w:rsidR="004C2452">
        <w:t xml:space="preserve"> m</w:t>
      </w:r>
      <w:r w:rsidR="00447A59">
        <w:t xml:space="preserve"> antenna diameter is the same</w:t>
      </w:r>
      <w:r w:rsidR="004E2C44">
        <w:t>:</w:t>
      </w:r>
      <w:r w:rsidR="00447A59">
        <w:t xml:space="preserve"> -</w:t>
      </w:r>
      <w:r w:rsidR="007938BA">
        <w:t>12</w:t>
      </w:r>
      <w:r w:rsidR="00447A59">
        <w:t xml:space="preserve">dBi. Noting the minimum transmitter power for a VSAT is -16 dBW/MHS and the maximum transmitter power for a VSAT is </w:t>
      </w:r>
      <w:r w:rsidR="007938BA">
        <w:t>-5.8</w:t>
      </w:r>
      <w:r w:rsidR="00447A59">
        <w:t xml:space="preserve"> dBW/MHz, Table </w:t>
      </w:r>
      <w:r w:rsidR="00480165">
        <w:t xml:space="preserve">10 </w:t>
      </w:r>
      <w:r w:rsidR="00447A59">
        <w:t>shows that:</w:t>
      </w:r>
    </w:p>
    <w:p w14:paraId="66DCB145" w14:textId="39945B10" w:rsidR="00447A59" w:rsidRDefault="004C2452">
      <w:pPr>
        <w:pStyle w:val="Bulletlevel1"/>
      </w:pPr>
      <w:r>
        <w:t>f</w:t>
      </w:r>
      <w:r w:rsidR="00447A59">
        <w:t xml:space="preserve">or a 23 dBi gain FWA BS antenna, a minimum separation distance varies from </w:t>
      </w:r>
      <w:r w:rsidR="007938BA">
        <w:t>2.</w:t>
      </w:r>
      <w:r>
        <w:t>4 </w:t>
      </w:r>
      <w:r w:rsidR="00447A59">
        <w:t xml:space="preserve">km to </w:t>
      </w:r>
      <w:r w:rsidR="007938BA">
        <w:t>7.8</w:t>
      </w:r>
      <w:r w:rsidR="00447A59">
        <w:t xml:space="preserve"> km between FWA BS and </w:t>
      </w:r>
      <w:r w:rsidR="00447A59" w:rsidRPr="004E1F4D">
        <w:t>VSAT</w:t>
      </w:r>
      <w:r w:rsidR="00447A59">
        <w:t xml:space="preserve"> transmitter</w:t>
      </w:r>
    </w:p>
    <w:p w14:paraId="79665BCD" w14:textId="720652AA" w:rsidR="00447A59" w:rsidRPr="004C2452" w:rsidRDefault="004C2452" w:rsidP="000C1EA3">
      <w:pPr>
        <w:pStyle w:val="Bulletlevel1last"/>
      </w:pPr>
      <w:r>
        <w:t>f</w:t>
      </w:r>
      <w:r w:rsidR="00447A59">
        <w:t xml:space="preserve">or a </w:t>
      </w:r>
      <w:r w:rsidR="00AD7C44">
        <w:t>29</w:t>
      </w:r>
      <w:r w:rsidR="00447A59">
        <w:t xml:space="preserve"> dBi gain FWA BS antenna, a minimum separation distance varies from </w:t>
      </w:r>
      <w:r w:rsidR="007938BA">
        <w:t>4.</w:t>
      </w:r>
      <w:r>
        <w:t>8 </w:t>
      </w:r>
      <w:r w:rsidR="00447A59">
        <w:t xml:space="preserve">km to </w:t>
      </w:r>
      <w:r w:rsidR="007938BA">
        <w:t>15.5</w:t>
      </w:r>
      <w:r w:rsidR="00447A59">
        <w:t xml:space="preserve"> km between FWA BS and VSAT transmitter</w:t>
      </w:r>
      <w:r>
        <w:t>.</w:t>
      </w:r>
    </w:p>
    <w:p w14:paraId="7CA094E8" w14:textId="59A696C9" w:rsidR="001D6000" w:rsidRPr="003673BD" w:rsidRDefault="001D6000" w:rsidP="002B0E1E">
      <w:pPr>
        <w:pStyle w:val="Tableheading"/>
      </w:pPr>
      <w:r w:rsidRPr="002B0E1E">
        <w:lastRenderedPageBreak/>
        <w:t xml:space="preserve">Required separation distance between </w:t>
      </w:r>
      <w:r w:rsidR="00905B84" w:rsidRPr="002B0E1E">
        <w:t>VSAT</w:t>
      </w:r>
      <w:r w:rsidRPr="009E0B6E">
        <w:t xml:space="preserve"> and FWA BS</w:t>
      </w:r>
      <w:r w:rsidR="00B67A98" w:rsidRPr="00461E13">
        <w:t xml:space="preserve"> (with 30 m </w:t>
      </w:r>
      <w:r w:rsidR="008D743A">
        <w:t>antenna height</w:t>
      </w:r>
      <w:r w:rsidR="00B67A98" w:rsidRPr="00461E13">
        <w:t>)</w:t>
      </w:r>
    </w:p>
    <w:tbl>
      <w:tblPr>
        <w:tblStyle w:val="GridTable5Dark-Accent3"/>
        <w:tblW w:w="0" w:type="auto"/>
        <w:tblInd w:w="-7"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1916"/>
        <w:gridCol w:w="1917"/>
        <w:gridCol w:w="1916"/>
        <w:gridCol w:w="1917"/>
      </w:tblGrid>
      <w:tr w:rsidR="00182BFD" w14:paraId="4390A24C" w14:textId="77777777" w:rsidTr="00182B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6" w:type="dxa"/>
            <w:shd w:val="clear" w:color="auto" w:fill="404040" w:themeFill="text1" w:themeFillTint="BF"/>
          </w:tcPr>
          <w:p w14:paraId="377D90CD" w14:textId="7F882FE2" w:rsidR="001D6000" w:rsidRDefault="001D6000" w:rsidP="005E3E19">
            <w:pPr>
              <w:spacing w:after="0"/>
              <w:jc w:val="center"/>
            </w:pPr>
            <w:r>
              <w:t xml:space="preserve">FWA BS gain </w:t>
            </w:r>
            <w:r w:rsidR="005E3E19">
              <w:br/>
            </w:r>
            <w:r>
              <w:t>(dB</w:t>
            </w:r>
            <w:r w:rsidR="00A97800">
              <w:t>i</w:t>
            </w:r>
            <w:r>
              <w:t>)</w:t>
            </w:r>
          </w:p>
        </w:tc>
        <w:tc>
          <w:tcPr>
            <w:tcW w:w="1917" w:type="dxa"/>
            <w:shd w:val="clear" w:color="auto" w:fill="404040" w:themeFill="text1" w:themeFillTint="BF"/>
          </w:tcPr>
          <w:p w14:paraId="6728E083" w14:textId="26A1FD5F" w:rsidR="001D6000" w:rsidRPr="00A50F65" w:rsidRDefault="001D6000" w:rsidP="0050050F">
            <w:pPr>
              <w:spacing w:after="0"/>
              <w:jc w:val="center"/>
              <w:cnfStyle w:val="100000000000" w:firstRow="1" w:lastRow="0" w:firstColumn="0" w:lastColumn="0" w:oddVBand="0" w:evenVBand="0" w:oddHBand="0" w:evenHBand="0" w:firstRowFirstColumn="0" w:firstRowLastColumn="0" w:lastRowFirstColumn="0" w:lastRowLastColumn="0"/>
            </w:pPr>
            <w:r>
              <w:t>FSS P</w:t>
            </w:r>
            <w:r>
              <w:rPr>
                <w:vertAlign w:val="subscript"/>
              </w:rPr>
              <w:t>t</w:t>
            </w:r>
            <w:r w:rsidR="00B23029">
              <w:rPr>
                <w:vertAlign w:val="subscript"/>
              </w:rPr>
              <w:t xml:space="preserve"> </w:t>
            </w:r>
            <w:r w:rsidR="004E2C44" w:rsidRPr="009E6727">
              <w:t xml:space="preserve"> </w:t>
            </w:r>
            <w:r w:rsidR="005E3E19">
              <w:br/>
            </w:r>
            <w:r w:rsidR="004E2C44" w:rsidRPr="009E6727">
              <w:t>(</w:t>
            </w:r>
            <w:r w:rsidR="00A50F65">
              <w:t>dBW/MHz)</w:t>
            </w:r>
          </w:p>
        </w:tc>
        <w:tc>
          <w:tcPr>
            <w:tcW w:w="1916" w:type="dxa"/>
            <w:shd w:val="clear" w:color="auto" w:fill="404040" w:themeFill="text1" w:themeFillTint="BF"/>
          </w:tcPr>
          <w:p w14:paraId="2639EBD7" w14:textId="2F81DA30" w:rsidR="001D6000" w:rsidRPr="00B23029" w:rsidRDefault="001D6000" w:rsidP="0050050F">
            <w:pPr>
              <w:spacing w:after="0"/>
              <w:jc w:val="center"/>
              <w:cnfStyle w:val="100000000000" w:firstRow="1" w:lastRow="0" w:firstColumn="0" w:lastColumn="0" w:oddVBand="0" w:evenVBand="0" w:oddHBand="0" w:evenHBand="0" w:firstRowFirstColumn="0" w:firstRowLastColumn="0" w:lastRowFirstColumn="0" w:lastRowLastColumn="0"/>
              <w:rPr>
                <w:b w:val="0"/>
                <w:bCs w:val="0"/>
              </w:rPr>
            </w:pPr>
            <w:r>
              <w:t xml:space="preserve">FSS </w:t>
            </w:r>
            <w:r w:rsidR="00175C50">
              <w:t>a</w:t>
            </w:r>
            <w:r>
              <w:t>nt</w:t>
            </w:r>
            <w:r w:rsidR="004E2C44">
              <w:t xml:space="preserve"> </w:t>
            </w:r>
            <w:r w:rsidR="005E3E19">
              <w:br/>
            </w:r>
            <w:r w:rsidR="004E2C44">
              <w:t>(</w:t>
            </w:r>
            <w:r>
              <w:t>m)</w:t>
            </w:r>
          </w:p>
        </w:tc>
        <w:tc>
          <w:tcPr>
            <w:tcW w:w="1917" w:type="dxa"/>
            <w:shd w:val="clear" w:color="auto" w:fill="404040" w:themeFill="text1" w:themeFillTint="BF"/>
          </w:tcPr>
          <w:p w14:paraId="17196050" w14:textId="77777777" w:rsidR="001D6000" w:rsidRDefault="001D6000" w:rsidP="0050050F">
            <w:pPr>
              <w:spacing w:after="0"/>
              <w:jc w:val="center"/>
              <w:cnfStyle w:val="100000000000" w:firstRow="1" w:lastRow="0" w:firstColumn="0" w:lastColumn="0" w:oddVBand="0" w:evenVBand="0" w:oddHBand="0" w:evenHBand="0" w:firstRowFirstColumn="0" w:firstRowLastColumn="0" w:lastRowFirstColumn="0" w:lastRowLastColumn="0"/>
            </w:pPr>
            <w:r>
              <w:t>Separation distance (km)</w:t>
            </w:r>
          </w:p>
        </w:tc>
      </w:tr>
      <w:tr w:rsidR="00413703" w14:paraId="62CF0D96"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6" w:type="dxa"/>
            <w:tcBorders>
              <w:left w:val="none" w:sz="0" w:space="0" w:color="auto"/>
            </w:tcBorders>
            <w:shd w:val="clear" w:color="auto" w:fill="auto"/>
          </w:tcPr>
          <w:p w14:paraId="1EAF1128" w14:textId="25FC7C14" w:rsidR="001D6000" w:rsidRPr="00C77CE6" w:rsidRDefault="00AD7C44" w:rsidP="005E3E19">
            <w:pPr>
              <w:spacing w:after="0"/>
              <w:jc w:val="center"/>
              <w:rPr>
                <w:color w:val="auto"/>
              </w:rPr>
            </w:pPr>
            <w:r w:rsidRPr="00C77CE6">
              <w:rPr>
                <w:color w:val="auto"/>
              </w:rPr>
              <w:t>29</w:t>
            </w:r>
          </w:p>
        </w:tc>
        <w:tc>
          <w:tcPr>
            <w:tcW w:w="1917" w:type="dxa"/>
            <w:shd w:val="clear" w:color="auto" w:fill="auto"/>
          </w:tcPr>
          <w:p w14:paraId="3D31F350" w14:textId="7B0B8889" w:rsidR="001D6000" w:rsidRDefault="00AD7C44" w:rsidP="0050050F">
            <w:pPr>
              <w:spacing w:after="0"/>
              <w:jc w:val="center"/>
              <w:cnfStyle w:val="000000100000" w:firstRow="0" w:lastRow="0" w:firstColumn="0" w:lastColumn="0" w:oddVBand="0" w:evenVBand="0" w:oddHBand="1" w:evenHBand="0" w:firstRowFirstColumn="0" w:firstRowLastColumn="0" w:lastRowFirstColumn="0" w:lastRowLastColumn="0"/>
            </w:pPr>
            <w:r>
              <w:t>-5.8</w:t>
            </w:r>
          </w:p>
        </w:tc>
        <w:tc>
          <w:tcPr>
            <w:tcW w:w="1916" w:type="dxa"/>
            <w:shd w:val="clear" w:color="auto" w:fill="auto"/>
          </w:tcPr>
          <w:p w14:paraId="40501E5A" w14:textId="77777777" w:rsidR="001D6000" w:rsidRDefault="001D6000" w:rsidP="0050050F">
            <w:pPr>
              <w:spacing w:after="0"/>
              <w:jc w:val="center"/>
              <w:cnfStyle w:val="000000100000" w:firstRow="0" w:lastRow="0" w:firstColumn="0" w:lastColumn="0" w:oddVBand="0" w:evenVBand="0" w:oddHBand="1" w:evenHBand="0" w:firstRowFirstColumn="0" w:firstRowLastColumn="0" w:lastRowFirstColumn="0" w:lastRowLastColumn="0"/>
            </w:pPr>
            <w:r>
              <w:t>1.2</w:t>
            </w:r>
          </w:p>
        </w:tc>
        <w:tc>
          <w:tcPr>
            <w:tcW w:w="1917" w:type="dxa"/>
            <w:shd w:val="clear" w:color="auto" w:fill="auto"/>
          </w:tcPr>
          <w:p w14:paraId="5CA937D0" w14:textId="4B994D53" w:rsidR="001D6000" w:rsidRDefault="00CC2B7F" w:rsidP="0050050F">
            <w:pPr>
              <w:spacing w:after="0"/>
              <w:jc w:val="center"/>
              <w:cnfStyle w:val="000000100000" w:firstRow="0" w:lastRow="0" w:firstColumn="0" w:lastColumn="0" w:oddVBand="0" w:evenVBand="0" w:oddHBand="1" w:evenHBand="0" w:firstRowFirstColumn="0" w:firstRowLastColumn="0" w:lastRowFirstColumn="0" w:lastRowLastColumn="0"/>
            </w:pPr>
            <w:r>
              <w:t>15.5</w:t>
            </w:r>
          </w:p>
        </w:tc>
      </w:tr>
      <w:tr w:rsidR="00413703" w14:paraId="0E9AF7E6" w14:textId="77777777" w:rsidTr="00C77CE6">
        <w:tc>
          <w:tcPr>
            <w:cnfStyle w:val="001000000000" w:firstRow="0" w:lastRow="0" w:firstColumn="1" w:lastColumn="0" w:oddVBand="0" w:evenVBand="0" w:oddHBand="0" w:evenHBand="0" w:firstRowFirstColumn="0" w:firstRowLastColumn="0" w:lastRowFirstColumn="0" w:lastRowLastColumn="0"/>
            <w:tcW w:w="1916" w:type="dxa"/>
            <w:tcBorders>
              <w:left w:val="none" w:sz="0" w:space="0" w:color="auto"/>
            </w:tcBorders>
            <w:shd w:val="clear" w:color="auto" w:fill="EAF1DD" w:themeFill="accent3" w:themeFillTint="33"/>
          </w:tcPr>
          <w:p w14:paraId="3C492A54" w14:textId="05FDAF13" w:rsidR="001D6000" w:rsidRPr="00C77CE6" w:rsidRDefault="00AD7C44" w:rsidP="005E3E19">
            <w:pPr>
              <w:spacing w:after="0"/>
              <w:jc w:val="center"/>
              <w:rPr>
                <w:color w:val="auto"/>
              </w:rPr>
            </w:pPr>
            <w:r w:rsidRPr="00C77CE6">
              <w:rPr>
                <w:color w:val="auto"/>
              </w:rPr>
              <w:t>29</w:t>
            </w:r>
          </w:p>
        </w:tc>
        <w:tc>
          <w:tcPr>
            <w:tcW w:w="1917" w:type="dxa"/>
          </w:tcPr>
          <w:p w14:paraId="5DE9B580" w14:textId="77777777" w:rsidR="001D6000" w:rsidRDefault="001D6000" w:rsidP="0050050F">
            <w:pPr>
              <w:spacing w:after="0"/>
              <w:jc w:val="center"/>
              <w:cnfStyle w:val="000000000000" w:firstRow="0" w:lastRow="0" w:firstColumn="0" w:lastColumn="0" w:oddVBand="0" w:evenVBand="0" w:oddHBand="0" w:evenHBand="0" w:firstRowFirstColumn="0" w:firstRowLastColumn="0" w:lastRowFirstColumn="0" w:lastRowLastColumn="0"/>
            </w:pPr>
            <w:r>
              <w:t>-13.5</w:t>
            </w:r>
          </w:p>
        </w:tc>
        <w:tc>
          <w:tcPr>
            <w:tcW w:w="1916" w:type="dxa"/>
          </w:tcPr>
          <w:p w14:paraId="69E4D94C" w14:textId="77777777" w:rsidR="001D6000" w:rsidRDefault="001D6000" w:rsidP="0050050F">
            <w:pPr>
              <w:spacing w:after="0"/>
              <w:jc w:val="center"/>
              <w:cnfStyle w:val="000000000000" w:firstRow="0" w:lastRow="0" w:firstColumn="0" w:lastColumn="0" w:oddVBand="0" w:evenVBand="0" w:oddHBand="0" w:evenHBand="0" w:firstRowFirstColumn="0" w:firstRowLastColumn="0" w:lastRowFirstColumn="0" w:lastRowLastColumn="0"/>
            </w:pPr>
            <w:r>
              <w:t>1.2</w:t>
            </w:r>
          </w:p>
        </w:tc>
        <w:tc>
          <w:tcPr>
            <w:tcW w:w="1917" w:type="dxa"/>
          </w:tcPr>
          <w:p w14:paraId="0B7124BC" w14:textId="5FE2587F" w:rsidR="001D6000" w:rsidRDefault="00CC2B7F" w:rsidP="0050050F">
            <w:pPr>
              <w:spacing w:after="0"/>
              <w:jc w:val="center"/>
              <w:cnfStyle w:val="000000000000" w:firstRow="0" w:lastRow="0" w:firstColumn="0" w:lastColumn="0" w:oddVBand="0" w:evenVBand="0" w:oddHBand="0" w:evenHBand="0" w:firstRowFirstColumn="0" w:firstRowLastColumn="0" w:lastRowFirstColumn="0" w:lastRowLastColumn="0"/>
            </w:pPr>
            <w:r>
              <w:t>6.4</w:t>
            </w:r>
          </w:p>
        </w:tc>
      </w:tr>
      <w:tr w:rsidR="00413703" w14:paraId="32616B2A"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6" w:type="dxa"/>
            <w:tcBorders>
              <w:left w:val="none" w:sz="0" w:space="0" w:color="auto"/>
            </w:tcBorders>
            <w:shd w:val="clear" w:color="auto" w:fill="auto"/>
          </w:tcPr>
          <w:p w14:paraId="6A24DD7D" w14:textId="4E40DA08" w:rsidR="001D6000" w:rsidRPr="00C77CE6" w:rsidRDefault="00AD7C44" w:rsidP="005E3E19">
            <w:pPr>
              <w:spacing w:after="0"/>
              <w:jc w:val="center"/>
              <w:rPr>
                <w:color w:val="auto"/>
              </w:rPr>
            </w:pPr>
            <w:r w:rsidRPr="00C77CE6">
              <w:rPr>
                <w:color w:val="auto"/>
              </w:rPr>
              <w:t>29</w:t>
            </w:r>
          </w:p>
        </w:tc>
        <w:tc>
          <w:tcPr>
            <w:tcW w:w="1917" w:type="dxa"/>
            <w:shd w:val="clear" w:color="auto" w:fill="auto"/>
          </w:tcPr>
          <w:p w14:paraId="2351E153" w14:textId="08784E47" w:rsidR="001D6000" w:rsidRDefault="001D6000" w:rsidP="0050050F">
            <w:pPr>
              <w:spacing w:after="0"/>
              <w:jc w:val="center"/>
              <w:cnfStyle w:val="000000100000" w:firstRow="0" w:lastRow="0" w:firstColumn="0" w:lastColumn="0" w:oddVBand="0" w:evenVBand="0" w:oddHBand="1" w:evenHBand="0" w:firstRowFirstColumn="0" w:firstRowLastColumn="0" w:lastRowFirstColumn="0" w:lastRowLastColumn="0"/>
            </w:pPr>
            <w:r>
              <w:t>-</w:t>
            </w:r>
            <w:r w:rsidR="00AD7C44">
              <w:t>6</w:t>
            </w:r>
            <w:r>
              <w:t>.8</w:t>
            </w:r>
          </w:p>
        </w:tc>
        <w:tc>
          <w:tcPr>
            <w:tcW w:w="1916" w:type="dxa"/>
            <w:shd w:val="clear" w:color="auto" w:fill="auto"/>
          </w:tcPr>
          <w:p w14:paraId="173DE99F" w14:textId="0C0710F2" w:rsidR="001D6000" w:rsidRDefault="001D6000" w:rsidP="0050050F">
            <w:pPr>
              <w:spacing w:after="0"/>
              <w:jc w:val="center"/>
              <w:cnfStyle w:val="000000100000" w:firstRow="0" w:lastRow="0" w:firstColumn="0" w:lastColumn="0" w:oddVBand="0" w:evenVBand="0" w:oddHBand="1" w:evenHBand="0" w:firstRowFirstColumn="0" w:firstRowLastColumn="0" w:lastRowFirstColumn="0" w:lastRowLastColumn="0"/>
            </w:pPr>
            <w:r>
              <w:t>0.8</w:t>
            </w:r>
          </w:p>
        </w:tc>
        <w:tc>
          <w:tcPr>
            <w:tcW w:w="1917" w:type="dxa"/>
            <w:shd w:val="clear" w:color="auto" w:fill="auto"/>
          </w:tcPr>
          <w:p w14:paraId="3D3842A4" w14:textId="056E55DC" w:rsidR="001D6000" w:rsidRDefault="00CC2B7F" w:rsidP="0050050F">
            <w:pPr>
              <w:spacing w:after="0"/>
              <w:jc w:val="center"/>
              <w:cnfStyle w:val="000000100000" w:firstRow="0" w:lastRow="0" w:firstColumn="0" w:lastColumn="0" w:oddVBand="0" w:evenVBand="0" w:oddHBand="1" w:evenHBand="0" w:firstRowFirstColumn="0" w:firstRowLastColumn="0" w:lastRowFirstColumn="0" w:lastRowLastColumn="0"/>
            </w:pPr>
            <w:r>
              <w:t>13.8</w:t>
            </w:r>
          </w:p>
        </w:tc>
      </w:tr>
      <w:tr w:rsidR="00413703" w14:paraId="58897AA4" w14:textId="77777777" w:rsidTr="00C77CE6">
        <w:tc>
          <w:tcPr>
            <w:cnfStyle w:val="001000000000" w:firstRow="0" w:lastRow="0" w:firstColumn="1" w:lastColumn="0" w:oddVBand="0" w:evenVBand="0" w:oddHBand="0" w:evenHBand="0" w:firstRowFirstColumn="0" w:firstRowLastColumn="0" w:lastRowFirstColumn="0" w:lastRowLastColumn="0"/>
            <w:tcW w:w="1916" w:type="dxa"/>
            <w:tcBorders>
              <w:left w:val="none" w:sz="0" w:space="0" w:color="auto"/>
            </w:tcBorders>
            <w:shd w:val="clear" w:color="auto" w:fill="EAF1DD" w:themeFill="accent3" w:themeFillTint="33"/>
          </w:tcPr>
          <w:p w14:paraId="49F4F8DF" w14:textId="7B900693" w:rsidR="000701AC" w:rsidRPr="00C77CE6" w:rsidRDefault="00AD7C44" w:rsidP="005E3E19">
            <w:pPr>
              <w:spacing w:after="0"/>
              <w:jc w:val="center"/>
              <w:rPr>
                <w:color w:val="auto"/>
              </w:rPr>
            </w:pPr>
            <w:r w:rsidRPr="00C77CE6">
              <w:rPr>
                <w:color w:val="auto"/>
              </w:rPr>
              <w:t>29</w:t>
            </w:r>
          </w:p>
        </w:tc>
        <w:tc>
          <w:tcPr>
            <w:tcW w:w="1917" w:type="dxa"/>
          </w:tcPr>
          <w:p w14:paraId="55FC5C66" w14:textId="073ADBC6" w:rsidR="000701AC" w:rsidRDefault="00465292" w:rsidP="0050050F">
            <w:pPr>
              <w:spacing w:after="0"/>
              <w:jc w:val="center"/>
              <w:cnfStyle w:val="000000000000" w:firstRow="0" w:lastRow="0" w:firstColumn="0" w:lastColumn="0" w:oddVBand="0" w:evenVBand="0" w:oddHBand="0" w:evenHBand="0" w:firstRowFirstColumn="0" w:firstRowLastColumn="0" w:lastRowFirstColumn="0" w:lastRowLastColumn="0"/>
            </w:pPr>
            <w:r>
              <w:t>-16</w:t>
            </w:r>
          </w:p>
        </w:tc>
        <w:tc>
          <w:tcPr>
            <w:tcW w:w="1916" w:type="dxa"/>
          </w:tcPr>
          <w:p w14:paraId="4D71A9A5" w14:textId="793E2512" w:rsidR="000701AC" w:rsidRDefault="00465292" w:rsidP="0050050F">
            <w:pPr>
              <w:spacing w:after="0"/>
              <w:jc w:val="center"/>
              <w:cnfStyle w:val="000000000000" w:firstRow="0" w:lastRow="0" w:firstColumn="0" w:lastColumn="0" w:oddVBand="0" w:evenVBand="0" w:oddHBand="0" w:evenHBand="0" w:firstRowFirstColumn="0" w:firstRowLastColumn="0" w:lastRowFirstColumn="0" w:lastRowLastColumn="0"/>
            </w:pPr>
            <w:r>
              <w:t>0.8</w:t>
            </w:r>
          </w:p>
        </w:tc>
        <w:tc>
          <w:tcPr>
            <w:tcW w:w="1917" w:type="dxa"/>
          </w:tcPr>
          <w:p w14:paraId="1C85EAB2" w14:textId="4F6E56EC" w:rsidR="00CC2B7F" w:rsidRDefault="00CC2B7F" w:rsidP="0050050F">
            <w:pPr>
              <w:spacing w:after="0"/>
              <w:jc w:val="center"/>
              <w:cnfStyle w:val="000000000000" w:firstRow="0" w:lastRow="0" w:firstColumn="0" w:lastColumn="0" w:oddVBand="0" w:evenVBand="0" w:oddHBand="0" w:evenHBand="0" w:firstRowFirstColumn="0" w:firstRowLastColumn="0" w:lastRowFirstColumn="0" w:lastRowLastColumn="0"/>
            </w:pPr>
            <w:r>
              <w:t>4.8</w:t>
            </w:r>
          </w:p>
        </w:tc>
      </w:tr>
      <w:tr w:rsidR="00413703" w14:paraId="1FC6CFB7"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6" w:type="dxa"/>
            <w:tcBorders>
              <w:left w:val="none" w:sz="0" w:space="0" w:color="auto"/>
            </w:tcBorders>
            <w:shd w:val="clear" w:color="auto" w:fill="auto"/>
          </w:tcPr>
          <w:p w14:paraId="0BB5B6BE" w14:textId="6498FBA7" w:rsidR="00CC2B7F" w:rsidRPr="00C77CE6" w:rsidRDefault="00CC2B7F" w:rsidP="005E3E19">
            <w:pPr>
              <w:spacing w:after="0"/>
              <w:jc w:val="center"/>
              <w:rPr>
                <w:color w:val="auto"/>
              </w:rPr>
            </w:pPr>
            <w:r w:rsidRPr="00C77CE6">
              <w:rPr>
                <w:color w:val="auto"/>
              </w:rPr>
              <w:t>23</w:t>
            </w:r>
          </w:p>
        </w:tc>
        <w:tc>
          <w:tcPr>
            <w:tcW w:w="1917" w:type="dxa"/>
            <w:shd w:val="clear" w:color="auto" w:fill="auto"/>
          </w:tcPr>
          <w:p w14:paraId="55305045" w14:textId="026D548B" w:rsidR="00CC2B7F" w:rsidRDefault="00CC2B7F" w:rsidP="0050050F">
            <w:pPr>
              <w:spacing w:after="0"/>
              <w:jc w:val="center"/>
              <w:cnfStyle w:val="000000100000" w:firstRow="0" w:lastRow="0" w:firstColumn="0" w:lastColumn="0" w:oddVBand="0" w:evenVBand="0" w:oddHBand="1" w:evenHBand="0" w:firstRowFirstColumn="0" w:firstRowLastColumn="0" w:lastRowFirstColumn="0" w:lastRowLastColumn="0"/>
            </w:pPr>
            <w:r>
              <w:t>-5.8</w:t>
            </w:r>
          </w:p>
        </w:tc>
        <w:tc>
          <w:tcPr>
            <w:tcW w:w="1916" w:type="dxa"/>
            <w:shd w:val="clear" w:color="auto" w:fill="auto"/>
          </w:tcPr>
          <w:p w14:paraId="39843837" w14:textId="3628EB40" w:rsidR="00CC2B7F" w:rsidRDefault="00CC2B7F" w:rsidP="0050050F">
            <w:pPr>
              <w:spacing w:after="0"/>
              <w:jc w:val="center"/>
              <w:cnfStyle w:val="000000100000" w:firstRow="0" w:lastRow="0" w:firstColumn="0" w:lastColumn="0" w:oddVBand="0" w:evenVBand="0" w:oddHBand="1" w:evenHBand="0" w:firstRowFirstColumn="0" w:firstRowLastColumn="0" w:lastRowFirstColumn="0" w:lastRowLastColumn="0"/>
            </w:pPr>
            <w:r>
              <w:t>1.2</w:t>
            </w:r>
          </w:p>
        </w:tc>
        <w:tc>
          <w:tcPr>
            <w:tcW w:w="1917" w:type="dxa"/>
            <w:shd w:val="clear" w:color="auto" w:fill="auto"/>
          </w:tcPr>
          <w:p w14:paraId="206D64F5" w14:textId="1812B089" w:rsidR="00CC2B7F" w:rsidRDefault="00CC2B7F" w:rsidP="0050050F">
            <w:pPr>
              <w:spacing w:after="0"/>
              <w:jc w:val="center"/>
              <w:cnfStyle w:val="000000100000" w:firstRow="0" w:lastRow="0" w:firstColumn="0" w:lastColumn="0" w:oddVBand="0" w:evenVBand="0" w:oddHBand="1" w:evenHBand="0" w:firstRowFirstColumn="0" w:firstRowLastColumn="0" w:lastRowFirstColumn="0" w:lastRowLastColumn="0"/>
            </w:pPr>
            <w:r>
              <w:t>7.8</w:t>
            </w:r>
          </w:p>
        </w:tc>
      </w:tr>
      <w:tr w:rsidR="00413703" w14:paraId="5FE5EB72" w14:textId="77777777" w:rsidTr="00C77CE6">
        <w:tc>
          <w:tcPr>
            <w:cnfStyle w:val="001000000000" w:firstRow="0" w:lastRow="0" w:firstColumn="1" w:lastColumn="0" w:oddVBand="0" w:evenVBand="0" w:oddHBand="0" w:evenHBand="0" w:firstRowFirstColumn="0" w:firstRowLastColumn="0" w:lastRowFirstColumn="0" w:lastRowLastColumn="0"/>
            <w:tcW w:w="1916" w:type="dxa"/>
            <w:tcBorders>
              <w:left w:val="none" w:sz="0" w:space="0" w:color="auto"/>
            </w:tcBorders>
            <w:shd w:val="clear" w:color="auto" w:fill="EAF1DD" w:themeFill="accent3" w:themeFillTint="33"/>
          </w:tcPr>
          <w:p w14:paraId="7AB6BD6E" w14:textId="4C40A0DC" w:rsidR="00CC2B7F" w:rsidRPr="00C77CE6" w:rsidRDefault="00CC2B7F" w:rsidP="005E3E19">
            <w:pPr>
              <w:spacing w:after="0"/>
              <w:jc w:val="center"/>
              <w:rPr>
                <w:color w:val="auto"/>
              </w:rPr>
            </w:pPr>
            <w:r w:rsidRPr="00C77CE6">
              <w:rPr>
                <w:color w:val="auto"/>
              </w:rPr>
              <w:t>23</w:t>
            </w:r>
          </w:p>
        </w:tc>
        <w:tc>
          <w:tcPr>
            <w:tcW w:w="1917" w:type="dxa"/>
          </w:tcPr>
          <w:p w14:paraId="4F8E15A7" w14:textId="38E69C6B" w:rsidR="00CC2B7F" w:rsidRDefault="00CC2B7F" w:rsidP="0050050F">
            <w:pPr>
              <w:spacing w:after="0"/>
              <w:jc w:val="center"/>
              <w:cnfStyle w:val="000000000000" w:firstRow="0" w:lastRow="0" w:firstColumn="0" w:lastColumn="0" w:oddVBand="0" w:evenVBand="0" w:oddHBand="0" w:evenHBand="0" w:firstRowFirstColumn="0" w:firstRowLastColumn="0" w:lastRowFirstColumn="0" w:lastRowLastColumn="0"/>
            </w:pPr>
            <w:r>
              <w:t>-13.5</w:t>
            </w:r>
          </w:p>
        </w:tc>
        <w:tc>
          <w:tcPr>
            <w:tcW w:w="1916" w:type="dxa"/>
          </w:tcPr>
          <w:p w14:paraId="18E188B4" w14:textId="2EE359AE" w:rsidR="00CC2B7F" w:rsidRDefault="00CC2B7F" w:rsidP="0050050F">
            <w:pPr>
              <w:spacing w:after="0"/>
              <w:jc w:val="center"/>
              <w:cnfStyle w:val="000000000000" w:firstRow="0" w:lastRow="0" w:firstColumn="0" w:lastColumn="0" w:oddVBand="0" w:evenVBand="0" w:oddHBand="0" w:evenHBand="0" w:firstRowFirstColumn="0" w:firstRowLastColumn="0" w:lastRowFirstColumn="0" w:lastRowLastColumn="0"/>
            </w:pPr>
            <w:r>
              <w:t>1.2</w:t>
            </w:r>
          </w:p>
        </w:tc>
        <w:tc>
          <w:tcPr>
            <w:tcW w:w="1917" w:type="dxa"/>
          </w:tcPr>
          <w:p w14:paraId="1F461D7C" w14:textId="78ED11F6" w:rsidR="00CC2B7F" w:rsidRDefault="00F0117E" w:rsidP="0050050F">
            <w:pPr>
              <w:spacing w:after="0"/>
              <w:jc w:val="center"/>
              <w:cnfStyle w:val="000000000000" w:firstRow="0" w:lastRow="0" w:firstColumn="0" w:lastColumn="0" w:oddVBand="0" w:evenVBand="0" w:oddHBand="0" w:evenHBand="0" w:firstRowFirstColumn="0" w:firstRowLastColumn="0" w:lastRowFirstColumn="0" w:lastRowLastColumn="0"/>
            </w:pPr>
            <w:r>
              <w:t>3.2</w:t>
            </w:r>
          </w:p>
        </w:tc>
      </w:tr>
      <w:tr w:rsidR="00413703" w14:paraId="232E5863"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6" w:type="dxa"/>
            <w:tcBorders>
              <w:left w:val="none" w:sz="0" w:space="0" w:color="auto"/>
            </w:tcBorders>
            <w:shd w:val="clear" w:color="auto" w:fill="auto"/>
          </w:tcPr>
          <w:p w14:paraId="5E58FF13" w14:textId="5FB8A573" w:rsidR="00CC2B7F" w:rsidRPr="00C77CE6" w:rsidRDefault="00CC2B7F" w:rsidP="005E3E19">
            <w:pPr>
              <w:spacing w:after="0"/>
              <w:jc w:val="center"/>
              <w:rPr>
                <w:color w:val="auto"/>
              </w:rPr>
            </w:pPr>
            <w:r w:rsidRPr="00C77CE6">
              <w:rPr>
                <w:color w:val="auto"/>
              </w:rPr>
              <w:t>23</w:t>
            </w:r>
          </w:p>
        </w:tc>
        <w:tc>
          <w:tcPr>
            <w:tcW w:w="1917" w:type="dxa"/>
            <w:shd w:val="clear" w:color="auto" w:fill="auto"/>
          </w:tcPr>
          <w:p w14:paraId="173E6D6C" w14:textId="11E45CFB" w:rsidR="00CC2B7F" w:rsidRDefault="00CC2B7F" w:rsidP="0050050F">
            <w:pPr>
              <w:spacing w:after="0"/>
              <w:jc w:val="center"/>
              <w:cnfStyle w:val="000000100000" w:firstRow="0" w:lastRow="0" w:firstColumn="0" w:lastColumn="0" w:oddVBand="0" w:evenVBand="0" w:oddHBand="1" w:evenHBand="0" w:firstRowFirstColumn="0" w:firstRowLastColumn="0" w:lastRowFirstColumn="0" w:lastRowLastColumn="0"/>
            </w:pPr>
            <w:r>
              <w:t>-6.8</w:t>
            </w:r>
          </w:p>
        </w:tc>
        <w:tc>
          <w:tcPr>
            <w:tcW w:w="1916" w:type="dxa"/>
            <w:shd w:val="clear" w:color="auto" w:fill="auto"/>
          </w:tcPr>
          <w:p w14:paraId="50F882D4" w14:textId="0621DBA0" w:rsidR="00CC2B7F" w:rsidRDefault="00CC2B7F" w:rsidP="0050050F">
            <w:pPr>
              <w:spacing w:after="0"/>
              <w:jc w:val="center"/>
              <w:cnfStyle w:val="000000100000" w:firstRow="0" w:lastRow="0" w:firstColumn="0" w:lastColumn="0" w:oddVBand="0" w:evenVBand="0" w:oddHBand="1" w:evenHBand="0" w:firstRowFirstColumn="0" w:firstRowLastColumn="0" w:lastRowFirstColumn="0" w:lastRowLastColumn="0"/>
            </w:pPr>
            <w:r>
              <w:t>0.8</w:t>
            </w:r>
          </w:p>
        </w:tc>
        <w:tc>
          <w:tcPr>
            <w:tcW w:w="1917" w:type="dxa"/>
            <w:shd w:val="clear" w:color="auto" w:fill="auto"/>
          </w:tcPr>
          <w:p w14:paraId="68BFDA80" w14:textId="37A0D6E1" w:rsidR="00CC2B7F" w:rsidRDefault="00F0117E" w:rsidP="0050050F">
            <w:pPr>
              <w:spacing w:after="0"/>
              <w:jc w:val="center"/>
              <w:cnfStyle w:val="000000100000" w:firstRow="0" w:lastRow="0" w:firstColumn="0" w:lastColumn="0" w:oddVBand="0" w:evenVBand="0" w:oddHBand="1" w:evenHBand="0" w:firstRowFirstColumn="0" w:firstRowLastColumn="0" w:lastRowFirstColumn="0" w:lastRowLastColumn="0"/>
            </w:pPr>
            <w:r>
              <w:t>6.9</w:t>
            </w:r>
          </w:p>
        </w:tc>
      </w:tr>
      <w:tr w:rsidR="00413703" w14:paraId="0850A909" w14:textId="77777777" w:rsidTr="00C77CE6">
        <w:tc>
          <w:tcPr>
            <w:cnfStyle w:val="001000000000" w:firstRow="0" w:lastRow="0" w:firstColumn="1" w:lastColumn="0" w:oddVBand="0" w:evenVBand="0" w:oddHBand="0" w:evenHBand="0" w:firstRowFirstColumn="0" w:firstRowLastColumn="0" w:lastRowFirstColumn="0" w:lastRowLastColumn="0"/>
            <w:tcW w:w="1916" w:type="dxa"/>
            <w:tcBorders>
              <w:left w:val="none" w:sz="0" w:space="0" w:color="auto"/>
              <w:bottom w:val="none" w:sz="0" w:space="0" w:color="auto"/>
            </w:tcBorders>
            <w:shd w:val="clear" w:color="auto" w:fill="EAF1DD" w:themeFill="accent3" w:themeFillTint="33"/>
          </w:tcPr>
          <w:p w14:paraId="4401996B" w14:textId="77777777" w:rsidR="00CC2B7F" w:rsidRPr="00C77CE6" w:rsidRDefault="00CC2B7F" w:rsidP="005E3E19">
            <w:pPr>
              <w:spacing w:after="0"/>
              <w:jc w:val="center"/>
              <w:rPr>
                <w:color w:val="auto"/>
              </w:rPr>
            </w:pPr>
            <w:r w:rsidRPr="00C77CE6">
              <w:rPr>
                <w:color w:val="auto"/>
              </w:rPr>
              <w:t>23</w:t>
            </w:r>
          </w:p>
        </w:tc>
        <w:tc>
          <w:tcPr>
            <w:tcW w:w="1917" w:type="dxa"/>
          </w:tcPr>
          <w:p w14:paraId="0C677458" w14:textId="3CA80685" w:rsidR="00CC2B7F" w:rsidRDefault="00CC2B7F" w:rsidP="0050050F">
            <w:pPr>
              <w:spacing w:after="0"/>
              <w:jc w:val="center"/>
              <w:cnfStyle w:val="000000000000" w:firstRow="0" w:lastRow="0" w:firstColumn="0" w:lastColumn="0" w:oddVBand="0" w:evenVBand="0" w:oddHBand="0" w:evenHBand="0" w:firstRowFirstColumn="0" w:firstRowLastColumn="0" w:lastRowFirstColumn="0" w:lastRowLastColumn="0"/>
            </w:pPr>
            <w:r>
              <w:t>-16</w:t>
            </w:r>
          </w:p>
        </w:tc>
        <w:tc>
          <w:tcPr>
            <w:tcW w:w="1916" w:type="dxa"/>
          </w:tcPr>
          <w:p w14:paraId="77E6F89B" w14:textId="77777777" w:rsidR="00CC2B7F" w:rsidRDefault="00CC2B7F" w:rsidP="0050050F">
            <w:pPr>
              <w:spacing w:after="0"/>
              <w:jc w:val="center"/>
              <w:cnfStyle w:val="000000000000" w:firstRow="0" w:lastRow="0" w:firstColumn="0" w:lastColumn="0" w:oddVBand="0" w:evenVBand="0" w:oddHBand="0" w:evenHBand="0" w:firstRowFirstColumn="0" w:firstRowLastColumn="0" w:lastRowFirstColumn="0" w:lastRowLastColumn="0"/>
            </w:pPr>
            <w:r>
              <w:t>0.8</w:t>
            </w:r>
          </w:p>
        </w:tc>
        <w:tc>
          <w:tcPr>
            <w:tcW w:w="1917" w:type="dxa"/>
          </w:tcPr>
          <w:p w14:paraId="72DC4BB1" w14:textId="00A84573" w:rsidR="00CC2B7F" w:rsidRDefault="00F0117E" w:rsidP="0050050F">
            <w:pPr>
              <w:spacing w:after="0"/>
              <w:jc w:val="center"/>
              <w:cnfStyle w:val="000000000000" w:firstRow="0" w:lastRow="0" w:firstColumn="0" w:lastColumn="0" w:oddVBand="0" w:evenVBand="0" w:oddHBand="0" w:evenHBand="0" w:firstRowFirstColumn="0" w:firstRowLastColumn="0" w:lastRowFirstColumn="0" w:lastRowLastColumn="0"/>
            </w:pPr>
            <w:r>
              <w:t>2.4</w:t>
            </w:r>
          </w:p>
        </w:tc>
      </w:tr>
    </w:tbl>
    <w:p w14:paraId="1A79EF19" w14:textId="48852400" w:rsidR="000701AC" w:rsidRDefault="001D6000" w:rsidP="0050050F">
      <w:pPr>
        <w:pStyle w:val="Paragraph"/>
        <w:spacing w:before="360"/>
        <w:rPr>
          <w:b/>
        </w:rPr>
      </w:pPr>
      <w:r>
        <w:t xml:space="preserve">The separation distance of </w:t>
      </w:r>
      <w:r w:rsidR="00140F8D">
        <w:t>a VSAT</w:t>
      </w:r>
      <w:r w:rsidR="00D81208">
        <w:t xml:space="preserve"> </w:t>
      </w:r>
      <w:r>
        <w:t>from the FWA</w:t>
      </w:r>
      <w:r w:rsidR="004E2C44">
        <w:t xml:space="preserve"> </w:t>
      </w:r>
      <w:r>
        <w:t xml:space="preserve">UE can be calculated similar to the FWA BS. There are </w:t>
      </w:r>
      <w:r w:rsidR="008D743A">
        <w:t xml:space="preserve">various </w:t>
      </w:r>
      <w:r>
        <w:t>types of UE antenna</w:t>
      </w:r>
      <w:r w:rsidR="008D743A">
        <w:t xml:space="preserve"> considered</w:t>
      </w:r>
      <w:r w:rsidR="004C2452">
        <w:rPr>
          <w:b/>
        </w:rPr>
        <w:t>,</w:t>
      </w:r>
      <w:r>
        <w:t xml:space="preserve"> with gain</w:t>
      </w:r>
      <w:r w:rsidR="008D743A">
        <w:t xml:space="preserve">s </w:t>
      </w:r>
      <w:r w:rsidR="006C21BC">
        <w:t>between</w:t>
      </w:r>
      <w:r>
        <w:t xml:space="preserve"> </w:t>
      </w:r>
      <w:r w:rsidR="004C2452">
        <w:t>14</w:t>
      </w:r>
      <w:r w:rsidR="004C2452">
        <w:rPr>
          <w:b/>
        </w:rPr>
        <w:t> </w:t>
      </w:r>
      <w:r>
        <w:t>dB</w:t>
      </w:r>
      <w:r w:rsidR="00140F8D">
        <w:t>i</w:t>
      </w:r>
      <w:r>
        <w:t xml:space="preserve"> and 20 dB</w:t>
      </w:r>
      <w:r w:rsidR="00140F8D">
        <w:t>i</w:t>
      </w:r>
      <w:r>
        <w:t xml:space="preserve">. </w:t>
      </w:r>
      <w:r w:rsidR="00480165" w:rsidRPr="00B619A9">
        <w:rPr>
          <w:b/>
        </w:rPr>
        <w:fldChar w:fldCharType="begin"/>
      </w:r>
      <w:r w:rsidR="00480165" w:rsidRPr="00B619A9">
        <w:instrText xml:space="preserve"> REF _Ref32486003 \h </w:instrText>
      </w:r>
      <w:r w:rsidR="00480165">
        <w:instrText xml:space="preserve"> \* MERGEFORMAT </w:instrText>
      </w:r>
      <w:r w:rsidR="00480165" w:rsidRPr="00B619A9">
        <w:rPr>
          <w:b/>
        </w:rPr>
      </w:r>
      <w:r w:rsidR="00480165" w:rsidRPr="00B619A9">
        <w:rPr>
          <w:b/>
        </w:rPr>
        <w:fldChar w:fldCharType="separate"/>
      </w:r>
      <w:r w:rsidR="00480165" w:rsidRPr="008A637B">
        <w:t xml:space="preserve">Table </w:t>
      </w:r>
      <w:r w:rsidR="00480165">
        <w:t>11</w:t>
      </w:r>
      <w:r w:rsidR="00480165" w:rsidRPr="00B619A9">
        <w:rPr>
          <w:b/>
        </w:rPr>
        <w:fldChar w:fldCharType="end"/>
      </w:r>
      <w:r w:rsidR="00480165" w:rsidRPr="00B619A9">
        <w:t xml:space="preserve"> </w:t>
      </w:r>
      <w:r w:rsidRPr="00B619A9">
        <w:t xml:space="preserve">compares the separation distance for </w:t>
      </w:r>
      <w:r w:rsidR="00C02334">
        <w:t>the</w:t>
      </w:r>
      <w:r w:rsidR="00C02334" w:rsidRPr="00B619A9">
        <w:t xml:space="preserve"> </w:t>
      </w:r>
      <w:r w:rsidRPr="00B619A9">
        <w:t>different</w:t>
      </w:r>
      <w:r w:rsidR="008D743A">
        <w:t xml:space="preserve"> </w:t>
      </w:r>
      <w:r>
        <w:t>FWA</w:t>
      </w:r>
      <w:r w:rsidRPr="00B619A9">
        <w:t xml:space="preserve"> UE antenna gain</w:t>
      </w:r>
      <w:r w:rsidR="00C02334">
        <w:t>s</w:t>
      </w:r>
      <w:r w:rsidR="000701AC">
        <w:t xml:space="preserve"> with a </w:t>
      </w:r>
      <w:r w:rsidR="000931B4">
        <w:t>1.2</w:t>
      </w:r>
      <w:r w:rsidR="000701AC">
        <w:t xml:space="preserve"> m</w:t>
      </w:r>
      <w:r w:rsidR="007E79DA">
        <w:t xml:space="preserve"> and a 0.8 m</w:t>
      </w:r>
      <w:r w:rsidR="000701AC">
        <w:t xml:space="preserve"> antenna VSAT operating at maximum </w:t>
      </w:r>
      <w:r w:rsidR="000931B4">
        <w:t xml:space="preserve">and minimum </w:t>
      </w:r>
      <w:r w:rsidR="000701AC">
        <w:t>power</w:t>
      </w:r>
      <w:r w:rsidRPr="00B619A9">
        <w:t>.</w:t>
      </w:r>
      <w:r>
        <w:rPr>
          <w:rFonts w:ascii="Verdana" w:hAnsi="Verdana"/>
          <w:bCs/>
          <w:lang w:val="en-CA" w:eastAsia="zh-CN"/>
        </w:rPr>
        <w:t xml:space="preserve"> </w:t>
      </w:r>
    </w:p>
    <w:p w14:paraId="232A997D" w14:textId="115439E2" w:rsidR="001D6000" w:rsidRPr="00461E13" w:rsidRDefault="001D6000" w:rsidP="003C54B4">
      <w:pPr>
        <w:pStyle w:val="ACMATableHeader"/>
      </w:pPr>
      <w:r w:rsidRPr="002B0E1E">
        <w:t xml:space="preserve">Maximum separation distance between </w:t>
      </w:r>
      <w:r w:rsidR="008D743A">
        <w:t xml:space="preserve">a </w:t>
      </w:r>
      <w:r w:rsidR="000701AC" w:rsidRPr="002B0E1E">
        <w:t>VSAT</w:t>
      </w:r>
      <w:r w:rsidRPr="009E0B6E">
        <w:t xml:space="preserve"> and FWA UE</w:t>
      </w:r>
    </w:p>
    <w:tbl>
      <w:tblPr>
        <w:tblStyle w:val="GridTable5Dark-Accent3"/>
        <w:tblW w:w="7797" w:type="dxa"/>
        <w:tblInd w:w="-5"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ayout w:type="fixed"/>
        <w:tblCellMar>
          <w:top w:w="57" w:type="dxa"/>
          <w:left w:w="57" w:type="dxa"/>
          <w:bottom w:w="57" w:type="dxa"/>
          <w:right w:w="57" w:type="dxa"/>
        </w:tblCellMar>
        <w:tblLook w:val="04A0" w:firstRow="1" w:lastRow="0" w:firstColumn="1" w:lastColumn="0" w:noHBand="0" w:noVBand="1"/>
      </w:tblPr>
      <w:tblGrid>
        <w:gridCol w:w="1844"/>
        <w:gridCol w:w="1558"/>
        <w:gridCol w:w="1560"/>
        <w:gridCol w:w="1559"/>
        <w:gridCol w:w="1276"/>
      </w:tblGrid>
      <w:tr w:rsidR="005E3E19" w14:paraId="3DEAB35D" w14:textId="3128744C" w:rsidTr="005E3E19">
        <w:trPr>
          <w:cnfStyle w:val="100000000000" w:firstRow="1" w:lastRow="0" w:firstColumn="0" w:lastColumn="0" w:oddVBand="0" w:evenVBand="0" w:oddHBand="0" w:evenHBand="0" w:firstRowFirstColumn="0" w:firstRowLastColumn="0" w:lastRowFirstColumn="0" w:lastRowLastColumn="0"/>
          <w:trHeight w:val="578"/>
        </w:trPr>
        <w:tc>
          <w:tcPr>
            <w:cnfStyle w:val="001000000000" w:firstRow="0" w:lastRow="0" w:firstColumn="1" w:lastColumn="0" w:oddVBand="0" w:evenVBand="0" w:oddHBand="0" w:evenHBand="0" w:firstRowFirstColumn="0" w:firstRowLastColumn="0" w:lastRowFirstColumn="0" w:lastRowLastColumn="0"/>
            <w:tcW w:w="1844" w:type="dxa"/>
            <w:vMerge w:val="restart"/>
            <w:tcBorders>
              <w:top w:val="none" w:sz="0" w:space="0" w:color="auto"/>
              <w:left w:val="none" w:sz="0" w:space="0" w:color="auto"/>
              <w:right w:val="none" w:sz="0" w:space="0" w:color="auto"/>
            </w:tcBorders>
            <w:shd w:val="clear" w:color="auto" w:fill="404040" w:themeFill="text1" w:themeFillTint="BF"/>
          </w:tcPr>
          <w:p w14:paraId="344F1844" w14:textId="5FA3CFC2" w:rsidR="005E3E19" w:rsidRDefault="005E3E19" w:rsidP="0050050F">
            <w:pPr>
              <w:spacing w:after="0"/>
            </w:pPr>
            <w:r>
              <w:t>FWA UE antenna gain (dBi)</w:t>
            </w:r>
          </w:p>
        </w:tc>
        <w:tc>
          <w:tcPr>
            <w:tcW w:w="5953" w:type="dxa"/>
            <w:gridSpan w:val="4"/>
            <w:tcBorders>
              <w:top w:val="none" w:sz="0" w:space="0" w:color="auto"/>
              <w:left w:val="none" w:sz="0" w:space="0" w:color="auto"/>
              <w:right w:val="none" w:sz="0" w:space="0" w:color="auto"/>
            </w:tcBorders>
            <w:shd w:val="clear" w:color="auto" w:fill="404040" w:themeFill="text1" w:themeFillTint="BF"/>
          </w:tcPr>
          <w:p w14:paraId="78024FC3" w14:textId="1D7C36B4" w:rsidR="005E3E19" w:rsidRPr="003C54B4" w:rsidRDefault="005E3E19" w:rsidP="0050050F">
            <w:pPr>
              <w:spacing w:after="0"/>
              <w:jc w:val="center"/>
              <w:cnfStyle w:val="100000000000" w:firstRow="1" w:lastRow="0" w:firstColumn="0" w:lastColumn="0" w:oddVBand="0" w:evenVBand="0" w:oddHBand="0" w:evenHBand="0" w:firstRowFirstColumn="0" w:firstRowLastColumn="0" w:lastRowFirstColumn="0" w:lastRowLastColumn="0"/>
              <w:rPr>
                <w:b w:val="0"/>
                <w:bCs w:val="0"/>
              </w:rPr>
            </w:pPr>
            <w:r>
              <w:t>Distance (km)</w:t>
            </w:r>
          </w:p>
        </w:tc>
      </w:tr>
      <w:tr w:rsidR="005E3E19" w14:paraId="03431AB9" w14:textId="697F9804" w:rsidTr="005E3E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4" w:type="dxa"/>
            <w:vMerge/>
            <w:tcBorders>
              <w:left w:val="none" w:sz="0" w:space="0" w:color="auto"/>
            </w:tcBorders>
            <w:shd w:val="clear" w:color="auto" w:fill="404040" w:themeFill="text1" w:themeFillTint="BF"/>
          </w:tcPr>
          <w:p w14:paraId="64E5E0B7" w14:textId="673D4779" w:rsidR="005E3E19" w:rsidRDefault="005E3E19" w:rsidP="0050050F">
            <w:pPr>
              <w:spacing w:after="0"/>
            </w:pPr>
          </w:p>
        </w:tc>
        <w:tc>
          <w:tcPr>
            <w:tcW w:w="3118" w:type="dxa"/>
            <w:gridSpan w:val="2"/>
            <w:shd w:val="clear" w:color="auto" w:fill="595959" w:themeFill="text1" w:themeFillTint="A6"/>
          </w:tcPr>
          <w:p w14:paraId="61EAAEDC" w14:textId="6A070E6C" w:rsidR="005E3E19" w:rsidRPr="005E3E19" w:rsidRDefault="005E3E19" w:rsidP="0050050F">
            <w:pPr>
              <w:spacing w:after="0"/>
              <w:jc w:val="center"/>
              <w:cnfStyle w:val="000000100000" w:firstRow="0" w:lastRow="0" w:firstColumn="0" w:lastColumn="0" w:oddVBand="0" w:evenVBand="0" w:oddHBand="1" w:evenHBand="0" w:firstRowFirstColumn="0" w:firstRowLastColumn="0" w:lastRowFirstColumn="0" w:lastRowLastColumn="0"/>
              <w:rPr>
                <w:color w:val="FFFFFF" w:themeColor="background1"/>
              </w:rPr>
            </w:pPr>
            <w:r w:rsidRPr="005E3E19">
              <w:rPr>
                <w:color w:val="FFFFFF" w:themeColor="background1"/>
              </w:rPr>
              <w:t>1.2 m VSAT</w:t>
            </w:r>
          </w:p>
        </w:tc>
        <w:tc>
          <w:tcPr>
            <w:tcW w:w="2835" w:type="dxa"/>
            <w:gridSpan w:val="2"/>
            <w:shd w:val="clear" w:color="auto" w:fill="595959" w:themeFill="text1" w:themeFillTint="A6"/>
          </w:tcPr>
          <w:p w14:paraId="5EF7C8BD" w14:textId="78051012" w:rsidR="005E3E19" w:rsidRPr="005E3E19" w:rsidRDefault="005E3E19" w:rsidP="0050050F">
            <w:pPr>
              <w:spacing w:after="0"/>
              <w:jc w:val="center"/>
              <w:cnfStyle w:val="000000100000" w:firstRow="0" w:lastRow="0" w:firstColumn="0" w:lastColumn="0" w:oddVBand="0" w:evenVBand="0" w:oddHBand="1" w:evenHBand="0" w:firstRowFirstColumn="0" w:firstRowLastColumn="0" w:lastRowFirstColumn="0" w:lastRowLastColumn="0"/>
              <w:rPr>
                <w:color w:val="FFFFFF" w:themeColor="background1"/>
              </w:rPr>
            </w:pPr>
            <w:r w:rsidRPr="005E3E19">
              <w:rPr>
                <w:color w:val="FFFFFF" w:themeColor="background1"/>
              </w:rPr>
              <w:t>0.8 m VSAT</w:t>
            </w:r>
          </w:p>
        </w:tc>
      </w:tr>
      <w:tr w:rsidR="005E3E19" w14:paraId="3D11AE11" w14:textId="77777777" w:rsidTr="00C77CE6">
        <w:tc>
          <w:tcPr>
            <w:cnfStyle w:val="001000000000" w:firstRow="0" w:lastRow="0" w:firstColumn="1" w:lastColumn="0" w:oddVBand="0" w:evenVBand="0" w:oddHBand="0" w:evenHBand="0" w:firstRowFirstColumn="0" w:firstRowLastColumn="0" w:lastRowFirstColumn="0" w:lastRowLastColumn="0"/>
            <w:tcW w:w="1844" w:type="dxa"/>
            <w:vMerge/>
            <w:tcBorders>
              <w:left w:val="none" w:sz="0" w:space="0" w:color="auto"/>
            </w:tcBorders>
            <w:shd w:val="clear" w:color="auto" w:fill="404040" w:themeFill="text1" w:themeFillTint="BF"/>
          </w:tcPr>
          <w:p w14:paraId="12A806E9" w14:textId="77777777" w:rsidR="005E3E19" w:rsidDel="007E79DA" w:rsidRDefault="005E3E19" w:rsidP="0050050F">
            <w:pPr>
              <w:spacing w:after="0"/>
            </w:pPr>
          </w:p>
        </w:tc>
        <w:tc>
          <w:tcPr>
            <w:tcW w:w="1558" w:type="dxa"/>
            <w:shd w:val="clear" w:color="auto" w:fill="C2D69B" w:themeFill="accent3" w:themeFillTint="99"/>
          </w:tcPr>
          <w:p w14:paraId="531DCCF2" w14:textId="7E504C88" w:rsidR="005E3E19" w:rsidRDefault="005E3E19" w:rsidP="0050050F">
            <w:pPr>
              <w:spacing w:after="0"/>
              <w:jc w:val="center"/>
              <w:cnfStyle w:val="000000000000" w:firstRow="0" w:lastRow="0" w:firstColumn="0" w:lastColumn="0" w:oddVBand="0" w:evenVBand="0" w:oddHBand="0" w:evenHBand="0" w:firstRowFirstColumn="0" w:firstRowLastColumn="0" w:lastRowFirstColumn="0" w:lastRowLastColumn="0"/>
            </w:pPr>
            <w:r>
              <w:t>P</w:t>
            </w:r>
            <w:r>
              <w:rPr>
                <w:vertAlign w:val="subscript"/>
              </w:rPr>
              <w:t>t</w:t>
            </w:r>
            <w:r>
              <w:t>=-5.8 dBW/MHz</w:t>
            </w:r>
          </w:p>
        </w:tc>
        <w:tc>
          <w:tcPr>
            <w:tcW w:w="1560" w:type="dxa"/>
            <w:shd w:val="clear" w:color="auto" w:fill="C2D69B" w:themeFill="accent3" w:themeFillTint="99"/>
          </w:tcPr>
          <w:p w14:paraId="394C3183" w14:textId="02C6F60A" w:rsidR="005E3E19" w:rsidRDefault="005E3E19" w:rsidP="0050050F">
            <w:pPr>
              <w:spacing w:after="0"/>
              <w:jc w:val="center"/>
              <w:cnfStyle w:val="000000000000" w:firstRow="0" w:lastRow="0" w:firstColumn="0" w:lastColumn="0" w:oddVBand="0" w:evenVBand="0" w:oddHBand="0" w:evenHBand="0" w:firstRowFirstColumn="0" w:firstRowLastColumn="0" w:lastRowFirstColumn="0" w:lastRowLastColumn="0"/>
            </w:pPr>
            <w:r>
              <w:t>P</w:t>
            </w:r>
            <w:r>
              <w:rPr>
                <w:vertAlign w:val="subscript"/>
              </w:rPr>
              <w:t>t</w:t>
            </w:r>
            <w:r>
              <w:t>=-13.5 dBW/MHz</w:t>
            </w:r>
          </w:p>
        </w:tc>
        <w:tc>
          <w:tcPr>
            <w:tcW w:w="1559" w:type="dxa"/>
            <w:shd w:val="clear" w:color="auto" w:fill="C2D69B" w:themeFill="accent3" w:themeFillTint="99"/>
          </w:tcPr>
          <w:p w14:paraId="3B144103" w14:textId="149592A1" w:rsidR="005E3E19" w:rsidRDefault="005E3E19" w:rsidP="0050050F">
            <w:pPr>
              <w:spacing w:after="0"/>
              <w:jc w:val="center"/>
              <w:cnfStyle w:val="000000000000" w:firstRow="0" w:lastRow="0" w:firstColumn="0" w:lastColumn="0" w:oddVBand="0" w:evenVBand="0" w:oddHBand="0" w:evenHBand="0" w:firstRowFirstColumn="0" w:firstRowLastColumn="0" w:lastRowFirstColumn="0" w:lastRowLastColumn="0"/>
            </w:pPr>
            <w:r>
              <w:t>P</w:t>
            </w:r>
            <w:r>
              <w:rPr>
                <w:vertAlign w:val="subscript"/>
              </w:rPr>
              <w:t>t</w:t>
            </w:r>
            <w:r>
              <w:t>=-6.8 dBW/MHz</w:t>
            </w:r>
          </w:p>
        </w:tc>
        <w:tc>
          <w:tcPr>
            <w:tcW w:w="1276" w:type="dxa"/>
            <w:shd w:val="clear" w:color="auto" w:fill="C2D69B" w:themeFill="accent3" w:themeFillTint="99"/>
          </w:tcPr>
          <w:p w14:paraId="130EE270" w14:textId="2741A99B" w:rsidR="005E3E19" w:rsidRDefault="005E3E19" w:rsidP="0050050F">
            <w:pPr>
              <w:spacing w:after="0"/>
              <w:jc w:val="center"/>
              <w:cnfStyle w:val="000000000000" w:firstRow="0" w:lastRow="0" w:firstColumn="0" w:lastColumn="0" w:oddVBand="0" w:evenVBand="0" w:oddHBand="0" w:evenHBand="0" w:firstRowFirstColumn="0" w:firstRowLastColumn="0" w:lastRowFirstColumn="0" w:lastRowLastColumn="0"/>
            </w:pPr>
            <w:r>
              <w:t>P</w:t>
            </w:r>
            <w:r>
              <w:rPr>
                <w:vertAlign w:val="subscript"/>
              </w:rPr>
              <w:t>t</w:t>
            </w:r>
            <w:r>
              <w:t>=-16 dBW/MHz</w:t>
            </w:r>
          </w:p>
        </w:tc>
      </w:tr>
      <w:tr w:rsidR="00413703" w14:paraId="054E58CA" w14:textId="71CE4BC0"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4" w:type="dxa"/>
            <w:tcBorders>
              <w:left w:val="none" w:sz="0" w:space="0" w:color="auto"/>
            </w:tcBorders>
            <w:shd w:val="clear" w:color="auto" w:fill="auto"/>
          </w:tcPr>
          <w:p w14:paraId="6FEFDE2F" w14:textId="473AA39B" w:rsidR="007E79DA" w:rsidRPr="00C77CE6" w:rsidRDefault="007E79DA" w:rsidP="0050050F">
            <w:pPr>
              <w:spacing w:after="0"/>
              <w:rPr>
                <w:color w:val="auto"/>
                <w:vertAlign w:val="superscript"/>
              </w:rPr>
            </w:pPr>
            <w:r w:rsidRPr="00C77CE6">
              <w:rPr>
                <w:color w:val="auto"/>
              </w:rPr>
              <w:t>14 (Type-A)</w:t>
            </w:r>
          </w:p>
        </w:tc>
        <w:tc>
          <w:tcPr>
            <w:tcW w:w="1558" w:type="dxa"/>
            <w:shd w:val="clear" w:color="auto" w:fill="auto"/>
          </w:tcPr>
          <w:p w14:paraId="407CCCE8" w14:textId="1563D9E4" w:rsidR="007E79DA" w:rsidRDefault="00F0117E" w:rsidP="0050050F">
            <w:pPr>
              <w:spacing w:after="0"/>
              <w:jc w:val="center"/>
              <w:cnfStyle w:val="000000100000" w:firstRow="0" w:lastRow="0" w:firstColumn="0" w:lastColumn="0" w:oddVBand="0" w:evenVBand="0" w:oddHBand="1" w:evenHBand="0" w:firstRowFirstColumn="0" w:firstRowLastColumn="0" w:lastRowFirstColumn="0" w:lastRowLastColumn="0"/>
            </w:pPr>
            <w:r>
              <w:t>2.76</w:t>
            </w:r>
          </w:p>
        </w:tc>
        <w:tc>
          <w:tcPr>
            <w:tcW w:w="1560" w:type="dxa"/>
            <w:shd w:val="clear" w:color="auto" w:fill="auto"/>
          </w:tcPr>
          <w:p w14:paraId="602BA463" w14:textId="57C45F6D" w:rsidR="007E79DA" w:rsidRDefault="00F0117E" w:rsidP="0050050F">
            <w:pPr>
              <w:spacing w:after="0"/>
              <w:jc w:val="center"/>
              <w:cnfStyle w:val="000000100000" w:firstRow="0" w:lastRow="0" w:firstColumn="0" w:lastColumn="0" w:oddVBand="0" w:evenVBand="0" w:oddHBand="1" w:evenHBand="0" w:firstRowFirstColumn="0" w:firstRowLastColumn="0" w:lastRowFirstColumn="0" w:lastRowLastColumn="0"/>
            </w:pPr>
            <w:r>
              <w:t>1.15</w:t>
            </w:r>
          </w:p>
        </w:tc>
        <w:tc>
          <w:tcPr>
            <w:tcW w:w="1559" w:type="dxa"/>
            <w:shd w:val="clear" w:color="auto" w:fill="auto"/>
          </w:tcPr>
          <w:p w14:paraId="420663E3" w14:textId="6026A01F" w:rsidR="007E79DA" w:rsidRDefault="00F0117E" w:rsidP="0050050F">
            <w:pPr>
              <w:spacing w:after="0"/>
              <w:jc w:val="center"/>
              <w:cnfStyle w:val="000000100000" w:firstRow="0" w:lastRow="0" w:firstColumn="0" w:lastColumn="0" w:oddVBand="0" w:evenVBand="0" w:oddHBand="1" w:evenHBand="0" w:firstRowFirstColumn="0" w:firstRowLastColumn="0" w:lastRowFirstColumn="0" w:lastRowLastColumn="0"/>
            </w:pPr>
            <w:r>
              <w:t>2.46</w:t>
            </w:r>
          </w:p>
        </w:tc>
        <w:tc>
          <w:tcPr>
            <w:tcW w:w="1276" w:type="dxa"/>
            <w:shd w:val="clear" w:color="auto" w:fill="auto"/>
          </w:tcPr>
          <w:p w14:paraId="123CF3F2" w14:textId="5053438C" w:rsidR="007E79DA" w:rsidRDefault="00F0117E" w:rsidP="0050050F">
            <w:pPr>
              <w:spacing w:after="0"/>
              <w:jc w:val="center"/>
              <w:cnfStyle w:val="000000100000" w:firstRow="0" w:lastRow="0" w:firstColumn="0" w:lastColumn="0" w:oddVBand="0" w:evenVBand="0" w:oddHBand="1" w:evenHBand="0" w:firstRowFirstColumn="0" w:firstRowLastColumn="0" w:lastRowFirstColumn="0" w:lastRowLastColumn="0"/>
            </w:pPr>
            <w:r>
              <w:t>0.85</w:t>
            </w:r>
          </w:p>
        </w:tc>
      </w:tr>
      <w:tr w:rsidR="00C77CE6" w14:paraId="3BEF3766" w14:textId="75ADD656" w:rsidTr="00C77CE6">
        <w:tc>
          <w:tcPr>
            <w:cnfStyle w:val="001000000000" w:firstRow="0" w:lastRow="0" w:firstColumn="1" w:lastColumn="0" w:oddVBand="0" w:evenVBand="0" w:oddHBand="0" w:evenHBand="0" w:firstRowFirstColumn="0" w:firstRowLastColumn="0" w:lastRowFirstColumn="0" w:lastRowLastColumn="0"/>
            <w:tcW w:w="1844" w:type="dxa"/>
            <w:tcBorders>
              <w:left w:val="none" w:sz="0" w:space="0" w:color="auto"/>
            </w:tcBorders>
            <w:shd w:val="clear" w:color="auto" w:fill="EAF1DD" w:themeFill="accent3" w:themeFillTint="33"/>
          </w:tcPr>
          <w:p w14:paraId="29B0E34C" w14:textId="77777777" w:rsidR="007E79DA" w:rsidRPr="00C77CE6" w:rsidRDefault="007E79DA" w:rsidP="0050050F">
            <w:pPr>
              <w:spacing w:after="0"/>
              <w:rPr>
                <w:color w:val="auto"/>
                <w:vertAlign w:val="superscript"/>
              </w:rPr>
            </w:pPr>
            <w:r w:rsidRPr="00C77CE6">
              <w:rPr>
                <w:color w:val="auto"/>
              </w:rPr>
              <w:t>17</w:t>
            </w:r>
          </w:p>
        </w:tc>
        <w:tc>
          <w:tcPr>
            <w:tcW w:w="1558" w:type="dxa"/>
          </w:tcPr>
          <w:p w14:paraId="4C120EF6" w14:textId="21DCE020" w:rsidR="007E79DA" w:rsidRDefault="00F0117E" w:rsidP="0050050F">
            <w:pPr>
              <w:spacing w:after="0"/>
              <w:jc w:val="center"/>
              <w:cnfStyle w:val="000000000000" w:firstRow="0" w:lastRow="0" w:firstColumn="0" w:lastColumn="0" w:oddVBand="0" w:evenVBand="0" w:oddHBand="0" w:evenHBand="0" w:firstRowFirstColumn="0" w:firstRowLastColumn="0" w:lastRowFirstColumn="0" w:lastRowLastColumn="0"/>
            </w:pPr>
            <w:r>
              <w:t>3.9</w:t>
            </w:r>
          </w:p>
        </w:tc>
        <w:tc>
          <w:tcPr>
            <w:tcW w:w="1560" w:type="dxa"/>
          </w:tcPr>
          <w:p w14:paraId="020CB101" w14:textId="6D04447D" w:rsidR="007E79DA" w:rsidRDefault="00F0117E" w:rsidP="0050050F">
            <w:pPr>
              <w:spacing w:after="0"/>
              <w:jc w:val="center"/>
              <w:cnfStyle w:val="000000000000" w:firstRow="0" w:lastRow="0" w:firstColumn="0" w:lastColumn="0" w:oddVBand="0" w:evenVBand="0" w:oddHBand="0" w:evenHBand="0" w:firstRowFirstColumn="0" w:firstRowLastColumn="0" w:lastRowFirstColumn="0" w:lastRowLastColumn="0"/>
            </w:pPr>
            <w:r>
              <w:t>1.61</w:t>
            </w:r>
          </w:p>
        </w:tc>
        <w:tc>
          <w:tcPr>
            <w:tcW w:w="1559" w:type="dxa"/>
          </w:tcPr>
          <w:p w14:paraId="25D1548A" w14:textId="72036D67" w:rsidR="007E79DA" w:rsidRDefault="00F0117E" w:rsidP="0050050F">
            <w:pPr>
              <w:spacing w:after="0"/>
              <w:jc w:val="center"/>
              <w:cnfStyle w:val="000000000000" w:firstRow="0" w:lastRow="0" w:firstColumn="0" w:lastColumn="0" w:oddVBand="0" w:evenVBand="0" w:oddHBand="0" w:evenHBand="0" w:firstRowFirstColumn="0" w:firstRowLastColumn="0" w:lastRowFirstColumn="0" w:lastRowLastColumn="0"/>
            </w:pPr>
            <w:r>
              <w:t>3.47</w:t>
            </w:r>
          </w:p>
        </w:tc>
        <w:tc>
          <w:tcPr>
            <w:tcW w:w="1276" w:type="dxa"/>
          </w:tcPr>
          <w:p w14:paraId="29048D24" w14:textId="271A3752" w:rsidR="007E79DA" w:rsidRDefault="00F0117E" w:rsidP="0050050F">
            <w:pPr>
              <w:spacing w:after="0"/>
              <w:jc w:val="center"/>
              <w:cnfStyle w:val="000000000000" w:firstRow="0" w:lastRow="0" w:firstColumn="0" w:lastColumn="0" w:oddVBand="0" w:evenVBand="0" w:oddHBand="0" w:evenHBand="0" w:firstRowFirstColumn="0" w:firstRowLastColumn="0" w:lastRowFirstColumn="0" w:lastRowLastColumn="0"/>
            </w:pPr>
            <w:r>
              <w:t>1.2</w:t>
            </w:r>
          </w:p>
        </w:tc>
      </w:tr>
      <w:tr w:rsidR="00413703" w14:paraId="4BB9AAE8" w14:textId="2C928BE1"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4" w:type="dxa"/>
            <w:tcBorders>
              <w:left w:val="none" w:sz="0" w:space="0" w:color="auto"/>
              <w:bottom w:val="none" w:sz="0" w:space="0" w:color="auto"/>
            </w:tcBorders>
            <w:shd w:val="clear" w:color="auto" w:fill="auto"/>
          </w:tcPr>
          <w:p w14:paraId="632D1B32" w14:textId="77777777" w:rsidR="007E79DA" w:rsidRPr="00C77CE6" w:rsidRDefault="007E79DA" w:rsidP="0050050F">
            <w:pPr>
              <w:spacing w:after="0"/>
              <w:rPr>
                <w:color w:val="auto"/>
                <w:vertAlign w:val="superscript"/>
              </w:rPr>
            </w:pPr>
            <w:r w:rsidRPr="00C77CE6">
              <w:rPr>
                <w:color w:val="auto"/>
              </w:rPr>
              <w:t>20 (Type-B)</w:t>
            </w:r>
          </w:p>
        </w:tc>
        <w:tc>
          <w:tcPr>
            <w:tcW w:w="1558" w:type="dxa"/>
            <w:shd w:val="clear" w:color="auto" w:fill="auto"/>
          </w:tcPr>
          <w:p w14:paraId="0311A85E" w14:textId="238DC7B8" w:rsidR="007E79DA" w:rsidRDefault="00F0117E" w:rsidP="0050050F">
            <w:pPr>
              <w:spacing w:after="0"/>
              <w:jc w:val="center"/>
              <w:cnfStyle w:val="000000100000" w:firstRow="0" w:lastRow="0" w:firstColumn="0" w:lastColumn="0" w:oddVBand="0" w:evenVBand="0" w:oddHBand="1" w:evenHBand="0" w:firstRowFirstColumn="0" w:firstRowLastColumn="0" w:lastRowFirstColumn="0" w:lastRowLastColumn="0"/>
            </w:pPr>
            <w:r>
              <w:t>5.51</w:t>
            </w:r>
          </w:p>
        </w:tc>
        <w:tc>
          <w:tcPr>
            <w:tcW w:w="1560" w:type="dxa"/>
            <w:shd w:val="clear" w:color="auto" w:fill="auto"/>
          </w:tcPr>
          <w:p w14:paraId="54794785" w14:textId="71C6A712" w:rsidR="007E79DA" w:rsidRDefault="00F0117E" w:rsidP="0050050F">
            <w:pPr>
              <w:spacing w:after="0"/>
              <w:jc w:val="center"/>
              <w:cnfStyle w:val="000000100000" w:firstRow="0" w:lastRow="0" w:firstColumn="0" w:lastColumn="0" w:oddVBand="0" w:evenVBand="0" w:oddHBand="1" w:evenHBand="0" w:firstRowFirstColumn="0" w:firstRowLastColumn="0" w:lastRowFirstColumn="0" w:lastRowLastColumn="0"/>
            </w:pPr>
            <w:r>
              <w:t>2.27</w:t>
            </w:r>
          </w:p>
        </w:tc>
        <w:tc>
          <w:tcPr>
            <w:tcW w:w="1559" w:type="dxa"/>
            <w:shd w:val="clear" w:color="auto" w:fill="auto"/>
          </w:tcPr>
          <w:p w14:paraId="001E1146" w14:textId="0B44B0C2" w:rsidR="007E79DA" w:rsidRDefault="00F0117E" w:rsidP="0050050F">
            <w:pPr>
              <w:spacing w:after="0"/>
              <w:jc w:val="center"/>
              <w:cnfStyle w:val="000000100000" w:firstRow="0" w:lastRow="0" w:firstColumn="0" w:lastColumn="0" w:oddVBand="0" w:evenVBand="0" w:oddHBand="1" w:evenHBand="0" w:firstRowFirstColumn="0" w:firstRowLastColumn="0" w:lastRowFirstColumn="0" w:lastRowLastColumn="0"/>
            </w:pPr>
            <w:r>
              <w:t>4.91</w:t>
            </w:r>
          </w:p>
        </w:tc>
        <w:tc>
          <w:tcPr>
            <w:tcW w:w="1276" w:type="dxa"/>
            <w:shd w:val="clear" w:color="auto" w:fill="auto"/>
          </w:tcPr>
          <w:p w14:paraId="0D0CFDC6" w14:textId="21800AE7" w:rsidR="007E79DA" w:rsidRDefault="00F0117E" w:rsidP="0050050F">
            <w:pPr>
              <w:spacing w:after="0"/>
              <w:jc w:val="center"/>
              <w:cnfStyle w:val="000000100000" w:firstRow="0" w:lastRow="0" w:firstColumn="0" w:lastColumn="0" w:oddVBand="0" w:evenVBand="0" w:oddHBand="1" w:evenHBand="0" w:firstRowFirstColumn="0" w:firstRowLastColumn="0" w:lastRowFirstColumn="0" w:lastRowLastColumn="0"/>
            </w:pPr>
            <w:r>
              <w:t>1.7</w:t>
            </w:r>
          </w:p>
        </w:tc>
      </w:tr>
    </w:tbl>
    <w:p w14:paraId="7A990558" w14:textId="186661C6" w:rsidR="00895AE1" w:rsidRDefault="00DA3FE2" w:rsidP="0050050F">
      <w:pPr>
        <w:pStyle w:val="Paragraph"/>
        <w:spacing w:before="360"/>
      </w:pPr>
      <w:r>
        <w:t xml:space="preserve">A comparison between Table </w:t>
      </w:r>
      <w:r w:rsidR="00480165">
        <w:t xml:space="preserve">10 </w:t>
      </w:r>
      <w:r>
        <w:t xml:space="preserve">and Table </w:t>
      </w:r>
      <w:r w:rsidR="00480165">
        <w:t xml:space="preserve">11 </w:t>
      </w:r>
      <w:r>
        <w:t>confirms that the dominant interference scenario is where the victim receiver is a</w:t>
      </w:r>
      <w:r w:rsidR="00C367C8">
        <w:t>n</w:t>
      </w:r>
      <w:r>
        <w:t xml:space="preserve"> FWA BS. For example, where the VSAT transmitter power is </w:t>
      </w:r>
      <w:r w:rsidR="00187E6A">
        <w:t>-5.8</w:t>
      </w:r>
      <w:r>
        <w:t xml:space="preserve"> dBW/MHz, using the highest gain FWA UE requires a separation distance of </w:t>
      </w:r>
      <w:r w:rsidR="00187E6A">
        <w:t>5.51</w:t>
      </w:r>
      <w:r>
        <w:t xml:space="preserve"> km, whereas the lowest gain FWA BS requires a separation distance of </w:t>
      </w:r>
      <w:r w:rsidR="00187E6A">
        <w:t>7.8</w:t>
      </w:r>
      <w:r>
        <w:t xml:space="preserve"> km.</w:t>
      </w:r>
    </w:p>
    <w:p w14:paraId="5C1CA4C3" w14:textId="2386FA36" w:rsidR="00650D26" w:rsidRDefault="00650D26" w:rsidP="00650D26">
      <w:pPr>
        <w:pStyle w:val="Heading2"/>
      </w:pPr>
      <w:bookmarkStart w:id="77" w:name="_Sensitivity_Analysis"/>
      <w:bookmarkStart w:id="78" w:name="_Toc89255318"/>
      <w:bookmarkEnd w:id="77"/>
      <w:r>
        <w:t xml:space="preserve">Sensitivity </w:t>
      </w:r>
      <w:r w:rsidR="00D82DA0">
        <w:t>a</w:t>
      </w:r>
      <w:r>
        <w:t>nalysis</w:t>
      </w:r>
      <w:bookmarkEnd w:id="78"/>
    </w:p>
    <w:p w14:paraId="51E9AAB9" w14:textId="6EF4853B" w:rsidR="00650D26" w:rsidRDefault="00650D26" w:rsidP="00650D26">
      <w:pPr>
        <w:pStyle w:val="Paragraph"/>
      </w:pPr>
      <w:r>
        <w:t>In making the assumptions for the study, it</w:t>
      </w:r>
      <w:r w:rsidR="0088073E">
        <w:t xml:space="preserve"> i</w:t>
      </w:r>
      <w:r>
        <w:t xml:space="preserve">s necessary to identify the potential affect these assumptions could have on the overall results. </w:t>
      </w:r>
      <w:r w:rsidR="00A330B0">
        <w:t>While cross polarisation has not been considered in this stud</w:t>
      </w:r>
      <w:r w:rsidR="00A330B0" w:rsidRPr="009970A6">
        <w:t xml:space="preserve">y, it has been included in the sensitivity analysis </w:t>
      </w:r>
      <w:r w:rsidR="00507DBB" w:rsidRPr="009970A6">
        <w:t xml:space="preserve">as a reference. The value for the clutter loss, 15 dB, was derived from ITU-R Recommendation P.452, section 4.5. </w:t>
      </w:r>
      <w:r w:rsidRPr="009970A6">
        <w:t xml:space="preserve">Table </w:t>
      </w:r>
      <w:r w:rsidR="00480165" w:rsidRPr="009970A6">
        <w:t>1</w:t>
      </w:r>
      <w:r w:rsidR="00480165">
        <w:t>2</w:t>
      </w:r>
      <w:r w:rsidR="00480165" w:rsidRPr="009970A6">
        <w:t xml:space="preserve"> </w:t>
      </w:r>
      <w:r w:rsidRPr="009970A6">
        <w:t>provides a summary of the sensitivity analysis of the assumptions.</w:t>
      </w:r>
      <w:r>
        <w:t xml:space="preserve"> </w:t>
      </w:r>
    </w:p>
    <w:p w14:paraId="0C476BE7" w14:textId="77777777" w:rsidR="00650D26" w:rsidRPr="005E3928" w:rsidRDefault="00650D26" w:rsidP="005E3E19">
      <w:pPr>
        <w:pStyle w:val="Tableheading"/>
        <w:keepLines/>
      </w:pPr>
      <w:r>
        <w:lastRenderedPageBreak/>
        <w:t>Sensitivity analysis of assumptions</w:t>
      </w:r>
    </w:p>
    <w:tbl>
      <w:tblPr>
        <w:tblStyle w:val="GridTable5Dark-Accent3"/>
        <w:tblW w:w="8359"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ayout w:type="fixed"/>
        <w:tblCellMar>
          <w:top w:w="57" w:type="dxa"/>
          <w:left w:w="57" w:type="dxa"/>
          <w:bottom w:w="57" w:type="dxa"/>
          <w:right w:w="57" w:type="dxa"/>
        </w:tblCellMar>
        <w:tblLook w:val="04A0" w:firstRow="1" w:lastRow="0" w:firstColumn="1" w:lastColumn="0" w:noHBand="0" w:noVBand="1"/>
      </w:tblPr>
      <w:tblGrid>
        <w:gridCol w:w="1394"/>
        <w:gridCol w:w="1393"/>
        <w:gridCol w:w="1393"/>
        <w:gridCol w:w="1393"/>
        <w:gridCol w:w="1393"/>
        <w:gridCol w:w="1393"/>
      </w:tblGrid>
      <w:tr w:rsidR="00175C50" w14:paraId="64D2D2AD" w14:textId="77777777" w:rsidTr="005E3E19">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0" w:type="dxa"/>
            <w:gridSpan w:val="6"/>
            <w:tcBorders>
              <w:top w:val="none" w:sz="0" w:space="0" w:color="auto"/>
              <w:left w:val="none" w:sz="0" w:space="0" w:color="auto"/>
              <w:right w:val="none" w:sz="0" w:space="0" w:color="auto"/>
            </w:tcBorders>
            <w:shd w:val="clear" w:color="auto" w:fill="404040" w:themeFill="text1" w:themeFillTint="BF"/>
            <w:vAlign w:val="center"/>
          </w:tcPr>
          <w:p w14:paraId="357857F3" w14:textId="6F5AFF8E" w:rsidR="00175C50" w:rsidRDefault="00175C50" w:rsidP="005E3E19">
            <w:pPr>
              <w:keepNext/>
              <w:keepLines/>
              <w:spacing w:after="0"/>
              <w:jc w:val="center"/>
            </w:pPr>
            <w:r>
              <w:t>Distance between VSAT and FWA to avoid interference (km)</w:t>
            </w:r>
          </w:p>
        </w:tc>
      </w:tr>
      <w:tr w:rsidR="00650D26" w:rsidRPr="00CB2056" w14:paraId="62EC9BA1" w14:textId="77777777" w:rsidTr="005E3E1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404040" w:themeFill="text1" w:themeFillTint="BF"/>
            <w:vAlign w:val="center"/>
          </w:tcPr>
          <w:p w14:paraId="06E9290B" w14:textId="77777777" w:rsidR="00650D26" w:rsidRDefault="00650D26" w:rsidP="005E3E19">
            <w:pPr>
              <w:keepNext/>
              <w:keepLines/>
              <w:spacing w:after="0"/>
            </w:pPr>
            <w:r>
              <w:t>Scenario</w:t>
            </w:r>
          </w:p>
        </w:tc>
        <w:tc>
          <w:tcPr>
            <w:tcW w:w="0" w:type="dxa"/>
            <w:shd w:val="clear" w:color="auto" w:fill="595959" w:themeFill="text1" w:themeFillTint="A6"/>
            <w:vAlign w:val="center"/>
          </w:tcPr>
          <w:p w14:paraId="39D83794" w14:textId="77777777" w:rsidR="00650D26" w:rsidRPr="00CB2056" w:rsidRDefault="00650D26"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Current analysis</w:t>
            </w:r>
          </w:p>
        </w:tc>
        <w:tc>
          <w:tcPr>
            <w:tcW w:w="0" w:type="dxa"/>
            <w:shd w:val="clear" w:color="auto" w:fill="595959" w:themeFill="text1" w:themeFillTint="A6"/>
            <w:vAlign w:val="center"/>
          </w:tcPr>
          <w:p w14:paraId="36D90587" w14:textId="35A829C3" w:rsidR="00650D26" w:rsidRPr="00CB2056" w:rsidRDefault="00650D26"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 xml:space="preserve">BS </w:t>
            </w:r>
            <w:r w:rsidR="00175C50">
              <w:rPr>
                <w:b/>
                <w:bCs/>
                <w:color w:val="FFFFFF" w:themeColor="background1"/>
              </w:rPr>
              <w:t>h</w:t>
            </w:r>
            <w:r>
              <w:rPr>
                <w:b/>
                <w:bCs/>
                <w:color w:val="FFFFFF" w:themeColor="background1"/>
              </w:rPr>
              <w:t>eight of 50 m</w:t>
            </w:r>
          </w:p>
        </w:tc>
        <w:tc>
          <w:tcPr>
            <w:tcW w:w="0" w:type="dxa"/>
            <w:shd w:val="clear" w:color="auto" w:fill="595959" w:themeFill="text1" w:themeFillTint="A6"/>
            <w:vAlign w:val="center"/>
          </w:tcPr>
          <w:p w14:paraId="3EB5E0F0" w14:textId="77777777" w:rsidR="00650D26" w:rsidRPr="00CB2056" w:rsidRDefault="00650D26"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Cross polar of 3 dB</w:t>
            </w:r>
          </w:p>
        </w:tc>
        <w:tc>
          <w:tcPr>
            <w:tcW w:w="0" w:type="dxa"/>
            <w:shd w:val="clear" w:color="auto" w:fill="595959" w:themeFill="text1" w:themeFillTint="A6"/>
            <w:vAlign w:val="center"/>
          </w:tcPr>
          <w:p w14:paraId="6283294F" w14:textId="6B63F98E" w:rsidR="00650D26" w:rsidRPr="00CB2056" w:rsidRDefault="00650D26"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Clutter loss of 15 dB</w:t>
            </w:r>
          </w:p>
        </w:tc>
        <w:tc>
          <w:tcPr>
            <w:tcW w:w="0" w:type="dxa"/>
            <w:shd w:val="clear" w:color="auto" w:fill="595959" w:themeFill="text1" w:themeFillTint="A6"/>
            <w:vAlign w:val="center"/>
          </w:tcPr>
          <w:p w14:paraId="5CD49889" w14:textId="0F56E51A" w:rsidR="00650D26" w:rsidRDefault="00650D26"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All 18 dB</w:t>
            </w:r>
          </w:p>
        </w:tc>
      </w:tr>
      <w:tr w:rsidR="00650D26" w14:paraId="77D27F67" w14:textId="77777777" w:rsidTr="005E3E19">
        <w:trPr>
          <w:cantSplit/>
        </w:trPr>
        <w:tc>
          <w:tcPr>
            <w:cnfStyle w:val="001000000000" w:firstRow="0" w:lastRow="0" w:firstColumn="1" w:lastColumn="0" w:oddVBand="0" w:evenVBand="0" w:oddHBand="0" w:evenHBand="0" w:firstRowFirstColumn="0" w:firstRowLastColumn="0" w:lastRowFirstColumn="0" w:lastRowLastColumn="0"/>
            <w:tcW w:w="0" w:type="dxa"/>
            <w:gridSpan w:val="6"/>
            <w:tcBorders>
              <w:left w:val="none" w:sz="0" w:space="0" w:color="auto"/>
            </w:tcBorders>
            <w:vAlign w:val="center"/>
          </w:tcPr>
          <w:p w14:paraId="2A1B63DB" w14:textId="43DDD27F" w:rsidR="00650D26" w:rsidRDefault="00650D26" w:rsidP="005E3E19">
            <w:pPr>
              <w:keepNext/>
              <w:keepLines/>
              <w:spacing w:after="0"/>
              <w:jc w:val="center"/>
            </w:pPr>
            <w:r>
              <w:t xml:space="preserve">VSAT – 1.2 m </w:t>
            </w:r>
            <w:r w:rsidR="0088073E">
              <w:t>antenna, Tx</w:t>
            </w:r>
            <w:r>
              <w:t xml:space="preserve"> power </w:t>
            </w:r>
            <w:r w:rsidR="00F0117E">
              <w:t>-5.8</w:t>
            </w:r>
            <w:r>
              <w:t xml:space="preserve"> </w:t>
            </w:r>
            <w:r w:rsidR="0088073E">
              <w:t>dBW</w:t>
            </w:r>
            <w:r>
              <w:t>/MHz</w:t>
            </w:r>
          </w:p>
        </w:tc>
      </w:tr>
      <w:tr w:rsidR="007C5ECA" w14:paraId="1222C998" w14:textId="77777777" w:rsidTr="00C77CE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auto"/>
            <w:vAlign w:val="center"/>
          </w:tcPr>
          <w:p w14:paraId="616E911F" w14:textId="7BB81512" w:rsidR="007C5ECA" w:rsidRPr="00C77CE6" w:rsidRDefault="007C5ECA" w:rsidP="005E3E19">
            <w:pPr>
              <w:keepNext/>
              <w:keepLines/>
              <w:spacing w:after="0"/>
              <w:rPr>
                <w:color w:val="auto"/>
              </w:rPr>
            </w:pPr>
            <w:r w:rsidRPr="00C77CE6">
              <w:rPr>
                <w:color w:val="auto"/>
              </w:rPr>
              <w:t>FWA BS – 29 dBi</w:t>
            </w:r>
          </w:p>
        </w:tc>
        <w:tc>
          <w:tcPr>
            <w:tcW w:w="0" w:type="dxa"/>
            <w:shd w:val="clear" w:color="auto" w:fill="auto"/>
            <w:vAlign w:val="center"/>
          </w:tcPr>
          <w:p w14:paraId="69C23218" w14:textId="4F27F547" w:rsidR="007C5ECA" w:rsidRDefault="007C5ECA"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pPr>
            <w:r>
              <w:t>15.5</w:t>
            </w:r>
          </w:p>
        </w:tc>
        <w:tc>
          <w:tcPr>
            <w:tcW w:w="0" w:type="dxa"/>
            <w:shd w:val="clear" w:color="auto" w:fill="auto"/>
            <w:vAlign w:val="center"/>
          </w:tcPr>
          <w:p w14:paraId="5A08A8C5" w14:textId="37BEBA3B" w:rsidR="007C5ECA" w:rsidRDefault="007C5ECA"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pPr>
            <w:r>
              <w:t>15.5</w:t>
            </w:r>
          </w:p>
        </w:tc>
        <w:tc>
          <w:tcPr>
            <w:tcW w:w="0" w:type="dxa"/>
            <w:shd w:val="clear" w:color="auto" w:fill="auto"/>
            <w:vAlign w:val="center"/>
          </w:tcPr>
          <w:p w14:paraId="193F768B" w14:textId="0CA7F2D1" w:rsidR="007C5ECA" w:rsidRDefault="007C5ECA"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pPr>
            <w:r>
              <w:t>11</w:t>
            </w:r>
          </w:p>
        </w:tc>
        <w:tc>
          <w:tcPr>
            <w:tcW w:w="0" w:type="dxa"/>
            <w:shd w:val="clear" w:color="auto" w:fill="auto"/>
            <w:vAlign w:val="center"/>
          </w:tcPr>
          <w:p w14:paraId="32B37855" w14:textId="185EFBA4" w:rsidR="007C5ECA" w:rsidRDefault="007C5ECA"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pPr>
            <w:r>
              <w:t>2.76</w:t>
            </w:r>
          </w:p>
        </w:tc>
        <w:tc>
          <w:tcPr>
            <w:tcW w:w="0" w:type="dxa"/>
            <w:shd w:val="clear" w:color="auto" w:fill="auto"/>
            <w:vAlign w:val="center"/>
          </w:tcPr>
          <w:p w14:paraId="2A1C1372" w14:textId="3E70D6BC" w:rsidR="007C5ECA" w:rsidRPr="00DD1D87" w:rsidRDefault="007C5ECA"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pPr>
            <w:r>
              <w:t>1.95</w:t>
            </w:r>
          </w:p>
        </w:tc>
      </w:tr>
      <w:tr w:rsidR="00C77CE6" w14:paraId="1310A7BD" w14:textId="77777777" w:rsidTr="00C77CE6">
        <w:trPr>
          <w:cantSplit/>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vAlign w:val="center"/>
          </w:tcPr>
          <w:p w14:paraId="5B9C8324" w14:textId="3E4382A1" w:rsidR="007C5ECA" w:rsidRPr="00C77CE6" w:rsidRDefault="007C5ECA" w:rsidP="005E3E19">
            <w:pPr>
              <w:keepNext/>
              <w:keepLines/>
              <w:spacing w:after="0"/>
              <w:rPr>
                <w:color w:val="auto"/>
              </w:rPr>
            </w:pPr>
            <w:r w:rsidRPr="00C77CE6">
              <w:rPr>
                <w:color w:val="auto"/>
              </w:rPr>
              <w:t>FWA BS – 23 dBi</w:t>
            </w:r>
          </w:p>
        </w:tc>
        <w:tc>
          <w:tcPr>
            <w:tcW w:w="0" w:type="dxa"/>
            <w:vAlign w:val="center"/>
          </w:tcPr>
          <w:p w14:paraId="1E5FDB64" w14:textId="036E6E5C" w:rsidR="007C5ECA" w:rsidRDefault="007C5ECA" w:rsidP="005E3E19">
            <w:pPr>
              <w:keepNext/>
              <w:keepLines/>
              <w:spacing w:after="0"/>
              <w:jc w:val="center"/>
              <w:cnfStyle w:val="000000000000" w:firstRow="0" w:lastRow="0" w:firstColumn="0" w:lastColumn="0" w:oddVBand="0" w:evenVBand="0" w:oddHBand="0" w:evenHBand="0" w:firstRowFirstColumn="0" w:firstRowLastColumn="0" w:lastRowFirstColumn="0" w:lastRowLastColumn="0"/>
            </w:pPr>
            <w:r>
              <w:t>7.8</w:t>
            </w:r>
          </w:p>
        </w:tc>
        <w:tc>
          <w:tcPr>
            <w:tcW w:w="0" w:type="dxa"/>
            <w:vAlign w:val="center"/>
          </w:tcPr>
          <w:p w14:paraId="5E70409A" w14:textId="01FAC101" w:rsidR="007C5ECA" w:rsidRDefault="007C5ECA" w:rsidP="005E3E19">
            <w:pPr>
              <w:keepNext/>
              <w:keepLines/>
              <w:spacing w:after="0"/>
              <w:jc w:val="center"/>
              <w:cnfStyle w:val="000000000000" w:firstRow="0" w:lastRow="0" w:firstColumn="0" w:lastColumn="0" w:oddVBand="0" w:evenVBand="0" w:oddHBand="0" w:evenHBand="0" w:firstRowFirstColumn="0" w:firstRowLastColumn="0" w:lastRowFirstColumn="0" w:lastRowLastColumn="0"/>
            </w:pPr>
            <w:r>
              <w:t>7.8</w:t>
            </w:r>
          </w:p>
        </w:tc>
        <w:tc>
          <w:tcPr>
            <w:tcW w:w="0" w:type="dxa"/>
            <w:vAlign w:val="center"/>
          </w:tcPr>
          <w:p w14:paraId="136B3368" w14:textId="56B4437D" w:rsidR="007C5ECA" w:rsidRDefault="007C5ECA" w:rsidP="005E3E19">
            <w:pPr>
              <w:keepNext/>
              <w:keepLines/>
              <w:spacing w:after="0"/>
              <w:jc w:val="center"/>
              <w:cnfStyle w:val="000000000000" w:firstRow="0" w:lastRow="0" w:firstColumn="0" w:lastColumn="0" w:oddVBand="0" w:evenVBand="0" w:oddHBand="0" w:evenHBand="0" w:firstRowFirstColumn="0" w:firstRowLastColumn="0" w:lastRowFirstColumn="0" w:lastRowLastColumn="0"/>
            </w:pPr>
            <w:r>
              <w:t>5.5</w:t>
            </w:r>
          </w:p>
        </w:tc>
        <w:tc>
          <w:tcPr>
            <w:tcW w:w="0" w:type="dxa"/>
            <w:vAlign w:val="center"/>
          </w:tcPr>
          <w:p w14:paraId="129FDFFF" w14:textId="3C2ED8EE" w:rsidR="007C5ECA" w:rsidRDefault="007C5ECA" w:rsidP="005E3E19">
            <w:pPr>
              <w:keepNext/>
              <w:keepLines/>
              <w:spacing w:after="0"/>
              <w:jc w:val="center"/>
              <w:cnfStyle w:val="000000000000" w:firstRow="0" w:lastRow="0" w:firstColumn="0" w:lastColumn="0" w:oddVBand="0" w:evenVBand="0" w:oddHBand="0" w:evenHBand="0" w:firstRowFirstColumn="0" w:firstRowLastColumn="0" w:lastRowFirstColumn="0" w:lastRowLastColumn="0"/>
            </w:pPr>
            <w:r>
              <w:t>1.4</w:t>
            </w:r>
          </w:p>
        </w:tc>
        <w:tc>
          <w:tcPr>
            <w:tcW w:w="0" w:type="dxa"/>
            <w:vAlign w:val="center"/>
          </w:tcPr>
          <w:p w14:paraId="1A60EA7E" w14:textId="68E121D1" w:rsidR="007C5ECA" w:rsidRPr="00DD1D87" w:rsidRDefault="007C5ECA" w:rsidP="005E3E19">
            <w:pPr>
              <w:keepNext/>
              <w:keepLines/>
              <w:spacing w:after="0"/>
              <w:jc w:val="center"/>
              <w:cnfStyle w:val="000000000000" w:firstRow="0" w:lastRow="0" w:firstColumn="0" w:lastColumn="0" w:oddVBand="0" w:evenVBand="0" w:oddHBand="0" w:evenHBand="0" w:firstRowFirstColumn="0" w:firstRowLastColumn="0" w:lastRowFirstColumn="0" w:lastRowLastColumn="0"/>
            </w:pPr>
            <w:r>
              <w:t>0.98</w:t>
            </w:r>
          </w:p>
        </w:tc>
      </w:tr>
      <w:tr w:rsidR="00650D26" w14:paraId="6AC88E11" w14:textId="77777777" w:rsidTr="005E3E1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0" w:type="dxa"/>
            <w:gridSpan w:val="6"/>
            <w:tcBorders>
              <w:left w:val="none" w:sz="0" w:space="0" w:color="auto"/>
            </w:tcBorders>
            <w:vAlign w:val="center"/>
          </w:tcPr>
          <w:p w14:paraId="00FFA779" w14:textId="3EF74137" w:rsidR="00650D26" w:rsidRDefault="00650D26" w:rsidP="005E3E19">
            <w:pPr>
              <w:keepNext/>
              <w:keepLines/>
              <w:spacing w:after="0"/>
              <w:jc w:val="center"/>
            </w:pPr>
            <w:r>
              <w:t xml:space="preserve">VSAT – 0.8 m antenna, Tx power -16 </w:t>
            </w:r>
            <w:r w:rsidR="0088073E">
              <w:t>dBW</w:t>
            </w:r>
            <w:r>
              <w:t>/MHz</w:t>
            </w:r>
          </w:p>
        </w:tc>
      </w:tr>
      <w:tr w:rsidR="007C5ECA" w14:paraId="537490FF" w14:textId="77777777" w:rsidTr="00C77CE6">
        <w:trPr>
          <w:cantSplit/>
          <w:trHeight w:val="295"/>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auto"/>
            <w:vAlign w:val="center"/>
          </w:tcPr>
          <w:p w14:paraId="2AFF1C76" w14:textId="79585CF2" w:rsidR="007C5ECA" w:rsidRPr="00C77CE6" w:rsidRDefault="007C5ECA" w:rsidP="005E3E19">
            <w:pPr>
              <w:keepNext/>
              <w:keepLines/>
              <w:spacing w:after="0"/>
              <w:rPr>
                <w:color w:val="auto"/>
              </w:rPr>
            </w:pPr>
            <w:r w:rsidRPr="00C77CE6">
              <w:rPr>
                <w:color w:val="auto"/>
              </w:rPr>
              <w:t>FWA BS – 29 dBi</w:t>
            </w:r>
          </w:p>
        </w:tc>
        <w:tc>
          <w:tcPr>
            <w:tcW w:w="0" w:type="dxa"/>
            <w:shd w:val="clear" w:color="auto" w:fill="auto"/>
            <w:vAlign w:val="center"/>
          </w:tcPr>
          <w:p w14:paraId="17F3AAAB" w14:textId="656784C8" w:rsidR="007C5ECA" w:rsidRDefault="007C5ECA" w:rsidP="005E3E19">
            <w:pPr>
              <w:keepNext/>
              <w:keepLines/>
              <w:spacing w:after="0"/>
              <w:jc w:val="center"/>
              <w:cnfStyle w:val="000000000000" w:firstRow="0" w:lastRow="0" w:firstColumn="0" w:lastColumn="0" w:oddVBand="0" w:evenVBand="0" w:oddHBand="0" w:evenHBand="0" w:firstRowFirstColumn="0" w:firstRowLastColumn="0" w:lastRowFirstColumn="0" w:lastRowLastColumn="0"/>
            </w:pPr>
            <w:r>
              <w:t>4.8</w:t>
            </w:r>
          </w:p>
        </w:tc>
        <w:tc>
          <w:tcPr>
            <w:tcW w:w="0" w:type="dxa"/>
            <w:shd w:val="clear" w:color="auto" w:fill="auto"/>
            <w:vAlign w:val="center"/>
          </w:tcPr>
          <w:p w14:paraId="79E726C1" w14:textId="53E44A51" w:rsidR="007C5ECA" w:rsidRDefault="007C5ECA" w:rsidP="005E3E19">
            <w:pPr>
              <w:keepNext/>
              <w:keepLines/>
              <w:spacing w:after="0"/>
              <w:jc w:val="center"/>
              <w:cnfStyle w:val="000000000000" w:firstRow="0" w:lastRow="0" w:firstColumn="0" w:lastColumn="0" w:oddVBand="0" w:evenVBand="0" w:oddHBand="0" w:evenHBand="0" w:firstRowFirstColumn="0" w:firstRowLastColumn="0" w:lastRowFirstColumn="0" w:lastRowLastColumn="0"/>
            </w:pPr>
            <w:r>
              <w:t>4.8</w:t>
            </w:r>
          </w:p>
        </w:tc>
        <w:tc>
          <w:tcPr>
            <w:tcW w:w="0" w:type="dxa"/>
            <w:shd w:val="clear" w:color="auto" w:fill="auto"/>
            <w:vAlign w:val="center"/>
          </w:tcPr>
          <w:p w14:paraId="33C6A2A4" w14:textId="76562C4B" w:rsidR="007C5ECA" w:rsidRDefault="007C5ECA" w:rsidP="005E3E19">
            <w:pPr>
              <w:keepNext/>
              <w:keepLines/>
              <w:spacing w:after="0"/>
              <w:jc w:val="center"/>
              <w:cnfStyle w:val="000000000000" w:firstRow="0" w:lastRow="0" w:firstColumn="0" w:lastColumn="0" w:oddVBand="0" w:evenVBand="0" w:oddHBand="0" w:evenHBand="0" w:firstRowFirstColumn="0" w:firstRowLastColumn="0" w:lastRowFirstColumn="0" w:lastRowLastColumn="0"/>
            </w:pPr>
            <w:r>
              <w:t>3.4</w:t>
            </w:r>
          </w:p>
        </w:tc>
        <w:tc>
          <w:tcPr>
            <w:tcW w:w="0" w:type="dxa"/>
            <w:shd w:val="clear" w:color="auto" w:fill="auto"/>
            <w:vAlign w:val="center"/>
          </w:tcPr>
          <w:p w14:paraId="665A300A" w14:textId="71584A78" w:rsidR="007C5ECA" w:rsidRDefault="007C5ECA" w:rsidP="005E3E19">
            <w:pPr>
              <w:keepNext/>
              <w:keepLines/>
              <w:spacing w:after="0"/>
              <w:jc w:val="center"/>
              <w:cnfStyle w:val="000000000000" w:firstRow="0" w:lastRow="0" w:firstColumn="0" w:lastColumn="0" w:oddVBand="0" w:evenVBand="0" w:oddHBand="0" w:evenHBand="0" w:firstRowFirstColumn="0" w:firstRowLastColumn="0" w:lastRowFirstColumn="0" w:lastRowLastColumn="0"/>
            </w:pPr>
            <w:r>
              <w:t>0.85</w:t>
            </w:r>
          </w:p>
        </w:tc>
        <w:tc>
          <w:tcPr>
            <w:tcW w:w="0" w:type="dxa"/>
            <w:shd w:val="clear" w:color="auto" w:fill="auto"/>
            <w:vAlign w:val="center"/>
          </w:tcPr>
          <w:p w14:paraId="2CF1CDE5" w14:textId="1F57E85A" w:rsidR="007C5ECA" w:rsidRPr="00DD1D87" w:rsidRDefault="007C5ECA" w:rsidP="005E3E19">
            <w:pPr>
              <w:keepNext/>
              <w:keepLines/>
              <w:spacing w:after="0"/>
              <w:jc w:val="center"/>
              <w:cnfStyle w:val="000000000000" w:firstRow="0" w:lastRow="0" w:firstColumn="0" w:lastColumn="0" w:oddVBand="0" w:evenVBand="0" w:oddHBand="0" w:evenHBand="0" w:firstRowFirstColumn="0" w:firstRowLastColumn="0" w:lastRowFirstColumn="0" w:lastRowLastColumn="0"/>
            </w:pPr>
            <w:r>
              <w:t>0.6</w:t>
            </w:r>
          </w:p>
        </w:tc>
      </w:tr>
      <w:tr w:rsidR="00C77CE6" w14:paraId="039287AC" w14:textId="77777777" w:rsidTr="00C77CE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bottom w:val="none" w:sz="0" w:space="0" w:color="auto"/>
            </w:tcBorders>
            <w:vAlign w:val="center"/>
          </w:tcPr>
          <w:p w14:paraId="39EB796D" w14:textId="0D89CC06" w:rsidR="007C5ECA" w:rsidRPr="00C77CE6" w:rsidRDefault="007C5ECA" w:rsidP="005E3E19">
            <w:pPr>
              <w:keepNext/>
              <w:keepLines/>
              <w:spacing w:after="0"/>
              <w:rPr>
                <w:color w:val="auto"/>
              </w:rPr>
            </w:pPr>
            <w:r w:rsidRPr="00C77CE6">
              <w:rPr>
                <w:color w:val="auto"/>
              </w:rPr>
              <w:t>FWA BS – 23 dBi</w:t>
            </w:r>
          </w:p>
        </w:tc>
        <w:tc>
          <w:tcPr>
            <w:tcW w:w="0" w:type="dxa"/>
            <w:vAlign w:val="center"/>
          </w:tcPr>
          <w:p w14:paraId="199E2EEE" w14:textId="28A64A6C" w:rsidR="007C5ECA" w:rsidRDefault="007C5ECA"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pPr>
            <w:r>
              <w:t>2.4</w:t>
            </w:r>
          </w:p>
        </w:tc>
        <w:tc>
          <w:tcPr>
            <w:tcW w:w="0" w:type="dxa"/>
            <w:vAlign w:val="center"/>
          </w:tcPr>
          <w:p w14:paraId="647B1C40" w14:textId="48903A41" w:rsidR="007C5ECA" w:rsidRDefault="007C5ECA"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pPr>
            <w:r>
              <w:t>2.4</w:t>
            </w:r>
          </w:p>
        </w:tc>
        <w:tc>
          <w:tcPr>
            <w:tcW w:w="0" w:type="dxa"/>
            <w:vAlign w:val="center"/>
          </w:tcPr>
          <w:p w14:paraId="61F7C181" w14:textId="1986CA5A" w:rsidR="007C5ECA" w:rsidRDefault="007C5ECA"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pPr>
            <w:r>
              <w:t>1.7</w:t>
            </w:r>
          </w:p>
        </w:tc>
        <w:tc>
          <w:tcPr>
            <w:tcW w:w="0" w:type="dxa"/>
            <w:vAlign w:val="center"/>
          </w:tcPr>
          <w:p w14:paraId="78C74E2C" w14:textId="2C1FF833" w:rsidR="007C5ECA" w:rsidRDefault="007C5ECA"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pPr>
            <w:r>
              <w:t>0.4</w:t>
            </w:r>
          </w:p>
        </w:tc>
        <w:tc>
          <w:tcPr>
            <w:tcW w:w="0" w:type="dxa"/>
            <w:vAlign w:val="center"/>
          </w:tcPr>
          <w:p w14:paraId="110EE5CC" w14:textId="75598FBC" w:rsidR="007C5ECA" w:rsidRPr="00DD1D87" w:rsidRDefault="007C5ECA" w:rsidP="005E3E19">
            <w:pPr>
              <w:keepNext/>
              <w:keepLines/>
              <w:spacing w:after="0"/>
              <w:jc w:val="center"/>
              <w:cnfStyle w:val="000000100000" w:firstRow="0" w:lastRow="0" w:firstColumn="0" w:lastColumn="0" w:oddVBand="0" w:evenVBand="0" w:oddHBand="1" w:evenHBand="0" w:firstRowFirstColumn="0" w:firstRowLastColumn="0" w:lastRowFirstColumn="0" w:lastRowLastColumn="0"/>
            </w:pPr>
            <w:r>
              <w:t>0.3</w:t>
            </w:r>
          </w:p>
        </w:tc>
      </w:tr>
    </w:tbl>
    <w:p w14:paraId="276B8CAE" w14:textId="77777777" w:rsidR="00650D26" w:rsidRDefault="00650D26" w:rsidP="00650D26">
      <w:pPr>
        <w:pStyle w:val="Paragraph"/>
      </w:pPr>
    </w:p>
    <w:p w14:paraId="74C69373" w14:textId="3B201870" w:rsidR="00676960" w:rsidRPr="00676960" w:rsidRDefault="00676960" w:rsidP="00676960">
      <w:pPr>
        <w:pStyle w:val="Heading2"/>
      </w:pPr>
      <w:bookmarkStart w:id="79" w:name="_Toc89255319"/>
      <w:r w:rsidRPr="00676960">
        <w:t>International analysis</w:t>
      </w:r>
      <w:bookmarkEnd w:id="79"/>
    </w:p>
    <w:p w14:paraId="140E4A40" w14:textId="2EDC4FB7" w:rsidR="001D6000" w:rsidRDefault="001D6000" w:rsidP="00AC0281">
      <w:pPr>
        <w:pStyle w:val="Paragraph"/>
      </w:pPr>
      <w:r>
        <w:t xml:space="preserve">Task group 5-1 of ITU-R considered the sharing between FSS fixed earth stations and </w:t>
      </w:r>
      <w:r w:rsidR="00175C50">
        <w:t>m</w:t>
      </w:r>
      <w:r>
        <w:t>obile stations</w:t>
      </w:r>
      <w:r w:rsidR="00175C50">
        <w:t>,</w:t>
      </w:r>
      <w:r>
        <w:t xml:space="preserve"> </w:t>
      </w:r>
      <w:r w:rsidR="00C02334">
        <w:t xml:space="preserve">with </w:t>
      </w:r>
      <w:r>
        <w:t xml:space="preserve">the result of </w:t>
      </w:r>
      <w:r w:rsidR="00C02334">
        <w:t xml:space="preserve">the </w:t>
      </w:r>
      <w:r>
        <w:t>analysis summari</w:t>
      </w:r>
      <w:r w:rsidR="00C02334">
        <w:t>s</w:t>
      </w:r>
      <w:r>
        <w:t xml:space="preserve">ed in </w:t>
      </w:r>
      <w:r w:rsidRPr="003B1232">
        <w:t xml:space="preserve">Attachment 3 to Annex 3 of </w:t>
      </w:r>
      <w:r w:rsidR="00175C50">
        <w:t>d</w:t>
      </w:r>
      <w:r w:rsidRPr="003B1232">
        <w:t xml:space="preserve">ocument </w:t>
      </w:r>
      <w:hyperlink r:id="rId46" w:history="1">
        <w:r w:rsidRPr="003B1232">
          <w:t>5-1/478</w:t>
        </w:r>
      </w:hyperlink>
      <w:r>
        <w:t xml:space="preserve">. This document contains around 15 independent studies. </w:t>
      </w:r>
      <w:r w:rsidR="001250F0">
        <w:t xml:space="preserve">These studies were reviewed to ensure the approach taken in this study is consistent with international approaches. </w:t>
      </w:r>
    </w:p>
    <w:p w14:paraId="03434202" w14:textId="353374C2" w:rsidR="001D6000" w:rsidRDefault="001D6000" w:rsidP="00676960">
      <w:pPr>
        <w:pStyle w:val="Heading2"/>
      </w:pPr>
      <w:bookmarkStart w:id="80" w:name="_Toc89255320"/>
      <w:r w:rsidRPr="00897594">
        <w:t xml:space="preserve">Geographic boundary </w:t>
      </w:r>
      <w:r w:rsidR="00676960">
        <w:t>analysis</w:t>
      </w:r>
      <w:bookmarkEnd w:id="80"/>
    </w:p>
    <w:p w14:paraId="4606FF03" w14:textId="51F6384B" w:rsidR="00A97800" w:rsidRPr="00AC0281" w:rsidRDefault="001D6000" w:rsidP="008D6742">
      <w:pPr>
        <w:pStyle w:val="Paragraph"/>
      </w:pPr>
      <w:r w:rsidRPr="00897594">
        <w:t xml:space="preserve">The </w:t>
      </w:r>
      <w:r>
        <w:t>band 27.5</w:t>
      </w:r>
      <w:r w:rsidR="00D66970">
        <w:t>–</w:t>
      </w:r>
      <w:r>
        <w:t xml:space="preserve">28.1 GHz is </w:t>
      </w:r>
      <w:r w:rsidR="005C1F9E">
        <w:t xml:space="preserve">available </w:t>
      </w:r>
      <w:r>
        <w:t>on</w:t>
      </w:r>
      <w:r w:rsidR="00140F8D">
        <w:t xml:space="preserve"> a</w:t>
      </w:r>
      <w:r>
        <w:t xml:space="preserve"> primary basis for FWA in the</w:t>
      </w:r>
      <w:r w:rsidR="00140F8D">
        <w:t xml:space="preserve"> </w:t>
      </w:r>
      <w:r w:rsidR="00E66540">
        <w:t>defined population</w:t>
      </w:r>
      <w:r>
        <w:t xml:space="preserve"> </w:t>
      </w:r>
      <w:r w:rsidR="00140F8D">
        <w:t>centres</w:t>
      </w:r>
      <w:r w:rsidR="005C1F9E">
        <w:t xml:space="preserve"> (co</w:t>
      </w:r>
      <w:r w:rsidR="00175C50">
        <w:t>-</w:t>
      </w:r>
      <w:r w:rsidR="005C1F9E">
        <w:t>primary with gateway FSS earth stations)</w:t>
      </w:r>
      <w:r w:rsidR="00140F8D">
        <w:t>,</w:t>
      </w:r>
      <w:r>
        <w:t xml:space="preserve"> while the same frequency range is </w:t>
      </w:r>
      <w:r w:rsidR="005C1F9E">
        <w:t>available for</w:t>
      </w:r>
      <w:r>
        <w:t xml:space="preserve"> FSS systems </w:t>
      </w:r>
      <w:r w:rsidR="005C1F9E">
        <w:t xml:space="preserve">generally </w:t>
      </w:r>
      <w:r>
        <w:t xml:space="preserve">on </w:t>
      </w:r>
      <w:r w:rsidR="005C1F9E">
        <w:t xml:space="preserve">a </w:t>
      </w:r>
      <w:r>
        <w:t xml:space="preserve">primary basis outside of </w:t>
      </w:r>
      <w:r w:rsidR="00E66540">
        <w:t>defined population</w:t>
      </w:r>
      <w:r>
        <w:t xml:space="preserve"> centres. Therefore, </w:t>
      </w:r>
      <w:r w:rsidR="005C1F9E">
        <w:t xml:space="preserve">the </w:t>
      </w:r>
      <w:r>
        <w:t xml:space="preserve">geographical boundary and/or technical </w:t>
      </w:r>
      <w:r w:rsidRPr="00AC0281">
        <w:t>limitation</w:t>
      </w:r>
      <w:r w:rsidR="005C1F9E" w:rsidRPr="00AC0281">
        <w:t>s</w:t>
      </w:r>
      <w:r w:rsidRPr="00AC0281">
        <w:t xml:space="preserve"> between </w:t>
      </w:r>
      <w:r w:rsidR="005C1F9E" w:rsidRPr="00AC0281">
        <w:t>a VSAT with a</w:t>
      </w:r>
      <w:r w:rsidR="00175C50">
        <w:t>n</w:t>
      </w:r>
      <w:r w:rsidR="005C1F9E" w:rsidRPr="00AC0281">
        <w:t xml:space="preserve"> FWA needs to be investigated</w:t>
      </w:r>
      <w:r w:rsidRPr="00AC0281">
        <w:t xml:space="preserve">. </w:t>
      </w:r>
    </w:p>
    <w:p w14:paraId="3370EBC7" w14:textId="2C66ABD0" w:rsidR="00312114" w:rsidRPr="00AC0281" w:rsidRDefault="00312114" w:rsidP="008D6742">
      <w:pPr>
        <w:pStyle w:val="Paragraph"/>
      </w:pPr>
      <w:r w:rsidRPr="00AC0281">
        <w:t xml:space="preserve">The VSAT to FWA analysis in this paper </w:t>
      </w:r>
      <w:r w:rsidR="00343872" w:rsidRPr="00AC0281">
        <w:t xml:space="preserve">provides </w:t>
      </w:r>
      <w:r w:rsidRPr="00AC0281">
        <w:t xml:space="preserve">the required separation distance between the </w:t>
      </w:r>
      <w:r w:rsidR="005D31EB">
        <w:t>2</w:t>
      </w:r>
      <w:r w:rsidR="005D31EB" w:rsidRPr="00AC0281">
        <w:t xml:space="preserve"> </w:t>
      </w:r>
      <w:r w:rsidRPr="00AC0281">
        <w:t xml:space="preserve">services. Based on the maximum </w:t>
      </w:r>
      <w:r w:rsidR="00343872" w:rsidRPr="00AC0281">
        <w:t xml:space="preserve">transmitter power </w:t>
      </w:r>
      <w:r w:rsidRPr="00AC0281">
        <w:t xml:space="preserve">of FWA systems </w:t>
      </w:r>
      <w:r w:rsidR="00343872" w:rsidRPr="00AC0281">
        <w:t xml:space="preserve">in the </w:t>
      </w:r>
      <w:r w:rsidRPr="00AC0281">
        <w:t xml:space="preserve">28 GHz band, </w:t>
      </w:r>
      <w:r w:rsidR="00F92E39">
        <w:t>30</w:t>
      </w:r>
      <w:r w:rsidR="00F92E39" w:rsidRPr="00AC0281">
        <w:t xml:space="preserve"> </w:t>
      </w:r>
      <w:r w:rsidRPr="00AC0281">
        <w:t>dBm/200 MHz, it is possible to calculate the distance from the boundary that a</w:t>
      </w:r>
      <w:r w:rsidR="00C367C8">
        <w:t>n</w:t>
      </w:r>
      <w:r w:rsidRPr="00AC0281">
        <w:t xml:space="preserve"> FWA BS would be required to meet a boundary condition of </w:t>
      </w:r>
      <w:r w:rsidR="00175C50">
        <w:t>–</w:t>
      </w:r>
      <w:r w:rsidR="00F92E39">
        <w:t>140</w:t>
      </w:r>
      <w:r w:rsidR="00B6271B">
        <w:t> </w:t>
      </w:r>
      <w:r w:rsidRPr="00AC0281">
        <w:t>dBW/MHz. To note, this is the distance from the boundary for a</w:t>
      </w:r>
      <w:r w:rsidR="00C367C8">
        <w:t>n</w:t>
      </w:r>
      <w:r w:rsidRPr="00AC0281">
        <w:t xml:space="preserve"> FWA BS transmitter operating at maximum power. No minimum distance to the boundary is specified for a</w:t>
      </w:r>
      <w:r w:rsidR="00C367C8">
        <w:t>n</w:t>
      </w:r>
      <w:r w:rsidRPr="00AC0281">
        <w:t xml:space="preserve"> FWA BS as there is no limitation on the minimum power </w:t>
      </w:r>
      <w:r w:rsidR="00175C50">
        <w:t>that</w:t>
      </w:r>
      <w:r w:rsidR="00175C50" w:rsidRPr="00AC0281">
        <w:t xml:space="preserve"> </w:t>
      </w:r>
      <w:r w:rsidRPr="00AC0281">
        <w:t xml:space="preserve">BS can use. </w:t>
      </w:r>
    </w:p>
    <w:p w14:paraId="023FE51C" w14:textId="725A5B20" w:rsidR="00312114" w:rsidRDefault="00312114" w:rsidP="008D6742">
      <w:pPr>
        <w:pStyle w:val="Paragraph"/>
      </w:pPr>
      <w:r w:rsidRPr="00347FD3">
        <w:t>For a</w:t>
      </w:r>
      <w:r w:rsidR="00C367C8">
        <w:t>n</w:t>
      </w:r>
      <w:r w:rsidRPr="00347FD3">
        <w:t xml:space="preserve"> FWA BS with antenna gain of 23 and </w:t>
      </w:r>
      <w:r w:rsidR="00AD7C44">
        <w:t>29</w:t>
      </w:r>
      <w:r w:rsidRPr="00347FD3">
        <w:t xml:space="preserve"> dBi, this maximum distance to the boundary is </w:t>
      </w:r>
      <w:r w:rsidR="00F92E39" w:rsidRPr="00347FD3">
        <w:t xml:space="preserve">8.5 </w:t>
      </w:r>
      <w:r w:rsidR="00175C50">
        <w:t xml:space="preserve">km </w:t>
      </w:r>
      <w:r w:rsidRPr="00347FD3">
        <w:t xml:space="preserve">and </w:t>
      </w:r>
      <w:r w:rsidR="00187E6A">
        <w:t>17</w:t>
      </w:r>
      <w:r w:rsidR="00F92E39" w:rsidRPr="00347FD3">
        <w:t xml:space="preserve"> </w:t>
      </w:r>
      <w:r w:rsidR="00A161F8" w:rsidRPr="00347FD3">
        <w:t>km,</w:t>
      </w:r>
      <w:r w:rsidRPr="00347FD3">
        <w:t xml:space="preserve"> respectively. Table </w:t>
      </w:r>
      <w:r w:rsidR="00480165" w:rsidRPr="00347FD3">
        <w:t>1</w:t>
      </w:r>
      <w:r w:rsidR="00480165">
        <w:t>3</w:t>
      </w:r>
      <w:r w:rsidR="00480165" w:rsidRPr="00347FD3">
        <w:t xml:space="preserve"> </w:t>
      </w:r>
      <w:r w:rsidRPr="00347FD3">
        <w:t xml:space="preserve">shows the distances to the boundary required by both </w:t>
      </w:r>
      <w:r w:rsidR="00F13D73" w:rsidRPr="00347FD3">
        <w:t>VSAT and FWA</w:t>
      </w:r>
      <w:r w:rsidRPr="00347FD3">
        <w:t xml:space="preserve"> to meet the minimum separation distance to avoid interference for the </w:t>
      </w:r>
      <w:r w:rsidR="00D101BF" w:rsidRPr="00347FD3">
        <w:t>worst and best-case</w:t>
      </w:r>
      <w:r w:rsidRPr="00347FD3">
        <w:t xml:space="preserve"> scenario for the different FWA BS antenna gains.</w:t>
      </w:r>
      <w:r w:rsidR="00266DF1" w:rsidRPr="00347FD3">
        <w:t xml:space="preserve"> While the likelihood of the FWA BS being placed closer to the boundary is high (by reducing its transmitter power), this will be offset by the likelihood of the VSAT operating at a lower transmitter power. As such, the</w:t>
      </w:r>
      <w:r w:rsidR="00B6271B">
        <w:t>re is no proposed</w:t>
      </w:r>
      <w:r w:rsidR="00266DF1" w:rsidRPr="00347FD3">
        <w:t xml:space="preserve"> required distance for a VSAT to the boundary to avoid potential interference to a</w:t>
      </w:r>
      <w:r w:rsidR="00C367C8">
        <w:t>n</w:t>
      </w:r>
      <w:r w:rsidR="00266DF1" w:rsidRPr="00347FD3">
        <w:t xml:space="preserve"> FWA B</w:t>
      </w:r>
      <w:r w:rsidR="00B6271B">
        <w:t>S</w:t>
      </w:r>
      <w:r w:rsidRPr="00BE73F4">
        <w:t>.</w:t>
      </w:r>
    </w:p>
    <w:p w14:paraId="191063C4" w14:textId="378A30E8" w:rsidR="00A97800" w:rsidRPr="00A97800" w:rsidRDefault="00A97800" w:rsidP="0050050F">
      <w:pPr>
        <w:pStyle w:val="Tableheading"/>
        <w:keepLines/>
        <w:ind w:left="720"/>
        <w:rPr>
          <w:rFonts w:cs="Arial"/>
          <w:b w:val="0"/>
        </w:rPr>
      </w:pPr>
      <w:r>
        <w:lastRenderedPageBreak/>
        <w:t>Distance to boundary for VSAT and FWA BS</w:t>
      </w:r>
    </w:p>
    <w:tbl>
      <w:tblPr>
        <w:tblStyle w:val="GridTable5Dark-Accent3"/>
        <w:tblW w:w="0" w:type="auto"/>
        <w:tblInd w:w="-149"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1357"/>
        <w:gridCol w:w="1358"/>
        <w:gridCol w:w="1357"/>
        <w:gridCol w:w="1358"/>
        <w:gridCol w:w="1358"/>
      </w:tblGrid>
      <w:tr w:rsidR="005E3E19" w14:paraId="4D1C1493" w14:textId="77777777" w:rsidTr="00C77C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7" w:type="dxa"/>
            <w:tcBorders>
              <w:top w:val="none" w:sz="0" w:space="0" w:color="auto"/>
              <w:left w:val="none" w:sz="0" w:space="0" w:color="auto"/>
              <w:right w:val="none" w:sz="0" w:space="0" w:color="auto"/>
            </w:tcBorders>
            <w:shd w:val="clear" w:color="auto" w:fill="404040" w:themeFill="text1" w:themeFillTint="BF"/>
          </w:tcPr>
          <w:p w14:paraId="7736E0BA" w14:textId="77777777" w:rsidR="00F92E39" w:rsidRDefault="00F92E39" w:rsidP="0050050F">
            <w:pPr>
              <w:keepNext/>
              <w:keepLines/>
              <w:spacing w:after="0"/>
              <w:jc w:val="center"/>
            </w:pPr>
            <w:bookmarkStart w:id="81" w:name="_Hlk61947950"/>
            <w:r>
              <w:t>FWA BS gain (dBi)</w:t>
            </w:r>
          </w:p>
        </w:tc>
        <w:tc>
          <w:tcPr>
            <w:tcW w:w="1358" w:type="dxa"/>
            <w:tcBorders>
              <w:top w:val="none" w:sz="0" w:space="0" w:color="auto"/>
              <w:left w:val="none" w:sz="0" w:space="0" w:color="auto"/>
              <w:right w:val="none" w:sz="0" w:space="0" w:color="auto"/>
            </w:tcBorders>
            <w:shd w:val="clear" w:color="auto" w:fill="404040" w:themeFill="text1" w:themeFillTint="BF"/>
          </w:tcPr>
          <w:p w14:paraId="0F584060" w14:textId="0901C77A" w:rsidR="00F92E39" w:rsidRDefault="00F92E39" w:rsidP="0050050F">
            <w:pPr>
              <w:keepNext/>
              <w:keepLines/>
              <w:spacing w:after="0"/>
              <w:jc w:val="center"/>
              <w:cnfStyle w:val="100000000000" w:firstRow="1" w:lastRow="0" w:firstColumn="0" w:lastColumn="0" w:oddVBand="0" w:evenVBand="0" w:oddHBand="0" w:evenHBand="0" w:firstRowFirstColumn="0" w:firstRowLastColumn="0" w:lastRowFirstColumn="0" w:lastRowLastColumn="0"/>
            </w:pPr>
            <w:r>
              <w:t>FSS P</w:t>
            </w:r>
            <w:r>
              <w:rPr>
                <w:vertAlign w:val="subscript"/>
              </w:rPr>
              <w:t xml:space="preserve">t </w:t>
            </w:r>
            <w:r w:rsidRPr="009D287D">
              <w:rPr>
                <w:b w:val="0"/>
                <w:bCs w:val="0"/>
              </w:rPr>
              <w:t>(</w:t>
            </w:r>
            <w:r>
              <w:t>dBW/MHz)</w:t>
            </w:r>
          </w:p>
        </w:tc>
        <w:tc>
          <w:tcPr>
            <w:tcW w:w="1357" w:type="dxa"/>
            <w:tcBorders>
              <w:top w:val="none" w:sz="0" w:space="0" w:color="auto"/>
              <w:left w:val="none" w:sz="0" w:space="0" w:color="auto"/>
              <w:right w:val="none" w:sz="0" w:space="0" w:color="auto"/>
            </w:tcBorders>
            <w:shd w:val="clear" w:color="auto" w:fill="404040" w:themeFill="text1" w:themeFillTint="BF"/>
          </w:tcPr>
          <w:p w14:paraId="47AA5FA4" w14:textId="36B07ED0" w:rsidR="00F92E39" w:rsidRPr="00347FD3" w:rsidRDefault="00F92E39" w:rsidP="0050050F">
            <w:pPr>
              <w:keepNext/>
              <w:keepLines/>
              <w:spacing w:after="0"/>
              <w:jc w:val="center"/>
              <w:cnfStyle w:val="100000000000" w:firstRow="1" w:lastRow="0" w:firstColumn="0" w:lastColumn="0" w:oddVBand="0" w:evenVBand="0" w:oddHBand="0" w:evenHBand="0" w:firstRowFirstColumn="0" w:firstRowLastColumn="0" w:lastRowFirstColumn="0" w:lastRowLastColumn="0"/>
              <w:rPr>
                <w:b w:val="0"/>
                <w:bCs w:val="0"/>
              </w:rPr>
            </w:pPr>
            <w:r>
              <w:t>Separation distance</w:t>
            </w:r>
            <w:r w:rsidR="00425701">
              <w:t xml:space="preserve"> </w:t>
            </w:r>
            <w:r>
              <w:t>(km)</w:t>
            </w:r>
          </w:p>
        </w:tc>
        <w:tc>
          <w:tcPr>
            <w:tcW w:w="1358" w:type="dxa"/>
            <w:tcBorders>
              <w:top w:val="none" w:sz="0" w:space="0" w:color="auto"/>
              <w:left w:val="none" w:sz="0" w:space="0" w:color="auto"/>
              <w:right w:val="none" w:sz="0" w:space="0" w:color="auto"/>
            </w:tcBorders>
            <w:shd w:val="clear" w:color="auto" w:fill="404040" w:themeFill="text1" w:themeFillTint="BF"/>
          </w:tcPr>
          <w:p w14:paraId="6E23FC54" w14:textId="77777777" w:rsidR="00F92E39" w:rsidRDefault="00F92E39" w:rsidP="0050050F">
            <w:pPr>
              <w:keepNext/>
              <w:keepLines/>
              <w:spacing w:after="0"/>
              <w:jc w:val="center"/>
              <w:cnfStyle w:val="100000000000" w:firstRow="1" w:lastRow="0" w:firstColumn="0" w:lastColumn="0" w:oddVBand="0" w:evenVBand="0" w:oddHBand="0" w:evenHBand="0" w:firstRowFirstColumn="0" w:firstRowLastColumn="0" w:lastRowFirstColumn="0" w:lastRowLastColumn="0"/>
            </w:pPr>
            <w:r>
              <w:t>FWA distance to boundary (km)</w:t>
            </w:r>
          </w:p>
        </w:tc>
        <w:tc>
          <w:tcPr>
            <w:tcW w:w="1358" w:type="dxa"/>
            <w:tcBorders>
              <w:top w:val="none" w:sz="0" w:space="0" w:color="auto"/>
              <w:left w:val="none" w:sz="0" w:space="0" w:color="auto"/>
              <w:right w:val="none" w:sz="0" w:space="0" w:color="auto"/>
            </w:tcBorders>
            <w:shd w:val="clear" w:color="auto" w:fill="404040" w:themeFill="text1" w:themeFillTint="BF"/>
          </w:tcPr>
          <w:p w14:paraId="759415FA" w14:textId="77777777" w:rsidR="00F92E39" w:rsidRDefault="00F92E39" w:rsidP="0050050F">
            <w:pPr>
              <w:keepNext/>
              <w:keepLines/>
              <w:spacing w:after="0"/>
              <w:jc w:val="center"/>
              <w:cnfStyle w:val="100000000000" w:firstRow="1" w:lastRow="0" w:firstColumn="0" w:lastColumn="0" w:oddVBand="0" w:evenVBand="0" w:oddHBand="0" w:evenHBand="0" w:firstRowFirstColumn="0" w:firstRowLastColumn="0" w:lastRowFirstColumn="0" w:lastRowLastColumn="0"/>
            </w:pPr>
            <w:r>
              <w:t>VSAT distance to boundary (km)</w:t>
            </w:r>
          </w:p>
        </w:tc>
      </w:tr>
      <w:tr w:rsidR="00C77CE6" w14:paraId="74DFFCA1"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7" w:type="dxa"/>
            <w:tcBorders>
              <w:left w:val="none" w:sz="0" w:space="0" w:color="auto"/>
            </w:tcBorders>
            <w:shd w:val="clear" w:color="auto" w:fill="auto"/>
          </w:tcPr>
          <w:p w14:paraId="494E35E0" w14:textId="7E221AF8" w:rsidR="00F92E39" w:rsidRPr="00C77CE6" w:rsidRDefault="00AD7C44" w:rsidP="0050050F">
            <w:pPr>
              <w:keepNext/>
              <w:keepLines/>
              <w:spacing w:after="0"/>
              <w:jc w:val="center"/>
              <w:rPr>
                <w:color w:val="auto"/>
              </w:rPr>
            </w:pPr>
            <w:r w:rsidRPr="00C77CE6">
              <w:rPr>
                <w:color w:val="auto"/>
              </w:rPr>
              <w:t>29</w:t>
            </w:r>
          </w:p>
        </w:tc>
        <w:tc>
          <w:tcPr>
            <w:tcW w:w="1358" w:type="dxa"/>
            <w:shd w:val="clear" w:color="auto" w:fill="auto"/>
          </w:tcPr>
          <w:p w14:paraId="5875B07C" w14:textId="43268FC0" w:rsidR="00F92E39" w:rsidRDefault="00AD7C44"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-5.8</w:t>
            </w:r>
          </w:p>
        </w:tc>
        <w:tc>
          <w:tcPr>
            <w:tcW w:w="1357" w:type="dxa"/>
            <w:shd w:val="clear" w:color="auto" w:fill="auto"/>
          </w:tcPr>
          <w:p w14:paraId="36006448" w14:textId="7F072BCA" w:rsidR="00F92E39" w:rsidRDefault="00212639"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15.5</w:t>
            </w:r>
          </w:p>
        </w:tc>
        <w:tc>
          <w:tcPr>
            <w:tcW w:w="1358" w:type="dxa"/>
            <w:shd w:val="clear" w:color="auto" w:fill="auto"/>
          </w:tcPr>
          <w:p w14:paraId="4813F2D3" w14:textId="0EA500EA" w:rsidR="00F92E39" w:rsidRDefault="00212639"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17</w:t>
            </w:r>
          </w:p>
        </w:tc>
        <w:tc>
          <w:tcPr>
            <w:tcW w:w="1358" w:type="dxa"/>
            <w:shd w:val="clear" w:color="auto" w:fill="auto"/>
          </w:tcPr>
          <w:p w14:paraId="40576C3B" w14:textId="6D071EBD" w:rsidR="00F92E39" w:rsidRDefault="00212639"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0</w:t>
            </w:r>
          </w:p>
        </w:tc>
      </w:tr>
      <w:tr w:rsidR="00C77CE6" w14:paraId="2A16CB1E" w14:textId="77777777" w:rsidTr="00C77CE6">
        <w:tc>
          <w:tcPr>
            <w:cnfStyle w:val="001000000000" w:firstRow="0" w:lastRow="0" w:firstColumn="1" w:lastColumn="0" w:oddVBand="0" w:evenVBand="0" w:oddHBand="0" w:evenHBand="0" w:firstRowFirstColumn="0" w:firstRowLastColumn="0" w:lastRowFirstColumn="0" w:lastRowLastColumn="0"/>
            <w:tcW w:w="1357" w:type="dxa"/>
            <w:tcBorders>
              <w:left w:val="none" w:sz="0" w:space="0" w:color="auto"/>
            </w:tcBorders>
            <w:shd w:val="clear" w:color="auto" w:fill="EAF1DD" w:themeFill="accent3" w:themeFillTint="33"/>
          </w:tcPr>
          <w:p w14:paraId="4FEBAD97" w14:textId="0C5A6C5B" w:rsidR="00F92E39" w:rsidRPr="00C77CE6" w:rsidRDefault="00AD7C44" w:rsidP="0050050F">
            <w:pPr>
              <w:keepNext/>
              <w:keepLines/>
              <w:spacing w:after="0"/>
              <w:jc w:val="center"/>
              <w:rPr>
                <w:color w:val="auto"/>
              </w:rPr>
            </w:pPr>
            <w:r w:rsidRPr="00C77CE6">
              <w:rPr>
                <w:color w:val="auto"/>
              </w:rPr>
              <w:t>29</w:t>
            </w:r>
          </w:p>
        </w:tc>
        <w:tc>
          <w:tcPr>
            <w:tcW w:w="1358" w:type="dxa"/>
          </w:tcPr>
          <w:p w14:paraId="1F6F527F" w14:textId="77777777" w:rsidR="00F92E39" w:rsidRDefault="00F92E39"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-16</w:t>
            </w:r>
          </w:p>
        </w:tc>
        <w:tc>
          <w:tcPr>
            <w:tcW w:w="1357" w:type="dxa"/>
          </w:tcPr>
          <w:p w14:paraId="0CBCA769" w14:textId="7D35F9D0" w:rsidR="00F92E39" w:rsidRDefault="00212639"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4.8</w:t>
            </w:r>
          </w:p>
        </w:tc>
        <w:tc>
          <w:tcPr>
            <w:tcW w:w="1358" w:type="dxa"/>
          </w:tcPr>
          <w:p w14:paraId="3C6F0F62" w14:textId="1037A795" w:rsidR="00F92E39" w:rsidRDefault="00212639"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17</w:t>
            </w:r>
          </w:p>
        </w:tc>
        <w:tc>
          <w:tcPr>
            <w:tcW w:w="1358" w:type="dxa"/>
          </w:tcPr>
          <w:p w14:paraId="0BADEAD6" w14:textId="237CB316" w:rsidR="00F92E39" w:rsidRDefault="00F92E39"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0</w:t>
            </w:r>
          </w:p>
        </w:tc>
      </w:tr>
      <w:tr w:rsidR="00C77CE6" w14:paraId="6A3BE49D"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7" w:type="dxa"/>
            <w:tcBorders>
              <w:left w:val="none" w:sz="0" w:space="0" w:color="auto"/>
            </w:tcBorders>
            <w:shd w:val="clear" w:color="auto" w:fill="auto"/>
          </w:tcPr>
          <w:p w14:paraId="477AFA4A" w14:textId="77777777" w:rsidR="00F92E39" w:rsidRPr="00C77CE6" w:rsidRDefault="00F92E39" w:rsidP="0050050F">
            <w:pPr>
              <w:keepNext/>
              <w:keepLines/>
              <w:spacing w:after="0"/>
              <w:jc w:val="center"/>
              <w:rPr>
                <w:color w:val="auto"/>
              </w:rPr>
            </w:pPr>
            <w:r w:rsidRPr="00C77CE6">
              <w:rPr>
                <w:color w:val="auto"/>
              </w:rPr>
              <w:t>23</w:t>
            </w:r>
          </w:p>
        </w:tc>
        <w:tc>
          <w:tcPr>
            <w:tcW w:w="1358" w:type="dxa"/>
            <w:shd w:val="clear" w:color="auto" w:fill="auto"/>
          </w:tcPr>
          <w:p w14:paraId="53E0D228" w14:textId="6673B3F5" w:rsidR="00F92E39" w:rsidRDefault="00AD7C44"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-5.8</w:t>
            </w:r>
          </w:p>
        </w:tc>
        <w:tc>
          <w:tcPr>
            <w:tcW w:w="1357" w:type="dxa"/>
            <w:shd w:val="clear" w:color="auto" w:fill="auto"/>
          </w:tcPr>
          <w:p w14:paraId="72EB2A3C" w14:textId="74BC9454" w:rsidR="00F92E39" w:rsidRDefault="00212639"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7.8</w:t>
            </w:r>
          </w:p>
        </w:tc>
        <w:tc>
          <w:tcPr>
            <w:tcW w:w="1358" w:type="dxa"/>
            <w:shd w:val="clear" w:color="auto" w:fill="auto"/>
          </w:tcPr>
          <w:p w14:paraId="42C03A9B" w14:textId="3BCE592A" w:rsidR="00F92E39" w:rsidRDefault="00F92E39"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8.5</w:t>
            </w:r>
          </w:p>
        </w:tc>
        <w:tc>
          <w:tcPr>
            <w:tcW w:w="1358" w:type="dxa"/>
            <w:shd w:val="clear" w:color="auto" w:fill="auto"/>
          </w:tcPr>
          <w:p w14:paraId="63951B0E" w14:textId="568705B9" w:rsidR="00F92E39" w:rsidRDefault="00212639" w:rsidP="0050050F">
            <w:pPr>
              <w:keepNext/>
              <w:keepLines/>
              <w:spacing w:after="0"/>
              <w:jc w:val="center"/>
              <w:cnfStyle w:val="000000100000" w:firstRow="0" w:lastRow="0" w:firstColumn="0" w:lastColumn="0" w:oddVBand="0" w:evenVBand="0" w:oddHBand="1" w:evenHBand="0" w:firstRowFirstColumn="0" w:firstRowLastColumn="0" w:lastRowFirstColumn="0" w:lastRowLastColumn="0"/>
            </w:pPr>
            <w:r>
              <w:t>0</w:t>
            </w:r>
          </w:p>
        </w:tc>
      </w:tr>
      <w:tr w:rsidR="00C77CE6" w14:paraId="4FE226E8" w14:textId="77777777" w:rsidTr="00C77CE6">
        <w:tc>
          <w:tcPr>
            <w:cnfStyle w:val="001000000000" w:firstRow="0" w:lastRow="0" w:firstColumn="1" w:lastColumn="0" w:oddVBand="0" w:evenVBand="0" w:oddHBand="0" w:evenHBand="0" w:firstRowFirstColumn="0" w:firstRowLastColumn="0" w:lastRowFirstColumn="0" w:lastRowLastColumn="0"/>
            <w:tcW w:w="1357" w:type="dxa"/>
            <w:tcBorders>
              <w:left w:val="none" w:sz="0" w:space="0" w:color="auto"/>
              <w:bottom w:val="none" w:sz="0" w:space="0" w:color="auto"/>
            </w:tcBorders>
            <w:shd w:val="clear" w:color="auto" w:fill="EAF1DD" w:themeFill="accent3" w:themeFillTint="33"/>
          </w:tcPr>
          <w:p w14:paraId="16BE56E5" w14:textId="77777777" w:rsidR="00F92E39" w:rsidRPr="00C77CE6" w:rsidRDefault="00F92E39" w:rsidP="0050050F">
            <w:pPr>
              <w:keepNext/>
              <w:keepLines/>
              <w:spacing w:after="0"/>
              <w:jc w:val="center"/>
              <w:rPr>
                <w:color w:val="auto"/>
              </w:rPr>
            </w:pPr>
            <w:r w:rsidRPr="00C77CE6">
              <w:rPr>
                <w:color w:val="auto"/>
              </w:rPr>
              <w:t>23</w:t>
            </w:r>
          </w:p>
        </w:tc>
        <w:tc>
          <w:tcPr>
            <w:tcW w:w="1358" w:type="dxa"/>
          </w:tcPr>
          <w:p w14:paraId="1F184C56" w14:textId="77777777" w:rsidR="00F92E39" w:rsidRDefault="00F92E39"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-16</w:t>
            </w:r>
          </w:p>
        </w:tc>
        <w:tc>
          <w:tcPr>
            <w:tcW w:w="1357" w:type="dxa"/>
          </w:tcPr>
          <w:p w14:paraId="02353B1D" w14:textId="1EF2EF06" w:rsidR="00F92E39" w:rsidRDefault="00212639"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2.4</w:t>
            </w:r>
          </w:p>
        </w:tc>
        <w:tc>
          <w:tcPr>
            <w:tcW w:w="1358" w:type="dxa"/>
          </w:tcPr>
          <w:p w14:paraId="4F298008" w14:textId="4D9B553F" w:rsidR="00F92E39" w:rsidRDefault="00F92E39"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8.5</w:t>
            </w:r>
          </w:p>
        </w:tc>
        <w:tc>
          <w:tcPr>
            <w:tcW w:w="1358" w:type="dxa"/>
          </w:tcPr>
          <w:p w14:paraId="06218B1A" w14:textId="62300595" w:rsidR="00F92E39" w:rsidRDefault="00F92E39" w:rsidP="0050050F">
            <w:pPr>
              <w:keepNext/>
              <w:keepLines/>
              <w:spacing w:after="0"/>
              <w:jc w:val="center"/>
              <w:cnfStyle w:val="000000000000" w:firstRow="0" w:lastRow="0" w:firstColumn="0" w:lastColumn="0" w:oddVBand="0" w:evenVBand="0" w:oddHBand="0" w:evenHBand="0" w:firstRowFirstColumn="0" w:firstRowLastColumn="0" w:lastRowFirstColumn="0" w:lastRowLastColumn="0"/>
            </w:pPr>
            <w:r>
              <w:t>0</w:t>
            </w:r>
          </w:p>
        </w:tc>
      </w:tr>
      <w:bookmarkEnd w:id="81"/>
    </w:tbl>
    <w:p w14:paraId="3069997A" w14:textId="7B50B522" w:rsidR="008C11F5" w:rsidRDefault="008C11F5">
      <w:pPr>
        <w:spacing w:after="0" w:line="240" w:lineRule="auto"/>
        <w:rPr>
          <w:rFonts w:cs="Arial"/>
        </w:rPr>
      </w:pPr>
    </w:p>
    <w:p w14:paraId="3BC58CB6" w14:textId="4FC8F36B" w:rsidR="008C11F5" w:rsidRDefault="008C11F5" w:rsidP="008C11F5">
      <w:pPr>
        <w:pStyle w:val="Heading1"/>
      </w:pPr>
      <w:bookmarkStart w:id="82" w:name="_Toc89255321"/>
      <w:r w:rsidRPr="006D46E5">
        <w:lastRenderedPageBreak/>
        <w:t xml:space="preserve">Appendix </w:t>
      </w:r>
      <w:r w:rsidR="00DA04A7">
        <w:t>F</w:t>
      </w:r>
      <w:r w:rsidR="00D82DA0">
        <w:t>:</w:t>
      </w:r>
      <w:r w:rsidR="00DA04A7">
        <w:t xml:space="preserve"> </w:t>
      </w:r>
      <w:r>
        <w:t xml:space="preserve">ESIM to FWA </w:t>
      </w:r>
      <w:r w:rsidR="00D82DA0">
        <w:t>s</w:t>
      </w:r>
      <w:r>
        <w:t xml:space="preserve">haring </w:t>
      </w:r>
      <w:r w:rsidR="00D82DA0">
        <w:t>s</w:t>
      </w:r>
      <w:r>
        <w:t>tudy</w:t>
      </w:r>
      <w:bookmarkEnd w:id="82"/>
    </w:p>
    <w:p w14:paraId="6137CC6E" w14:textId="76AD67CB" w:rsidR="00806608" w:rsidRPr="00DD5286" w:rsidRDefault="008C11F5" w:rsidP="00806608">
      <w:pPr>
        <w:pStyle w:val="Heading2"/>
      </w:pPr>
      <w:bookmarkStart w:id="83" w:name="_Toc89255322"/>
      <w:r w:rsidRPr="00E16369">
        <w:t>A-ESIM</w:t>
      </w:r>
      <w:r w:rsidR="00806608">
        <w:t xml:space="preserve"> </w:t>
      </w:r>
      <w:r w:rsidR="00D82DA0">
        <w:t>c</w:t>
      </w:r>
      <w:r w:rsidR="00806608">
        <w:t xml:space="preserve">o-channel </w:t>
      </w:r>
      <w:r w:rsidR="00D82DA0">
        <w:t>i</w:t>
      </w:r>
      <w:r w:rsidR="00806608" w:rsidRPr="00DD5286">
        <w:t>nterference analysis</w:t>
      </w:r>
      <w:bookmarkEnd w:id="83"/>
    </w:p>
    <w:p w14:paraId="765F8A17" w14:textId="55977388" w:rsidR="00E73DE0" w:rsidRDefault="00E73DE0" w:rsidP="008D6742">
      <w:pPr>
        <w:pStyle w:val="Paragraph"/>
      </w:pPr>
      <w:r>
        <w:t>ESIM</w:t>
      </w:r>
      <w:r w:rsidR="008C11F5">
        <w:t xml:space="preserve"> ha</w:t>
      </w:r>
      <w:r>
        <w:t>s</w:t>
      </w:r>
      <w:r w:rsidR="008C11F5">
        <w:t xml:space="preserve"> been studied in ITU-R prior to WRC-19, </w:t>
      </w:r>
      <w:r>
        <w:t>including multiple sharing studies with</w:t>
      </w:r>
      <w:r w:rsidR="008C11F5">
        <w:t xml:space="preserve"> other services. </w:t>
      </w:r>
      <w:r>
        <w:t xml:space="preserve">In particular, there was significant interest from the satellite and mobile sectors regarding the sharing studies and the </w:t>
      </w:r>
      <w:r w:rsidR="008C11F5">
        <w:t xml:space="preserve">WRC-19 </w:t>
      </w:r>
      <w:r w:rsidR="000D6C0C">
        <w:t xml:space="preserve">agreed </w:t>
      </w:r>
      <w:r w:rsidR="00175C50">
        <w:t xml:space="preserve">to </w:t>
      </w:r>
      <w:r w:rsidR="008C11F5">
        <w:t xml:space="preserve">technical limitations on ESIM as described in </w:t>
      </w:r>
      <w:r>
        <w:t>Appendix B</w:t>
      </w:r>
      <w:r w:rsidR="008C11F5">
        <w:t xml:space="preserve">. </w:t>
      </w:r>
      <w:r>
        <w:t xml:space="preserve">Most interest centred around </w:t>
      </w:r>
      <w:r w:rsidR="0060075A">
        <w:t>A-</w:t>
      </w:r>
      <w:r w:rsidR="008C11F5">
        <w:t>ESIM</w:t>
      </w:r>
      <w:r>
        <w:t xml:space="preserve">, </w:t>
      </w:r>
      <w:r w:rsidR="008C11F5">
        <w:t xml:space="preserve">as </w:t>
      </w:r>
      <w:r w:rsidR="00F63003">
        <w:t>it is expected that most commercial aircraft</w:t>
      </w:r>
      <w:r w:rsidR="008C11F5">
        <w:t xml:space="preserve"> </w:t>
      </w:r>
      <w:r w:rsidR="00F63003">
        <w:t>will be equipped with ESIM</w:t>
      </w:r>
      <w:r w:rsidR="00175C50">
        <w:t>,</w:t>
      </w:r>
      <w:r w:rsidR="00F63003">
        <w:t xml:space="preserve"> which would mean a proliferation of A-ESIM operating anywhere at any time.</w:t>
      </w:r>
    </w:p>
    <w:p w14:paraId="108B7A04" w14:textId="7583A10F" w:rsidR="008C11F5" w:rsidRDefault="008C11F5" w:rsidP="008C11F5">
      <w:pPr>
        <w:pStyle w:val="ACMACClogo"/>
        <w:rPr>
          <w:b w:val="0"/>
          <w:sz w:val="20"/>
          <w:szCs w:val="20"/>
        </w:rPr>
      </w:pPr>
      <w:r>
        <w:rPr>
          <w:b w:val="0"/>
          <w:sz w:val="20"/>
          <w:szCs w:val="20"/>
        </w:rPr>
        <w:t>The pfd limit shown in</w:t>
      </w:r>
      <w:r w:rsidR="00F63003">
        <w:rPr>
          <w:b w:val="0"/>
          <w:sz w:val="20"/>
          <w:szCs w:val="20"/>
        </w:rPr>
        <w:t xml:space="preserve"> </w:t>
      </w:r>
      <w:r w:rsidR="00D9047A">
        <w:rPr>
          <w:b w:val="0"/>
          <w:sz w:val="20"/>
          <w:szCs w:val="20"/>
        </w:rPr>
        <w:t xml:space="preserve">Figure </w:t>
      </w:r>
      <w:r w:rsidR="00B974EF">
        <w:rPr>
          <w:b w:val="0"/>
          <w:sz w:val="20"/>
          <w:szCs w:val="20"/>
        </w:rPr>
        <w:t>8</w:t>
      </w:r>
      <w:r w:rsidR="00D9047A">
        <w:rPr>
          <w:b w:val="0"/>
          <w:sz w:val="20"/>
          <w:szCs w:val="20"/>
        </w:rPr>
        <w:t xml:space="preserve">, Appendix </w:t>
      </w:r>
      <w:r>
        <w:rPr>
          <w:b w:val="0"/>
          <w:sz w:val="20"/>
          <w:szCs w:val="20"/>
        </w:rPr>
        <w:fldChar w:fldCharType="begin"/>
      </w:r>
      <w:r>
        <w:rPr>
          <w:b w:val="0"/>
          <w:sz w:val="20"/>
          <w:szCs w:val="20"/>
        </w:rPr>
        <w:instrText xml:space="preserve"> REF _Ref30424954 \h  \* MERGEFORMAT </w:instrText>
      </w:r>
      <w:r>
        <w:rPr>
          <w:b w:val="0"/>
          <w:sz w:val="20"/>
          <w:szCs w:val="20"/>
        </w:rPr>
      </w:r>
      <w:r>
        <w:rPr>
          <w:b w:val="0"/>
          <w:sz w:val="20"/>
          <w:szCs w:val="20"/>
        </w:rPr>
        <w:fldChar w:fldCharType="end"/>
      </w:r>
      <w:r w:rsidR="00F63003">
        <w:rPr>
          <w:b w:val="0"/>
          <w:sz w:val="20"/>
          <w:szCs w:val="20"/>
        </w:rPr>
        <w:t>C,</w:t>
      </w:r>
      <w:r>
        <w:rPr>
          <w:b w:val="0"/>
          <w:sz w:val="20"/>
          <w:szCs w:val="20"/>
        </w:rPr>
        <w:t xml:space="preserve"> divides the </w:t>
      </w:r>
      <w:proofErr w:type="spellStart"/>
      <w:r>
        <w:rPr>
          <w:b w:val="0"/>
          <w:sz w:val="20"/>
          <w:szCs w:val="20"/>
        </w:rPr>
        <w:t>pfd</w:t>
      </w:r>
      <w:proofErr w:type="spellEnd"/>
      <w:r>
        <w:rPr>
          <w:b w:val="0"/>
          <w:sz w:val="20"/>
          <w:szCs w:val="20"/>
        </w:rPr>
        <w:t xml:space="preserve"> limit based on the altitude of </w:t>
      </w:r>
      <w:r w:rsidR="00EA4B39">
        <w:rPr>
          <w:b w:val="0"/>
          <w:sz w:val="20"/>
          <w:szCs w:val="20"/>
        </w:rPr>
        <w:t>the A-</w:t>
      </w:r>
      <w:r>
        <w:rPr>
          <w:b w:val="0"/>
          <w:sz w:val="20"/>
          <w:szCs w:val="20"/>
        </w:rPr>
        <w:t xml:space="preserve">ESIM. From the defined pfd limit, the received power to the </w:t>
      </w:r>
      <w:r w:rsidR="008D796E">
        <w:rPr>
          <w:b w:val="0"/>
          <w:sz w:val="20"/>
          <w:szCs w:val="20"/>
        </w:rPr>
        <w:t>FWA</w:t>
      </w:r>
      <w:r>
        <w:rPr>
          <w:b w:val="0"/>
          <w:sz w:val="20"/>
          <w:szCs w:val="20"/>
        </w:rPr>
        <w:t xml:space="preserve"> system</w:t>
      </w:r>
      <w:r w:rsidR="00F63003">
        <w:rPr>
          <w:b w:val="0"/>
          <w:sz w:val="20"/>
          <w:szCs w:val="20"/>
        </w:rPr>
        <w:t xml:space="preserve"> can be calculated</w:t>
      </w:r>
      <w:r>
        <w:rPr>
          <w:b w:val="0"/>
          <w:sz w:val="20"/>
          <w:szCs w:val="20"/>
        </w:rPr>
        <w:t>. This section describes the basic approach</w:t>
      </w:r>
      <w:r w:rsidR="00175C50">
        <w:rPr>
          <w:b w:val="0"/>
          <w:sz w:val="20"/>
          <w:szCs w:val="20"/>
        </w:rPr>
        <w:t>,</w:t>
      </w:r>
      <w:r>
        <w:rPr>
          <w:b w:val="0"/>
          <w:sz w:val="20"/>
          <w:szCs w:val="20"/>
        </w:rPr>
        <w:t xml:space="preserve"> with example</w:t>
      </w:r>
      <w:r w:rsidR="000D6C0C">
        <w:rPr>
          <w:b w:val="0"/>
          <w:sz w:val="20"/>
          <w:szCs w:val="20"/>
        </w:rPr>
        <w:t>s</w:t>
      </w:r>
      <w:r>
        <w:rPr>
          <w:b w:val="0"/>
          <w:sz w:val="20"/>
          <w:szCs w:val="20"/>
        </w:rPr>
        <w:t xml:space="preserve"> for various configuration</w:t>
      </w:r>
      <w:r w:rsidR="000D6C0C">
        <w:rPr>
          <w:b w:val="0"/>
          <w:sz w:val="20"/>
          <w:szCs w:val="20"/>
        </w:rPr>
        <w:t>s</w:t>
      </w:r>
      <w:r>
        <w:rPr>
          <w:b w:val="0"/>
          <w:sz w:val="20"/>
          <w:szCs w:val="20"/>
        </w:rPr>
        <w:t xml:space="preserve"> of ESIM</w:t>
      </w:r>
      <w:r w:rsidR="00127A51" w:rsidRPr="00127A51">
        <w:rPr>
          <w:b w:val="0"/>
          <w:sz w:val="20"/>
          <w:szCs w:val="20"/>
        </w:rPr>
        <w:t xml:space="preserve"> </w:t>
      </w:r>
      <w:r w:rsidR="00127A51">
        <w:rPr>
          <w:b w:val="0"/>
          <w:sz w:val="20"/>
          <w:szCs w:val="20"/>
        </w:rPr>
        <w:t>and FWA</w:t>
      </w:r>
      <w:r>
        <w:rPr>
          <w:b w:val="0"/>
          <w:sz w:val="20"/>
          <w:szCs w:val="20"/>
        </w:rPr>
        <w:t>.</w:t>
      </w:r>
    </w:p>
    <w:p w14:paraId="51D49E54" w14:textId="77777777" w:rsidR="008C11F5" w:rsidRDefault="008C11F5" w:rsidP="008C11F5">
      <w:pPr>
        <w:pStyle w:val="ACMACClogo"/>
        <w:rPr>
          <w:b w:val="0"/>
          <w:sz w:val="20"/>
          <w:szCs w:val="20"/>
        </w:rPr>
      </w:pPr>
      <w:r>
        <w:rPr>
          <w:b w:val="0"/>
          <w:sz w:val="20"/>
          <w:szCs w:val="20"/>
        </w:rPr>
        <w:t>The fundamental relation between pfd and received power level, P</w:t>
      </w:r>
      <w:r>
        <w:rPr>
          <w:b w:val="0"/>
          <w:sz w:val="20"/>
          <w:szCs w:val="20"/>
          <w:vertAlign w:val="subscript"/>
        </w:rPr>
        <w:t>r</w:t>
      </w:r>
      <w:r>
        <w:rPr>
          <w:b w:val="0"/>
          <w:sz w:val="20"/>
          <w:szCs w:val="20"/>
        </w:rPr>
        <w:t>, is:</w:t>
      </w:r>
    </w:p>
    <w:p w14:paraId="64CAE32A" w14:textId="57858190" w:rsidR="008C11F5" w:rsidRPr="00D101BF" w:rsidRDefault="00E5308D" w:rsidP="003A4AFB">
      <w:pPr>
        <w:pStyle w:val="ACMACClogo"/>
        <w:jc w:val="center"/>
        <w:rPr>
          <w:b w:val="0"/>
          <w:bCs/>
          <w:i/>
          <w:sz w:val="20"/>
          <w:szCs w:val="20"/>
        </w:rPr>
      </w:pPr>
      <m:oMath>
        <m:sSub>
          <m:sSubPr>
            <m:ctrlPr>
              <w:rPr>
                <w:rFonts w:ascii="Cambria Math" w:hAnsi="Cambria Math"/>
                <w:b w:val="0"/>
                <w:bCs/>
                <w:i/>
                <w:sz w:val="20"/>
                <w:szCs w:val="20"/>
              </w:rPr>
            </m:ctrlPr>
          </m:sSubPr>
          <m:e>
            <m:r>
              <m:rPr>
                <m:sty m:val="bi"/>
              </m:rPr>
              <w:rPr>
                <w:rFonts w:ascii="Cambria Math" w:hAnsi="Cambria Math"/>
                <w:sz w:val="20"/>
                <w:szCs w:val="20"/>
              </w:rPr>
              <m:t>P</m:t>
            </m:r>
          </m:e>
          <m:sub>
            <m:r>
              <m:rPr>
                <m:sty m:val="bi"/>
              </m:rPr>
              <w:rPr>
                <w:rFonts w:ascii="Cambria Math" w:hAnsi="Cambria Math"/>
                <w:sz w:val="20"/>
                <w:szCs w:val="20"/>
              </w:rPr>
              <m:t>r</m:t>
            </m:r>
          </m:sub>
        </m:sSub>
        <m:r>
          <m:rPr>
            <m:sty m:val="bi"/>
          </m:rPr>
          <w:rPr>
            <w:rFonts w:ascii="Cambria Math" w:hAnsi="Cambria Math"/>
            <w:sz w:val="20"/>
            <w:szCs w:val="20"/>
          </w:rPr>
          <m:t>=</m:t>
        </m:r>
        <m:sSub>
          <m:sSubPr>
            <m:ctrlPr>
              <w:rPr>
                <w:rFonts w:ascii="Cambria Math" w:hAnsi="Cambria Math"/>
                <w:b w:val="0"/>
                <w:bCs/>
                <w:i/>
                <w:sz w:val="20"/>
                <w:szCs w:val="20"/>
              </w:rPr>
            </m:ctrlPr>
          </m:sSubPr>
          <m:e>
            <m:r>
              <m:rPr>
                <m:sty m:val="bi"/>
              </m:rPr>
              <w:rPr>
                <w:rFonts w:ascii="Cambria Math" w:hAnsi="Cambria Math"/>
                <w:sz w:val="20"/>
                <w:szCs w:val="20"/>
              </w:rPr>
              <m:t>A</m:t>
            </m:r>
          </m:e>
          <m:sub>
            <m:r>
              <m:rPr>
                <m:sty m:val="bi"/>
              </m:rPr>
              <w:rPr>
                <w:rFonts w:ascii="Cambria Math" w:hAnsi="Cambria Math"/>
                <w:sz w:val="20"/>
                <w:szCs w:val="20"/>
              </w:rPr>
              <m:t>eff</m:t>
            </m:r>
          </m:sub>
        </m:sSub>
        <m:r>
          <m:rPr>
            <m:sty m:val="bi"/>
          </m:rPr>
          <w:rPr>
            <w:rFonts w:ascii="Cambria Math" w:hAnsi="Cambria Math"/>
            <w:sz w:val="20"/>
            <w:szCs w:val="20"/>
          </w:rPr>
          <m:t>.pfd</m:t>
        </m:r>
      </m:oMath>
      <w:r w:rsidR="00B13860" w:rsidRPr="009E6727">
        <w:rPr>
          <w:b w:val="0"/>
          <w:bCs/>
          <w:i/>
          <w:sz w:val="20"/>
          <w:szCs w:val="20"/>
        </w:rPr>
        <w:t xml:space="preserve"> (</w:t>
      </w:r>
      <w:r w:rsidR="00026EF8" w:rsidRPr="009E6727">
        <w:rPr>
          <w:b w:val="0"/>
          <w:bCs/>
          <w:i/>
          <w:sz w:val="20"/>
          <w:szCs w:val="20"/>
        </w:rPr>
        <w:t>W</w:t>
      </w:r>
      <w:r w:rsidR="00EB3CD1" w:rsidRPr="009E6727">
        <w:rPr>
          <w:b w:val="0"/>
          <w:bCs/>
          <w:i/>
          <w:sz w:val="20"/>
          <w:szCs w:val="20"/>
        </w:rPr>
        <w:t>)</w:t>
      </w:r>
    </w:p>
    <w:p w14:paraId="360C4021" w14:textId="408AB986" w:rsidR="00F63003" w:rsidRDefault="008C11F5" w:rsidP="008D6742">
      <w:pPr>
        <w:pStyle w:val="Paragraphbeforelist"/>
      </w:pPr>
      <w:r>
        <w:t>Where</w:t>
      </w:r>
      <w:r w:rsidR="00832BF3">
        <w:t>:</w:t>
      </w:r>
    </w:p>
    <w:p w14:paraId="24D51C61" w14:textId="55101789" w:rsidR="00026EF8" w:rsidRDefault="008C11F5" w:rsidP="00F63003">
      <w:pPr>
        <w:pStyle w:val="ListBullet"/>
      </w:pPr>
      <w:r>
        <w:t>A</w:t>
      </w:r>
      <w:r>
        <w:rPr>
          <w:vertAlign w:val="subscript"/>
        </w:rPr>
        <w:t>eff</w:t>
      </w:r>
      <w:r>
        <w:t xml:space="preserve"> shows the effective aperture of the receiving antenna</w:t>
      </w:r>
      <w:r w:rsidR="00F63003">
        <w:t xml:space="preserve"> (m</w:t>
      </w:r>
      <w:r w:rsidR="00B13860" w:rsidRPr="003A4AFB">
        <w:rPr>
          <w:vertAlign w:val="superscript"/>
        </w:rPr>
        <w:t>2</w:t>
      </w:r>
      <w:r w:rsidR="00F63003">
        <w:t>)</w:t>
      </w:r>
    </w:p>
    <w:p w14:paraId="695B5B06" w14:textId="57D0AEF9" w:rsidR="00F63003" w:rsidRDefault="00026EF8" w:rsidP="00F63003">
      <w:pPr>
        <w:pStyle w:val="ListBullet"/>
      </w:pPr>
      <w:r>
        <w:t>Pfd is the power flux density at a receiver antenna (W/m</w:t>
      </w:r>
      <w:r w:rsidRPr="003A4AFB">
        <w:rPr>
          <w:vertAlign w:val="superscript"/>
        </w:rPr>
        <w:t>2</w:t>
      </w:r>
      <w:r>
        <w:t>)</w:t>
      </w:r>
      <w:r w:rsidR="008C11F5">
        <w:t xml:space="preserve"> </w:t>
      </w:r>
    </w:p>
    <w:p w14:paraId="5F660558" w14:textId="2BFDB18E" w:rsidR="00F63003" w:rsidRDefault="006B0878" w:rsidP="0050050F">
      <w:pPr>
        <w:pStyle w:val="Bulletlevel1last"/>
      </w:pPr>
      <w:r>
        <w:t>P</w:t>
      </w:r>
      <w:r>
        <w:rPr>
          <w:vertAlign w:val="subscript"/>
        </w:rPr>
        <w:t>r</w:t>
      </w:r>
      <w:r>
        <w:t xml:space="preserve"> is the received power to antenna (W)</w:t>
      </w:r>
      <w:r w:rsidR="00832BF3">
        <w:t>.</w:t>
      </w:r>
    </w:p>
    <w:p w14:paraId="5679BC9D" w14:textId="2DD9010A" w:rsidR="008C11F5" w:rsidRDefault="00F63003" w:rsidP="0050050F">
      <w:pPr>
        <w:pStyle w:val="ListBullet"/>
        <w:numPr>
          <w:ilvl w:val="0"/>
          <w:numId w:val="0"/>
        </w:numPr>
        <w:spacing w:after="120"/>
      </w:pPr>
      <w:r>
        <w:t>T</w:t>
      </w:r>
      <w:r w:rsidR="008C11F5">
        <w:t xml:space="preserve">he following </w:t>
      </w:r>
      <w:r>
        <w:t xml:space="preserve">equation demonstrates the </w:t>
      </w:r>
      <w:r w:rsidR="008C11F5">
        <w:t>relation</w:t>
      </w:r>
      <w:r>
        <w:t>ship</w:t>
      </w:r>
      <w:r w:rsidR="008C11F5">
        <w:t xml:space="preserve"> between A</w:t>
      </w:r>
      <w:r w:rsidR="008C11F5" w:rsidRPr="00F63003">
        <w:rPr>
          <w:vertAlign w:val="subscript"/>
        </w:rPr>
        <w:t>eff</w:t>
      </w:r>
      <w:r w:rsidR="008C11F5">
        <w:t xml:space="preserve"> and antenna gain:</w:t>
      </w:r>
    </w:p>
    <w:p w14:paraId="1745C4A1" w14:textId="028CAFB0" w:rsidR="008C11F5" w:rsidRPr="008C6359" w:rsidRDefault="00E5308D" w:rsidP="003A4AFB">
      <w:pPr>
        <w:jc w:val="center"/>
      </w:pPr>
      <m:oMath>
        <m:sSub>
          <m:sSubPr>
            <m:ctrlPr>
              <w:rPr>
                <w:rFonts w:ascii="Cambria Math" w:hAnsi="Cambria Math"/>
                <w:i/>
              </w:rPr>
            </m:ctrlPr>
          </m:sSubPr>
          <m:e>
            <m:r>
              <w:rPr>
                <w:rFonts w:ascii="Cambria Math" w:hAnsi="Cambria Math"/>
              </w:rPr>
              <m:t>A</m:t>
            </m:r>
          </m:e>
          <m:sub>
            <m:r>
              <w:rPr>
                <w:rFonts w:ascii="Cambria Math" w:hAnsi="Cambria Math"/>
              </w:rPr>
              <m:t>eff</m:t>
            </m:r>
          </m:sub>
        </m:sSub>
        <m:r>
          <w:rPr>
            <w:rFonts w:ascii="Cambria Math" w:hAnsi="Cambria Math"/>
          </w:rPr>
          <m:t>=</m:t>
        </m:r>
        <m:f>
          <m:fPr>
            <m:ctrlPr>
              <w:rPr>
                <w:rFonts w:ascii="Cambria Math" w:hAnsi="Cambria Math"/>
                <w:i/>
              </w:rPr>
            </m:ctrlPr>
          </m:fPr>
          <m:num>
            <m:r>
              <w:rPr>
                <w:rFonts w:ascii="Cambria Math" w:hAnsi="Cambria Math"/>
              </w:rPr>
              <m:t>G.</m:t>
            </m:r>
            <m:sSup>
              <m:sSupPr>
                <m:ctrlPr>
                  <w:rPr>
                    <w:rFonts w:ascii="Cambria Math" w:hAnsi="Cambria Math"/>
                    <w:i/>
                  </w:rPr>
                </m:ctrlPr>
              </m:sSupPr>
              <m:e>
                <m:r>
                  <w:rPr>
                    <w:rFonts w:ascii="Cambria Math" w:hAnsi="Cambria Math"/>
                  </w:rPr>
                  <m:t>λ</m:t>
                </m:r>
              </m:e>
              <m:sup>
                <m:r>
                  <w:rPr>
                    <w:rFonts w:ascii="Cambria Math" w:hAnsi="Cambria Math"/>
                  </w:rPr>
                  <m:t>2</m:t>
                </m:r>
              </m:sup>
            </m:sSup>
          </m:num>
          <m:den>
            <m:r>
              <w:rPr>
                <w:rFonts w:ascii="Cambria Math" w:hAnsi="Cambria Math"/>
              </w:rPr>
              <m:t>4π</m:t>
            </m:r>
          </m:den>
        </m:f>
      </m:oMath>
      <w:r w:rsidR="00EB3CD1">
        <w:t xml:space="preserve"> (m</w:t>
      </w:r>
      <w:r w:rsidR="00EB3CD1" w:rsidRPr="003A4AFB">
        <w:rPr>
          <w:vertAlign w:val="superscript"/>
        </w:rPr>
        <w:t>2</w:t>
      </w:r>
      <w:r w:rsidR="00EB3CD1">
        <w:t>)</w:t>
      </w:r>
    </w:p>
    <w:p w14:paraId="4D4064BB" w14:textId="77780684" w:rsidR="00F63003" w:rsidRDefault="008C11F5" w:rsidP="008D6742">
      <w:pPr>
        <w:pStyle w:val="Paragraphbeforelist"/>
      </w:pPr>
      <w:r>
        <w:t>Where</w:t>
      </w:r>
      <w:r w:rsidR="00BF5003">
        <w:t>:</w:t>
      </w:r>
    </w:p>
    <w:p w14:paraId="5B069BFE" w14:textId="3D6766E8" w:rsidR="00F63003" w:rsidRDefault="008C11F5" w:rsidP="00F63003">
      <w:pPr>
        <w:pStyle w:val="ListBullet"/>
      </w:pPr>
      <w:r>
        <w:t>G shows the receiver antenna gain.</w:t>
      </w:r>
    </w:p>
    <w:p w14:paraId="5DC5F07B" w14:textId="3E914CB5" w:rsidR="00F63003" w:rsidRDefault="00F63003" w:rsidP="0050050F">
      <w:pPr>
        <w:pStyle w:val="Bulletlevel1last"/>
      </w:pPr>
      <w:r>
        <w:rPr>
          <w:rFonts w:ascii="Symbol" w:hAnsi="Symbol"/>
        </w:rPr>
        <w:t></w:t>
      </w:r>
      <w:r>
        <w:t xml:space="preserve"> is the wavelength of the frequency being </w:t>
      </w:r>
      <w:proofErr w:type="gramStart"/>
      <w:r>
        <w:t>used (m)</w:t>
      </w:r>
      <w:r w:rsidR="00832BF3">
        <w:t>.</w:t>
      </w:r>
      <w:proofErr w:type="gramEnd"/>
      <w:r w:rsidR="00832BF3">
        <w:t xml:space="preserve"> </w:t>
      </w:r>
    </w:p>
    <w:p w14:paraId="6A95160C" w14:textId="73CA363C" w:rsidR="008C11F5" w:rsidRDefault="008C11F5" w:rsidP="0050050F">
      <w:pPr>
        <w:pStyle w:val="ListBullet"/>
        <w:numPr>
          <w:ilvl w:val="0"/>
          <w:numId w:val="0"/>
        </w:numPr>
        <w:spacing w:after="120"/>
      </w:pPr>
      <w:r>
        <w:t xml:space="preserve">Therefore, the received power to the </w:t>
      </w:r>
      <w:r w:rsidR="008D796E">
        <w:t>FWA</w:t>
      </w:r>
      <w:r>
        <w:t xml:space="preserve"> receiver </w:t>
      </w:r>
      <w:r w:rsidR="001F3E48">
        <w:t xml:space="preserve">in dB </w:t>
      </w:r>
      <w:r>
        <w:t>is:</w:t>
      </w:r>
    </w:p>
    <w:p w14:paraId="78FF7D6C" w14:textId="2F8F8393" w:rsidR="00EB3CD1" w:rsidRDefault="00E5308D" w:rsidP="009E6727">
      <w:pPr>
        <w:pStyle w:val="ListBullet"/>
        <w:numPr>
          <w:ilvl w:val="0"/>
          <w:numId w:val="0"/>
        </w:numPr>
        <w:ind w:left="568" w:firstLine="284"/>
      </w:pPr>
      <m:oMath>
        <m:sSub>
          <m:sSubPr>
            <m:ctrlPr>
              <w:rPr>
                <w:rFonts w:ascii="Cambria Math" w:hAnsi="Cambria Math"/>
                <w:i/>
              </w:rPr>
            </m:ctrlPr>
          </m:sSubPr>
          <m:e>
            <m:r>
              <w:rPr>
                <w:rFonts w:ascii="Cambria Math" w:hAnsi="Cambria Math"/>
              </w:rPr>
              <m:t>P</m:t>
            </m:r>
          </m:e>
          <m:sub>
            <m:r>
              <w:rPr>
                <w:rFonts w:ascii="Cambria Math" w:hAnsi="Cambria Math"/>
              </w:rPr>
              <m:t>r</m:t>
            </m:r>
          </m:sub>
        </m:sSub>
        <m:d>
          <m:dPr>
            <m:ctrlPr>
              <w:rPr>
                <w:rFonts w:ascii="Cambria Math" w:hAnsi="Cambria Math"/>
                <w:i/>
              </w:rPr>
            </m:ctrlPr>
          </m:dPr>
          <m:e>
            <m:r>
              <w:rPr>
                <w:rFonts w:ascii="Cambria Math" w:hAnsi="Cambria Math"/>
              </w:rPr>
              <m:t>dB</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hAnsi="Cambria Math"/>
              </w:rPr>
              <m:t>(w)</m:t>
            </m:r>
          </m:e>
        </m:d>
      </m:oMath>
      <w:r w:rsidR="001F3E48">
        <w:t>=10</w:t>
      </w:r>
      <w:r w:rsidR="001F3E48">
        <w:rPr>
          <w:rFonts w:cs="Arial"/>
        </w:rPr>
        <w:t>×</w:t>
      </w:r>
      <w:r w:rsidR="001F3E48">
        <w:t>log(</w:t>
      </w:r>
      <m:oMath>
        <m:f>
          <m:fPr>
            <m:ctrlPr>
              <w:rPr>
                <w:rFonts w:ascii="Cambria Math" w:hAnsi="Cambria Math"/>
                <w:i/>
              </w:rPr>
            </m:ctrlPr>
          </m:fPr>
          <m:num>
            <m:r>
              <w:rPr>
                <w:rFonts w:ascii="Cambria Math" w:hAnsi="Cambria Math"/>
              </w:rPr>
              <m:t>G.</m:t>
            </m:r>
            <m:sSup>
              <m:sSupPr>
                <m:ctrlPr>
                  <w:rPr>
                    <w:rFonts w:ascii="Cambria Math" w:hAnsi="Cambria Math"/>
                    <w:i/>
                  </w:rPr>
                </m:ctrlPr>
              </m:sSupPr>
              <m:e>
                <m:r>
                  <w:rPr>
                    <w:rFonts w:ascii="Cambria Math" w:hAnsi="Cambria Math"/>
                  </w:rPr>
                  <m:t>λ</m:t>
                </m:r>
              </m:e>
              <m:sup>
                <m:r>
                  <w:rPr>
                    <w:rFonts w:ascii="Cambria Math" w:hAnsi="Cambria Math"/>
                  </w:rPr>
                  <m:t>2</m:t>
                </m:r>
              </m:sup>
            </m:sSup>
          </m:num>
          <m:den>
            <m:r>
              <w:rPr>
                <w:rFonts w:ascii="Cambria Math" w:hAnsi="Cambria Math"/>
              </w:rPr>
              <m:t>4π</m:t>
            </m:r>
          </m:den>
        </m:f>
        <m:r>
          <w:rPr>
            <w:rFonts w:ascii="Cambria Math" w:hAnsi="Cambria Math"/>
          </w:rPr>
          <m:t>)</m:t>
        </m:r>
      </m:oMath>
      <w:r w:rsidR="001F3E48">
        <w:t>+10</w:t>
      </w:r>
      <w:r w:rsidR="001F3E48">
        <w:rPr>
          <w:rFonts w:cs="Arial"/>
        </w:rPr>
        <w:t>×</w:t>
      </w:r>
      <w:r w:rsidR="001F3E48">
        <w:t>log(pfd</w:t>
      </w:r>
      <m:oMath>
        <m:r>
          <w:rPr>
            <w:rFonts w:ascii="Cambria Math" w:hAnsi="Cambria Math"/>
          </w:rPr>
          <m:t>(W/</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m:t>
        </m:r>
      </m:oMath>
      <w:r w:rsidR="001F3E48">
        <w:t>)</w:t>
      </w:r>
    </w:p>
    <w:p w14:paraId="747BC816" w14:textId="4C2BA79B" w:rsidR="008C11F5" w:rsidRPr="008C6359" w:rsidRDefault="00E5308D" w:rsidP="008C11F5">
      <m:oMathPara>
        <m:oMath>
          <m:sSub>
            <m:sSubPr>
              <m:ctrlPr>
                <w:rPr>
                  <w:rFonts w:ascii="Cambria Math" w:hAnsi="Cambria Math"/>
                  <w:i/>
                </w:rPr>
              </m:ctrlPr>
            </m:sSubPr>
            <m:e>
              <m:r>
                <w:rPr>
                  <w:rFonts w:ascii="Cambria Math" w:hAnsi="Cambria Math"/>
                </w:rPr>
                <m:t>P</m:t>
              </m:r>
            </m:e>
            <m:sub>
              <m:r>
                <w:rPr>
                  <w:rFonts w:ascii="Cambria Math" w:hAnsi="Cambria Math"/>
                </w:rPr>
                <m:t>r</m:t>
              </m:r>
            </m:sub>
          </m:sSub>
          <m:d>
            <m:dPr>
              <m:ctrlPr>
                <w:rPr>
                  <w:rFonts w:ascii="Cambria Math" w:hAnsi="Cambria Math"/>
                  <w:i/>
                </w:rPr>
              </m:ctrlPr>
            </m:dPr>
            <m:e>
              <m:r>
                <w:rPr>
                  <w:rFonts w:ascii="Cambria Math" w:hAnsi="Cambria Math"/>
                </w:rPr>
                <m:t>dBW/MHz</m:t>
              </m:r>
            </m:e>
          </m:d>
          <m:r>
            <w:rPr>
              <w:rFonts w:ascii="Cambria Math" w:hAnsi="Cambria Math"/>
            </w:rPr>
            <m:t>=G</m:t>
          </m:r>
          <m:d>
            <m:dPr>
              <m:ctrlPr>
                <w:rPr>
                  <w:rFonts w:ascii="Cambria Math" w:hAnsi="Cambria Math"/>
                  <w:i/>
                </w:rPr>
              </m:ctrlPr>
            </m:dPr>
            <m:e>
              <m:r>
                <w:rPr>
                  <w:rFonts w:ascii="Cambria Math" w:hAnsi="Cambria Math"/>
                </w:rPr>
                <m:t>dBi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λ</m:t>
                      </m:r>
                    </m:e>
                    <m:sup>
                      <m:r>
                        <w:rPr>
                          <w:rFonts w:ascii="Cambria Math" w:hAnsi="Cambria Math"/>
                        </w:rPr>
                        <m:t>2</m:t>
                      </m:r>
                    </m:sup>
                  </m:sSup>
                </m:num>
                <m:den>
                  <m:r>
                    <w:rPr>
                      <w:rFonts w:ascii="Cambria Math" w:hAnsi="Cambria Math"/>
                    </w:rPr>
                    <m:t>4π</m:t>
                  </m:r>
                </m:den>
              </m:f>
            </m:e>
          </m:d>
          <m:r>
            <w:rPr>
              <w:rFonts w:ascii="Cambria Math" w:hAnsi="Cambria Math"/>
            </w:rPr>
            <m:t>+pfd(dBW/</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/MHz)</m:t>
          </m:r>
        </m:oMath>
      </m:oMathPara>
    </w:p>
    <w:p w14:paraId="55D7EBFA" w14:textId="539FC091" w:rsidR="004912BB" w:rsidRDefault="003621EF" w:rsidP="004912BB">
      <w:r>
        <w:t>T</w:t>
      </w:r>
      <w:r w:rsidR="008C11F5">
        <w:t xml:space="preserve">he receiver </w:t>
      </w:r>
      <w:r w:rsidR="008D796E">
        <w:t>FWA</w:t>
      </w:r>
      <w:r w:rsidR="008C11F5">
        <w:t xml:space="preserve"> antenna may have different gain and pattern shape depend</w:t>
      </w:r>
      <w:r w:rsidR="000D6C0C">
        <w:t>ing</w:t>
      </w:r>
      <w:r w:rsidR="008C11F5">
        <w:t xml:space="preserve"> on the array element type, number of array elements, and orientation (tilt) of antenna. The </w:t>
      </w:r>
      <w:r w:rsidR="008D796E">
        <w:t>FWA</w:t>
      </w:r>
      <w:r w:rsidR="008C11F5">
        <w:t xml:space="preserve"> </w:t>
      </w:r>
      <w:r w:rsidR="00376BD1">
        <w:t xml:space="preserve">BS </w:t>
      </w:r>
      <w:r w:rsidR="008C11F5">
        <w:t>with the technical parameters</w:t>
      </w:r>
      <w:r w:rsidR="004912BB">
        <w:t xml:space="preserve"> provide</w:t>
      </w:r>
      <w:r w:rsidR="00DA2BCE">
        <w:t>d</w:t>
      </w:r>
      <w:r w:rsidR="004912BB">
        <w:t xml:space="preserve"> </w:t>
      </w:r>
      <w:r w:rsidR="000D6C0C">
        <w:t xml:space="preserve">at </w:t>
      </w:r>
      <w:r w:rsidR="004912BB">
        <w:t>Appendix A</w:t>
      </w:r>
      <w:r w:rsidR="008C11F5">
        <w:t xml:space="preserve"> </w:t>
      </w:r>
      <w:r w:rsidR="001331B9">
        <w:t>wa</w:t>
      </w:r>
      <w:r w:rsidR="008C11F5">
        <w:t xml:space="preserve">s analysed </w:t>
      </w:r>
      <w:r w:rsidR="00376BD1">
        <w:t xml:space="preserve">to determine the potential </w:t>
      </w:r>
      <w:r w:rsidR="008C11F5">
        <w:t xml:space="preserve">interference from </w:t>
      </w:r>
      <w:r w:rsidR="000D6C0C">
        <w:t xml:space="preserve">an </w:t>
      </w:r>
      <w:r w:rsidR="008C11F5">
        <w:t>A-ESIM.</w:t>
      </w:r>
      <w:r w:rsidR="008C11F5" w:rsidRPr="00050BDE">
        <w:t xml:space="preserve"> </w:t>
      </w:r>
      <w:r w:rsidR="008C11F5">
        <w:t xml:space="preserve">The received power level to the </w:t>
      </w:r>
      <w:r w:rsidR="008D796E">
        <w:t>FWA</w:t>
      </w:r>
      <w:r w:rsidR="00376BD1">
        <w:t xml:space="preserve"> BS</w:t>
      </w:r>
      <w:r w:rsidR="008C11F5">
        <w:t xml:space="preserve"> receiver </w:t>
      </w:r>
      <w:r w:rsidR="00376BD1">
        <w:t>based on the angle of incidence (</w:t>
      </w:r>
      <w:r w:rsidR="00175C50">
        <w:t>that is,</w:t>
      </w:r>
      <w:r w:rsidR="00376BD1">
        <w:t xml:space="preserve"> the elevation angle from the BS to the A-ESIM) for an A-ESIM with an altitude below and above 3 km </w:t>
      </w:r>
      <w:r w:rsidR="008C11F5">
        <w:t xml:space="preserve">is shown in </w:t>
      </w:r>
      <w:r w:rsidR="00376BD1">
        <w:t>Figure</w:t>
      </w:r>
      <w:r w:rsidR="00D66970">
        <w:t xml:space="preserve"> </w:t>
      </w:r>
      <w:r w:rsidR="00B974EF">
        <w:t>10</w:t>
      </w:r>
      <w:r w:rsidR="008C11F5">
        <w:t>.</w:t>
      </w:r>
      <w:r w:rsidR="00376BD1">
        <w:t xml:space="preserve"> The FWA BS </w:t>
      </w:r>
      <w:r w:rsidR="005A02CE">
        <w:t>maximum acceptable interference level</w:t>
      </w:r>
      <w:r w:rsidR="005A02CE" w:rsidDel="005A02CE">
        <w:t xml:space="preserve"> </w:t>
      </w:r>
      <w:r w:rsidR="00376BD1">
        <w:t>of</w:t>
      </w:r>
      <w:r w:rsidR="008C11F5">
        <w:t xml:space="preserve"> -</w:t>
      </w:r>
      <w:r w:rsidR="00376BD1">
        <w:t xml:space="preserve">134 </w:t>
      </w:r>
      <w:r w:rsidR="008C11F5">
        <w:t xml:space="preserve">dBW/MHz </w:t>
      </w:r>
      <w:r w:rsidR="00376BD1">
        <w:t>is also shown</w:t>
      </w:r>
      <w:r w:rsidR="008C11F5">
        <w:t xml:space="preserve">. </w:t>
      </w:r>
    </w:p>
    <w:p w14:paraId="199E4932" w14:textId="59FCCE8B" w:rsidR="004912BB" w:rsidRDefault="004912BB" w:rsidP="003A4AFB">
      <w:pPr>
        <w:pStyle w:val="Figureheading"/>
      </w:pPr>
      <w:r>
        <w:lastRenderedPageBreak/>
        <w:t xml:space="preserve">Received power to FWA BS receiver from A-ESIM </w:t>
      </w:r>
    </w:p>
    <w:p w14:paraId="70B1D565" w14:textId="77777777" w:rsidR="00DA2BCE" w:rsidRDefault="007B0FF8" w:rsidP="004912BB">
      <w:r>
        <w:rPr>
          <w:noProof/>
        </w:rPr>
        <w:drawing>
          <wp:inline distT="0" distB="0" distL="0" distR="0" wp14:anchorId="3AED5F92" wp14:editId="2FA3EF02">
            <wp:extent cx="5738368" cy="2781287"/>
            <wp:effectExtent l="0" t="0" r="0" b="635"/>
            <wp:docPr id="12" name="Picture 12"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If you need help accessing or reading this diagram, please contact the ACMA's Customer Service Centre by phone on 1300 850 115 or by email at info@acma.gov.au"/>
                    <pic:cNvPicPr/>
                  </pic:nvPicPr>
                  <pic:blipFill>
                    <a:blip r:embed="rId47"/>
                    <a:stretch>
                      <a:fillRect/>
                    </a:stretch>
                  </pic:blipFill>
                  <pic:spPr>
                    <a:xfrm>
                      <a:off x="0" y="0"/>
                      <a:ext cx="5744718" cy="2784365"/>
                    </a:xfrm>
                    <a:prstGeom prst="rect">
                      <a:avLst/>
                    </a:prstGeom>
                  </pic:spPr>
                </pic:pic>
              </a:graphicData>
            </a:graphic>
          </wp:inline>
        </w:drawing>
      </w:r>
    </w:p>
    <w:p w14:paraId="4660889A" w14:textId="1904F4CB" w:rsidR="004912BB" w:rsidRPr="004912BB" w:rsidRDefault="008C11F5" w:rsidP="0050050F">
      <w:pPr>
        <w:spacing w:before="360"/>
      </w:pPr>
      <w:r>
        <w:t>Th</w:t>
      </w:r>
      <w:r w:rsidRPr="009D714C">
        <w:t>e UE te</w:t>
      </w:r>
      <w:r>
        <w:t xml:space="preserve">rminal of </w:t>
      </w:r>
      <w:r w:rsidR="008A3E4E">
        <w:t>a</w:t>
      </w:r>
      <w:r w:rsidR="00C367C8">
        <w:t>n</w:t>
      </w:r>
      <w:r w:rsidR="008A3E4E">
        <w:t xml:space="preserve"> </w:t>
      </w:r>
      <w:r w:rsidR="008D796E">
        <w:t>FWA</w:t>
      </w:r>
      <w:r>
        <w:t xml:space="preserve"> system </w:t>
      </w:r>
      <w:r w:rsidR="00376BD1">
        <w:t>has a</w:t>
      </w:r>
      <w:r>
        <w:t xml:space="preserve"> lower antenna gain than BS station.</w:t>
      </w:r>
      <w:r w:rsidR="00175C50">
        <w:t xml:space="preserve"> </w:t>
      </w:r>
      <w:r>
        <w:t xml:space="preserve">However, in contrast to </w:t>
      </w:r>
      <w:r w:rsidR="008A3E4E">
        <w:t xml:space="preserve">the </w:t>
      </w:r>
      <w:r>
        <w:t>BS antenna with limited uptilt angle above horizon, UE antennas may be tilted up to 25</w:t>
      </w:r>
      <w:r>
        <w:rPr>
          <w:rFonts w:ascii="Calibri" w:hAnsi="Calibri" w:cs="Calibri"/>
        </w:rPr>
        <w:t>°</w:t>
      </w:r>
      <w:r>
        <w:t xml:space="preserve"> above horizon. </w:t>
      </w:r>
      <w:r w:rsidR="00376BD1">
        <w:t xml:space="preserve">The methodology used for the </w:t>
      </w:r>
      <w:r w:rsidR="003735AD">
        <w:br/>
      </w:r>
      <w:r w:rsidR="00376BD1">
        <w:t>A-ESIM to FWA BS was used for the FWA UE analysis. T</w:t>
      </w:r>
      <w:r>
        <w:t xml:space="preserve">he result is shown in </w:t>
      </w:r>
      <w:r w:rsidR="003735AD">
        <w:br/>
      </w:r>
      <w:r w:rsidR="0083686D">
        <w:t>Figure 1</w:t>
      </w:r>
      <w:r>
        <w:fldChar w:fldCharType="begin"/>
      </w:r>
      <w:r>
        <w:instrText xml:space="preserve"> REF _Ref31723676 \h </w:instrText>
      </w:r>
      <w:r>
        <w:fldChar w:fldCharType="end"/>
      </w:r>
      <w:r w:rsidR="00B974EF">
        <w:t>1</w:t>
      </w:r>
      <w:r>
        <w:t xml:space="preserve">. </w:t>
      </w:r>
    </w:p>
    <w:p w14:paraId="6D8B184D" w14:textId="35D4031C" w:rsidR="008C11F5" w:rsidRDefault="008C11F5" w:rsidP="003A4AFB">
      <w:pPr>
        <w:pStyle w:val="Figureheading"/>
      </w:pPr>
      <w:r>
        <w:t xml:space="preserve">Received power to </w:t>
      </w:r>
      <w:r w:rsidR="008D796E">
        <w:t>FWA</w:t>
      </w:r>
      <w:r>
        <w:t xml:space="preserve"> UE receiver from A-ESIM  </w:t>
      </w:r>
    </w:p>
    <w:p w14:paraId="5C565449" w14:textId="4B053E61" w:rsidR="005C1F83" w:rsidRDefault="005C1F83" w:rsidP="003621EF">
      <w:r>
        <w:rPr>
          <w:noProof/>
        </w:rPr>
        <w:drawing>
          <wp:inline distT="0" distB="0" distL="0" distR="0" wp14:anchorId="2336F119" wp14:editId="1DEE7871">
            <wp:extent cx="4871085" cy="2319020"/>
            <wp:effectExtent l="0" t="0" r="5715" b="5080"/>
            <wp:docPr id="13" name="Picture 13"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If you need help accessing or reading this diagram, please contact the ACMA's Customer Service Centre by phone on 1300 850 115 or by email at info@acma.gov.au"/>
                    <pic:cNvPicPr/>
                  </pic:nvPicPr>
                  <pic:blipFill>
                    <a:blip r:embed="rId48"/>
                    <a:stretch>
                      <a:fillRect/>
                    </a:stretch>
                  </pic:blipFill>
                  <pic:spPr>
                    <a:xfrm>
                      <a:off x="0" y="0"/>
                      <a:ext cx="4871085" cy="2319020"/>
                    </a:xfrm>
                    <a:prstGeom prst="rect">
                      <a:avLst/>
                    </a:prstGeom>
                  </pic:spPr>
                </pic:pic>
              </a:graphicData>
            </a:graphic>
          </wp:inline>
        </w:drawing>
      </w:r>
    </w:p>
    <w:p w14:paraId="2C2307A6" w14:textId="70AB681C" w:rsidR="000A4F9E" w:rsidRDefault="000A4F9E" w:rsidP="0050050F">
      <w:pPr>
        <w:spacing w:before="360"/>
      </w:pPr>
      <w:r>
        <w:t>As shown in Figure 10</w:t>
      </w:r>
      <w:r>
        <w:rPr>
          <w:rFonts w:cs="Arial"/>
        </w:rPr>
        <w:fldChar w:fldCharType="begin"/>
      </w:r>
      <w:r>
        <w:rPr>
          <w:rFonts w:cs="Arial"/>
        </w:rPr>
        <w:instrText xml:space="preserve"> REF _Ref31718196 \h </w:instrText>
      </w:r>
      <w:r>
        <w:rPr>
          <w:rFonts w:cs="Arial"/>
        </w:rPr>
      </w:r>
      <w:r>
        <w:rPr>
          <w:rFonts w:cs="Arial"/>
        </w:rPr>
        <w:fldChar w:fldCharType="end"/>
      </w:r>
      <w:r>
        <w:rPr>
          <w:rFonts w:cs="Arial"/>
        </w:rPr>
        <w:t xml:space="preserve"> and Figure 11</w:t>
      </w:r>
      <w:r>
        <w:rPr>
          <w:rFonts w:cs="Arial"/>
        </w:rPr>
        <w:fldChar w:fldCharType="begin"/>
      </w:r>
      <w:r>
        <w:rPr>
          <w:rFonts w:cs="Arial"/>
        </w:rPr>
        <w:instrText xml:space="preserve"> REF _Ref31723676 \h </w:instrText>
      </w:r>
      <w:r>
        <w:rPr>
          <w:rFonts w:cs="Arial"/>
        </w:rPr>
      </w:r>
      <w:r>
        <w:rPr>
          <w:rFonts w:cs="Arial"/>
        </w:rPr>
        <w:fldChar w:fldCharType="end"/>
      </w:r>
      <w:r>
        <w:rPr>
          <w:rFonts w:cs="Arial"/>
        </w:rPr>
        <w:t xml:space="preserve">, for both </w:t>
      </w:r>
      <w:r w:rsidR="0088429A">
        <w:rPr>
          <w:rFonts w:cs="Arial"/>
        </w:rPr>
        <w:t xml:space="preserve">the maximum antenna gains of a </w:t>
      </w:r>
      <w:r w:rsidR="00696095">
        <w:rPr>
          <w:rFonts w:cs="Arial"/>
        </w:rPr>
        <w:t xml:space="preserve">BS (29 dBi) and </w:t>
      </w:r>
      <w:r w:rsidR="0088429A">
        <w:rPr>
          <w:rFonts w:cs="Arial"/>
        </w:rPr>
        <w:t>UE (20 dBi) used for this paper</w:t>
      </w:r>
      <w:r>
        <w:rPr>
          <w:rFonts w:cs="Arial"/>
        </w:rPr>
        <w:t>, the received power from an A-ESIM to a</w:t>
      </w:r>
      <w:r w:rsidR="00C367C8">
        <w:rPr>
          <w:rFonts w:cs="Arial"/>
        </w:rPr>
        <w:t>n</w:t>
      </w:r>
      <w:r>
        <w:rPr>
          <w:rFonts w:cs="Arial"/>
        </w:rPr>
        <w:t xml:space="preserve"> FWA BS</w:t>
      </w:r>
      <w:r w:rsidR="0088429A">
        <w:rPr>
          <w:rFonts w:cs="Arial"/>
        </w:rPr>
        <w:t xml:space="preserve"> and UE is below the required level of </w:t>
      </w:r>
      <w:r w:rsidR="0088429A">
        <w:t>acceptable interference.</w:t>
      </w:r>
      <w:r>
        <w:rPr>
          <w:rFonts w:cs="Arial"/>
        </w:rPr>
        <w:t xml:space="preserve"> </w:t>
      </w:r>
    </w:p>
    <w:p w14:paraId="2C91A3EB" w14:textId="4037A647" w:rsidR="00175C50" w:rsidRDefault="00E5033D" w:rsidP="0050050F">
      <w:pPr>
        <w:pStyle w:val="Paragraphbeforelist"/>
      </w:pPr>
      <w:r>
        <w:t xml:space="preserve">For an A-ESIM that has landed at an airport, consideration needs to be given to the sharing capability of the A-ESIM with surrounding FWA systems. </w:t>
      </w:r>
      <w:r w:rsidR="00AD1A57">
        <w:t xml:space="preserve">While the A-ESIM is airborne, </w:t>
      </w:r>
      <w:r w:rsidR="008A3E4E">
        <w:t xml:space="preserve">ITU-R </w:t>
      </w:r>
      <w:r w:rsidR="00015654">
        <w:t>Res</w:t>
      </w:r>
      <w:r w:rsidR="007379F8">
        <w:t>olution</w:t>
      </w:r>
      <w:r w:rsidR="00015654">
        <w:t xml:space="preserve"> 169 (WRC-19) </w:t>
      </w:r>
      <w:r w:rsidR="00AD1A57">
        <w:t>provides guidance by using established pfd requirements on the ground for various angles, from directly below the A-ESIM (</w:t>
      </w:r>
      <w:r w:rsidR="00175C50">
        <w:t xml:space="preserve">that is, </w:t>
      </w:r>
      <w:r w:rsidR="00AD1A57">
        <w:t>90</w:t>
      </w:r>
      <w:r w:rsidR="00AD1A57" w:rsidRPr="003A4AFB">
        <w:rPr>
          <w:vertAlign w:val="superscript"/>
        </w:rPr>
        <w:t>o</w:t>
      </w:r>
      <w:r w:rsidR="00AD1A57">
        <w:t>) to directly in front the A-ESIM (</w:t>
      </w:r>
      <w:r w:rsidR="00175C50">
        <w:t>that is,</w:t>
      </w:r>
      <w:r w:rsidR="00AD1A57">
        <w:t xml:space="preserve"> 0</w:t>
      </w:r>
      <w:r w:rsidR="00AD1A57" w:rsidRPr="003A4AFB">
        <w:rPr>
          <w:vertAlign w:val="superscript"/>
        </w:rPr>
        <w:t>o</w:t>
      </w:r>
      <w:r w:rsidR="00AD1A57">
        <w:t xml:space="preserve">). It should be noted these criteria are based on an A-ESIM being airborne and accounts for losses associated with </w:t>
      </w:r>
      <w:r w:rsidR="002E75A0">
        <w:lastRenderedPageBreak/>
        <w:t xml:space="preserve">attenuation from an aeroplane fuselage. </w:t>
      </w:r>
      <w:r w:rsidR="00AD1A57">
        <w:t>However</w:t>
      </w:r>
      <w:r w:rsidR="002E75A0">
        <w:t>,</w:t>
      </w:r>
      <w:r w:rsidR="00AD1A57">
        <w:t xml:space="preserve"> the grounded A-ESIM </w:t>
      </w:r>
      <w:r w:rsidR="002E75A0">
        <w:t>poses a conundrum regarding its operation</w:t>
      </w:r>
      <w:r w:rsidR="00175C50">
        <w:t xml:space="preserve"> – </w:t>
      </w:r>
      <w:r w:rsidR="002E75A0">
        <w:t>is the A-ESIM</w:t>
      </w:r>
      <w:r w:rsidR="00175C50">
        <w:t>:</w:t>
      </w:r>
    </w:p>
    <w:p w14:paraId="023471EA" w14:textId="31F2BB26" w:rsidR="00175C50" w:rsidRDefault="002E75A0" w:rsidP="0050050F">
      <w:pPr>
        <w:pStyle w:val="ListNumber"/>
        <w:numPr>
          <w:ilvl w:val="0"/>
          <w:numId w:val="39"/>
        </w:numPr>
      </w:pPr>
      <w:r>
        <w:t>still operating under the same airborne conditions</w:t>
      </w:r>
      <w:r w:rsidR="00175C50">
        <w:t>,</w:t>
      </w:r>
      <w:r>
        <w:t xml:space="preserve"> or </w:t>
      </w:r>
    </w:p>
    <w:p w14:paraId="6516E25F" w14:textId="228C7A16" w:rsidR="002E75A0" w:rsidRDefault="002E75A0" w:rsidP="0050050F">
      <w:pPr>
        <w:pStyle w:val="Numberlistlast"/>
      </w:pPr>
      <w:r>
        <w:t>is the A-ESIM now operating more like a VSAT?</w:t>
      </w:r>
    </w:p>
    <w:p w14:paraId="781E6F13" w14:textId="77777777" w:rsidR="002E75A0" w:rsidRDefault="002E75A0">
      <w:r>
        <w:t>The ACMA has considered both scenarios.</w:t>
      </w:r>
    </w:p>
    <w:p w14:paraId="31A17944" w14:textId="21280920" w:rsidR="00E5033D" w:rsidRDefault="002E75A0">
      <w:r>
        <w:t>For the</w:t>
      </w:r>
      <w:r w:rsidR="00546522">
        <w:t xml:space="preserve"> first</w:t>
      </w:r>
      <w:r>
        <w:t xml:space="preserve"> scenario</w:t>
      </w:r>
      <w:r w:rsidR="00546522">
        <w:t>,</w:t>
      </w:r>
      <w:r>
        <w:t xml:space="preserve"> the A-ESIM is </w:t>
      </w:r>
      <w:r w:rsidR="00546522">
        <w:t xml:space="preserve">considered to be </w:t>
      </w:r>
      <w:r>
        <w:t>operating like a VSAT</w:t>
      </w:r>
      <w:r w:rsidR="00546522">
        <w:t>. T</w:t>
      </w:r>
      <w:r>
        <w:t>he previous analysis for a VSAT to a</w:t>
      </w:r>
      <w:r w:rsidR="00765F38">
        <w:t>n</w:t>
      </w:r>
      <w:r>
        <w:t xml:space="preserve"> FWA system is pertinent. As has been shown, at the lowest power level for a VSAT and the lowest FWA antenna gain, a separation distance of </w:t>
      </w:r>
      <w:r w:rsidR="00480165">
        <w:t>2.4</w:t>
      </w:r>
      <w:r>
        <w:t xml:space="preserve"> km is </w:t>
      </w:r>
      <w:r w:rsidR="00F97001">
        <w:t>required</w:t>
      </w:r>
      <w:r>
        <w:t xml:space="preserve">. </w:t>
      </w:r>
      <w:r w:rsidR="00184B46">
        <w:t xml:space="preserve">If </w:t>
      </w:r>
      <w:r w:rsidR="00175C50">
        <w:t xml:space="preserve">a </w:t>
      </w:r>
      <w:r w:rsidR="00184B46">
        <w:t xml:space="preserve">higher power level of VSAT and higher antenna gain of FWA is considered, </w:t>
      </w:r>
      <w:r w:rsidR="00175C50">
        <w:t xml:space="preserve">a </w:t>
      </w:r>
      <w:r w:rsidR="00184B46">
        <w:t xml:space="preserve">separation distance of up to </w:t>
      </w:r>
      <w:r w:rsidR="00480165">
        <w:t xml:space="preserve">15.5 </w:t>
      </w:r>
      <w:r w:rsidR="00184B46">
        <w:t xml:space="preserve">km would be required. </w:t>
      </w:r>
      <w:r>
        <w:t>For further details</w:t>
      </w:r>
      <w:r w:rsidR="00175C50">
        <w:t>,</w:t>
      </w:r>
      <w:r>
        <w:t xml:space="preserve"> see Table </w:t>
      </w:r>
      <w:r w:rsidR="00480165">
        <w:t>10</w:t>
      </w:r>
      <w:r>
        <w:t>.</w:t>
      </w:r>
    </w:p>
    <w:p w14:paraId="07499147" w14:textId="5A81A6C6" w:rsidR="002E75A0" w:rsidRDefault="00F97001">
      <w:r>
        <w:t xml:space="preserve">For the </w:t>
      </w:r>
      <w:r w:rsidR="00546522">
        <w:t xml:space="preserve">second </w:t>
      </w:r>
      <w:r>
        <w:t>scenario</w:t>
      </w:r>
      <w:r w:rsidR="00546522">
        <w:t>,</w:t>
      </w:r>
      <w:r>
        <w:t xml:space="preserve"> the A-ESIM is </w:t>
      </w:r>
      <w:r w:rsidR="00546522">
        <w:t>considered to be</w:t>
      </w:r>
      <w:r>
        <w:t xml:space="preserve"> operating like an airborne </w:t>
      </w:r>
      <w:r w:rsidR="00690C93">
        <w:br/>
      </w:r>
      <w:r>
        <w:t>A-ESIM</w:t>
      </w:r>
      <w:r w:rsidR="00175C50">
        <w:t>,</w:t>
      </w:r>
      <w:r>
        <w:t xml:space="preserve"> </w:t>
      </w:r>
      <w:r w:rsidR="00546522">
        <w:t>except on the ground. That is, the A-ESIM</w:t>
      </w:r>
      <w:r>
        <w:t xml:space="preserve"> is required to mee</w:t>
      </w:r>
      <w:r w:rsidR="00546522">
        <w:t>t</w:t>
      </w:r>
      <w:r>
        <w:t xml:space="preserve"> the </w:t>
      </w:r>
      <w:r w:rsidR="008A3E4E">
        <w:t xml:space="preserve">ITU-R </w:t>
      </w:r>
      <w:r w:rsidR="00015654">
        <w:t>Res</w:t>
      </w:r>
      <w:r w:rsidR="007379F8">
        <w:t>olution</w:t>
      </w:r>
      <w:r w:rsidR="00015654">
        <w:t xml:space="preserve"> 169 (WRC-19) </w:t>
      </w:r>
      <w:r>
        <w:t>criteria</w:t>
      </w:r>
      <w:r w:rsidR="00546522">
        <w:t xml:space="preserve">. For this </w:t>
      </w:r>
      <w:r w:rsidR="00766F44">
        <w:t>analysis,</w:t>
      </w:r>
      <w:r w:rsidR="00546522">
        <w:t xml:space="preserve"> the angles of incidence of 0.</w:t>
      </w:r>
      <w:r w:rsidR="00F07404">
        <w:t>11</w:t>
      </w:r>
      <w:r w:rsidR="00546522" w:rsidRPr="003A4AFB">
        <w:rPr>
          <w:vertAlign w:val="superscript"/>
        </w:rPr>
        <w:t>o</w:t>
      </w:r>
      <w:r w:rsidR="00546522">
        <w:t xml:space="preserve"> and 90</w:t>
      </w:r>
      <w:r w:rsidR="00546522" w:rsidRPr="003A4AFB">
        <w:rPr>
          <w:vertAlign w:val="superscript"/>
        </w:rPr>
        <w:t>o</w:t>
      </w:r>
      <w:r w:rsidR="00546522">
        <w:t xml:space="preserve"> for the A-ESIM </w:t>
      </w:r>
      <w:r w:rsidR="00175C50">
        <w:t xml:space="preserve">were </w:t>
      </w:r>
      <w:r w:rsidR="00546522">
        <w:t>considered</w:t>
      </w:r>
      <w:r w:rsidR="001659CB">
        <w:t>.</w:t>
      </w:r>
      <w:r w:rsidR="00766F44">
        <w:t xml:space="preserve"> 0.11</w:t>
      </w:r>
      <w:r w:rsidR="00766F44" w:rsidRPr="003A4AFB">
        <w:rPr>
          <w:vertAlign w:val="superscript"/>
        </w:rPr>
        <w:t>o</w:t>
      </w:r>
      <w:r w:rsidR="00766F44">
        <w:t xml:space="preserve"> was chosen as this equates to approximately 5 km between the A-ESIM and the ground</w:t>
      </w:r>
      <w:r w:rsidR="00951CE4">
        <w:t xml:space="preserve"> for an A-ESIM at 10</w:t>
      </w:r>
      <w:r w:rsidR="00175C50">
        <w:t xml:space="preserve"> </w:t>
      </w:r>
      <w:r w:rsidR="00951CE4">
        <w:t>m. Given the radio horizon and likely clutter, angles below 0.11</w:t>
      </w:r>
      <w:r w:rsidR="00951CE4" w:rsidRPr="003A4AFB">
        <w:rPr>
          <w:vertAlign w:val="superscript"/>
        </w:rPr>
        <w:t>o</w:t>
      </w:r>
      <w:r w:rsidR="00951CE4">
        <w:t xml:space="preserve"> would provide unrealistic results.</w:t>
      </w:r>
    </w:p>
    <w:p w14:paraId="6F555B52" w14:textId="5D188816" w:rsidR="00546522" w:rsidRDefault="00546522" w:rsidP="0050050F">
      <w:pPr>
        <w:spacing w:after="120"/>
      </w:pPr>
      <w:r>
        <w:t xml:space="preserve">The following equation was used to find the required received power </w:t>
      </w:r>
      <w:r w:rsidR="00241ABF">
        <w:t>on the ground</w:t>
      </w:r>
      <w:r w:rsidR="00690C93">
        <w:t>:</w:t>
      </w:r>
    </w:p>
    <w:p w14:paraId="48384F89" w14:textId="3AE7F291" w:rsidR="00B008EF" w:rsidRDefault="00E5308D" w:rsidP="000C1EA3">
      <w:pPr>
        <w:rPr>
          <w:rFonts w:cs="Arial"/>
        </w:rPr>
      </w:pPr>
      <m:oMathPara>
        <m:oMath>
          <m:sSub>
            <m:sSubPr>
              <m:ctrlPr>
                <w:rPr>
                  <w:rFonts w:ascii="Cambria Math" w:hAnsi="Cambria Math"/>
                  <w:i/>
                </w:rPr>
              </m:ctrlPr>
            </m:sSubPr>
            <m:e>
              <m:r>
                <w:rPr>
                  <w:rFonts w:ascii="Cambria Math" w:hAnsi="Cambria Math"/>
                </w:rPr>
                <m:t>P</m:t>
              </m:r>
            </m:e>
            <m:sub>
              <m:r>
                <w:rPr>
                  <w:rFonts w:ascii="Cambria Math" w:hAnsi="Cambria Math"/>
                </w:rPr>
                <m:t>r</m:t>
              </m:r>
            </m:sub>
          </m:sSub>
          <m:d>
            <m:dPr>
              <m:ctrlPr>
                <w:rPr>
                  <w:rFonts w:ascii="Cambria Math" w:hAnsi="Cambria Math"/>
                  <w:i/>
                </w:rPr>
              </m:ctrlPr>
            </m:dPr>
            <m:e>
              <m:r>
                <w:rPr>
                  <w:rFonts w:ascii="Cambria Math" w:hAnsi="Cambria Math"/>
                </w:rPr>
                <m:t>dBW/MHz</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λ</m:t>
                      </m:r>
                    </m:e>
                    <m:sup>
                      <m:r>
                        <w:rPr>
                          <w:rFonts w:ascii="Cambria Math" w:hAnsi="Cambria Math"/>
                        </w:rPr>
                        <m:t>2</m:t>
                      </m:r>
                    </m:sup>
                  </m:sSup>
                </m:num>
                <m:den>
                  <m:r>
                    <w:rPr>
                      <w:rFonts w:ascii="Cambria Math" w:hAnsi="Cambria Math"/>
                    </w:rPr>
                    <m:t>4π</m:t>
                  </m:r>
                </m:den>
              </m:f>
            </m:e>
          </m:d>
          <m:r>
            <w:rPr>
              <w:rFonts w:ascii="Cambria Math" w:hAnsi="Cambria Math"/>
            </w:rPr>
            <m:t>+pfd(dBW/</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/MHz)</m:t>
          </m:r>
        </m:oMath>
      </m:oMathPara>
    </w:p>
    <w:p w14:paraId="22B39121" w14:textId="30D5AEAC" w:rsidR="00EF0D27" w:rsidRDefault="00EF0D27" w:rsidP="0050050F">
      <w:pPr>
        <w:pStyle w:val="Paragraph"/>
        <w:spacing w:after="120"/>
      </w:pPr>
      <w:r>
        <w:t xml:space="preserve">Using the above equation, the </w:t>
      </w:r>
      <w:r w:rsidR="00822876">
        <w:t xml:space="preserve">A-ESIM </w:t>
      </w:r>
      <w:r>
        <w:t xml:space="preserve">EIRP </w:t>
      </w:r>
      <w:r w:rsidR="002A0A47">
        <w:t>w</w:t>
      </w:r>
      <w:r w:rsidR="00A27A9C">
        <w:t xml:space="preserve">as </w:t>
      </w:r>
      <w:r>
        <w:t>calculated</w:t>
      </w:r>
      <w:r w:rsidR="00A27A9C">
        <w:t>:</w:t>
      </w:r>
    </w:p>
    <w:p w14:paraId="3F01D7B3" w14:textId="36ED3535" w:rsidR="00A27A9C" w:rsidRDefault="00A27A9C" w:rsidP="00C80AA7">
      <w:pPr>
        <w:pStyle w:val="Paragraph"/>
      </w:pPr>
      <m:oMathPara>
        <m:oMath>
          <m:r>
            <w:rPr>
              <w:rFonts w:ascii="Cambria Math" w:hAnsi="Cambria Math"/>
            </w:rPr>
            <m:t>EIRP</m:t>
          </m:r>
          <m:d>
            <m:dPr>
              <m:ctrlPr>
                <w:rPr>
                  <w:rFonts w:ascii="Cambria Math" w:hAnsi="Cambria Math"/>
                  <w:i/>
                </w:rPr>
              </m:ctrlPr>
            </m:dPr>
            <m:e>
              <m:r>
                <w:rPr>
                  <w:rFonts w:ascii="Cambria Math" w:hAnsi="Cambria Math"/>
                </w:rPr>
                <m:t>dBW/MHz</m:t>
              </m:r>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r</m:t>
              </m:r>
            </m:sub>
          </m:sSub>
          <m:d>
            <m:dPr>
              <m:ctrlPr>
                <w:rPr>
                  <w:rFonts w:ascii="Cambria Math" w:hAnsi="Cambria Math"/>
                  <w:i/>
                </w:rPr>
              </m:ctrlPr>
            </m:dPr>
            <m:e>
              <m:r>
                <w:rPr>
                  <w:rFonts w:ascii="Cambria Math" w:hAnsi="Cambria Math"/>
                </w:rPr>
                <m:t>dBW/MHz</m:t>
              </m:r>
            </m:e>
          </m:d>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free space</m:t>
              </m:r>
            </m:sub>
          </m:sSub>
          <m:r>
            <w:rPr>
              <w:rFonts w:ascii="Cambria Math" w:hAnsi="Cambria Math"/>
            </w:rPr>
            <m:t>(dB)+</m:t>
          </m:r>
          <m:sSub>
            <m:sSubPr>
              <m:ctrlPr>
                <w:rPr>
                  <w:rFonts w:ascii="Cambria Math" w:hAnsi="Cambria Math"/>
                  <w:i/>
                </w:rPr>
              </m:ctrlPr>
            </m:sSubPr>
            <m:e>
              <m:r>
                <w:rPr>
                  <w:rFonts w:ascii="Cambria Math" w:hAnsi="Cambria Math"/>
                </w:rPr>
                <m:t>Att</m:t>
              </m:r>
            </m:e>
            <m:sub>
              <m:r>
                <w:rPr>
                  <w:rFonts w:ascii="Cambria Math" w:hAnsi="Cambria Math"/>
                </w:rPr>
                <m:t>plane</m:t>
              </m:r>
            </m:sub>
          </m:sSub>
          <m:r>
            <w:rPr>
              <w:rFonts w:ascii="Cambria Math" w:hAnsi="Cambria Math"/>
            </w:rPr>
            <m:t>(dB)</m:t>
          </m:r>
        </m:oMath>
      </m:oMathPara>
    </w:p>
    <w:p w14:paraId="44FB7FA4" w14:textId="451F0187" w:rsidR="00972DDA" w:rsidRDefault="00972DDA" w:rsidP="00C80AA7">
      <w:pPr>
        <w:pStyle w:val="Paragraph"/>
      </w:pPr>
      <m:oMathPara>
        <m:oMath>
          <m:r>
            <w:rPr>
              <w:rFonts w:ascii="Cambria Math" w:hAnsi="Cambria Math"/>
            </w:rPr>
            <m:t>EIRP</m:t>
          </m:r>
          <m:d>
            <m:dPr>
              <m:ctrlPr>
                <w:rPr>
                  <w:rFonts w:ascii="Cambria Math" w:hAnsi="Cambria Math"/>
                  <w:i/>
                </w:rPr>
              </m:ctrlPr>
            </m:dPr>
            <m:e>
              <m:r>
                <w:rPr>
                  <w:rFonts w:ascii="Cambria Math" w:hAnsi="Cambria Math"/>
                </w:rPr>
                <m:t>dBW/MHz</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λ</m:t>
                      </m:r>
                    </m:e>
                    <m:sup>
                      <m:r>
                        <w:rPr>
                          <w:rFonts w:ascii="Cambria Math" w:hAnsi="Cambria Math"/>
                        </w:rPr>
                        <m:t>2</m:t>
                      </m:r>
                    </m:sup>
                  </m:sSup>
                </m:num>
                <m:den>
                  <m:r>
                    <w:rPr>
                      <w:rFonts w:ascii="Cambria Math" w:hAnsi="Cambria Math"/>
                    </w:rPr>
                    <m:t>4π</m:t>
                  </m:r>
                </m:den>
              </m:f>
            </m:e>
          </m:d>
          <m:r>
            <w:rPr>
              <w:rFonts w:ascii="Cambria Math" w:hAnsi="Cambria Math"/>
            </w:rPr>
            <m:t>+pfd</m:t>
          </m:r>
          <m:d>
            <m:dPr>
              <m:ctrlPr>
                <w:rPr>
                  <w:rFonts w:ascii="Cambria Math" w:hAnsi="Cambria Math"/>
                  <w:i/>
                </w:rPr>
              </m:ctrlPr>
            </m:dPr>
            <m:e>
              <m:r>
                <w:rPr>
                  <w:rFonts w:ascii="Cambria Math" w:hAnsi="Cambria Math"/>
                </w:rPr>
                <m:t>dBW/</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/MHz</m:t>
              </m:r>
            </m:e>
          </m:d>
          <m:r>
            <w:rPr>
              <w:rFonts w:ascii="Cambria Math" w:hAnsi="Cambria Math"/>
            </w:rPr>
            <m:t>+32.44+20×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f(MHz)</m:t>
              </m:r>
            </m:e>
          </m:d>
          <m:r>
            <w:rPr>
              <w:rFonts w:ascii="Cambria Math" w:hAnsi="Cambria Math"/>
            </w:rPr>
            <m:t>+ 20×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d(km)</m:t>
              </m:r>
            </m:e>
          </m:d>
          <m:r>
            <w:rPr>
              <w:rFonts w:ascii="Cambria Math" w:hAnsi="Cambria Math"/>
            </w:rPr>
            <m:t>+</m:t>
          </m:r>
          <m:sSub>
            <m:sSubPr>
              <m:ctrlPr>
                <w:rPr>
                  <w:rFonts w:ascii="Cambria Math" w:hAnsi="Cambria Math"/>
                  <w:i/>
                </w:rPr>
              </m:ctrlPr>
            </m:sSubPr>
            <m:e>
              <m:r>
                <w:rPr>
                  <w:rFonts w:ascii="Cambria Math" w:hAnsi="Cambria Math"/>
                </w:rPr>
                <m:t>Att</m:t>
              </m:r>
            </m:e>
            <m:sub>
              <m:r>
                <w:rPr>
                  <w:rFonts w:ascii="Cambria Math" w:hAnsi="Cambria Math"/>
                </w:rPr>
                <m:t>plane</m:t>
              </m:r>
            </m:sub>
          </m:sSub>
          <m:r>
            <w:rPr>
              <w:rFonts w:ascii="Cambria Math" w:hAnsi="Cambria Math"/>
            </w:rPr>
            <m:t xml:space="preserve">(dB)  </m:t>
          </m:r>
        </m:oMath>
      </m:oMathPara>
    </w:p>
    <w:p w14:paraId="7ED765E9" w14:textId="1129903B" w:rsidR="00A27A9C" w:rsidRDefault="00A27A9C" w:rsidP="008D6742">
      <w:pPr>
        <w:pStyle w:val="Paragraphbeforelist"/>
      </w:pPr>
      <w:r>
        <w:t>Where</w:t>
      </w:r>
      <w:r w:rsidR="00690C93">
        <w:t>:</w:t>
      </w:r>
      <w:r>
        <w:t xml:space="preserve"> </w:t>
      </w:r>
    </w:p>
    <w:p w14:paraId="110ED96D" w14:textId="77777777" w:rsidR="00A27A9C" w:rsidRDefault="00A27A9C" w:rsidP="00A27A9C">
      <w:pPr>
        <w:pStyle w:val="ListBullet"/>
      </w:pPr>
      <w:r w:rsidRPr="00342125">
        <w:rPr>
          <w:rFonts w:ascii="Symbol" w:hAnsi="Symbol"/>
        </w:rPr>
        <w:t></w:t>
      </w:r>
      <w:r>
        <w:t xml:space="preserve"> = 0.0107069 m (based on 28 GHz)</w:t>
      </w:r>
    </w:p>
    <w:p w14:paraId="01B7E0DA" w14:textId="518A78A0" w:rsidR="00A27A9C" w:rsidRDefault="00A27A9C" w:rsidP="00A27A9C">
      <w:pPr>
        <w:pStyle w:val="ListBullet"/>
      </w:pPr>
      <w:r>
        <w:t xml:space="preserve">pfd = levels as provide by </w:t>
      </w:r>
      <w:r w:rsidR="00015654">
        <w:t xml:space="preserve">Res 169 (WRC-19) </w:t>
      </w:r>
    </w:p>
    <w:p w14:paraId="50B92561" w14:textId="06AE710E" w:rsidR="00A27A9C" w:rsidRDefault="00A27A9C" w:rsidP="00A27A9C">
      <w:pPr>
        <w:pStyle w:val="ListBullet"/>
      </w:pPr>
      <w:r>
        <w:t>f = 28 GHz</w:t>
      </w:r>
    </w:p>
    <w:p w14:paraId="6D33ECBE" w14:textId="69203FF6" w:rsidR="00A27A9C" w:rsidRDefault="00A27A9C" w:rsidP="00A27A9C">
      <w:pPr>
        <w:pStyle w:val="ListBullet"/>
      </w:pPr>
      <w:r>
        <w:t>d = distance from A-ESIM to ground</w:t>
      </w:r>
    </w:p>
    <w:p w14:paraId="5405275C" w14:textId="6F516915" w:rsidR="00A27A9C" w:rsidRDefault="00A27A9C" w:rsidP="0050050F">
      <w:pPr>
        <w:pStyle w:val="Bulletlevel1last"/>
      </w:pPr>
      <w:r>
        <w:t>Att</w:t>
      </w:r>
      <w:r w:rsidRPr="003A4AFB">
        <w:rPr>
          <w:vertAlign w:val="subscript"/>
        </w:rPr>
        <w:t>plane</w:t>
      </w:r>
      <w:r>
        <w:t xml:space="preserve"> = Attenuation due to aeroplane fuselage</w:t>
      </w:r>
      <w:r w:rsidR="00690C93">
        <w:t>.</w:t>
      </w:r>
    </w:p>
    <w:p w14:paraId="50AA57E8" w14:textId="40FB15B0" w:rsidR="00EF0D27" w:rsidRDefault="00A27A9C" w:rsidP="0050050F">
      <w:pPr>
        <w:pStyle w:val="Paragraph"/>
        <w:spacing w:after="120"/>
      </w:pPr>
      <w:r>
        <w:t>Solving for the constant terms provides the following equation</w:t>
      </w:r>
      <w:r w:rsidR="00585C79">
        <w:t>:</w:t>
      </w:r>
    </w:p>
    <w:p w14:paraId="42612DFE" w14:textId="37FB0B7B" w:rsidR="00A27A9C" w:rsidRDefault="00A27A9C" w:rsidP="00A27A9C">
      <w:pPr>
        <w:pStyle w:val="Paragraph"/>
      </w:pPr>
      <m:oMathPara>
        <m:oMath>
          <m:r>
            <w:rPr>
              <w:rFonts w:ascii="Cambria Math" w:hAnsi="Cambria Math"/>
            </w:rPr>
            <m:t>EIRP</m:t>
          </m:r>
          <m:d>
            <m:dPr>
              <m:ctrlPr>
                <w:rPr>
                  <w:rFonts w:ascii="Cambria Math" w:hAnsi="Cambria Math"/>
                  <w:i/>
                </w:rPr>
              </m:ctrlPr>
            </m:dPr>
            <m:e>
              <m:r>
                <w:rPr>
                  <w:rFonts w:ascii="Cambria Math" w:hAnsi="Cambria Math"/>
                </w:rPr>
                <m:t>dBW/MHz</m:t>
              </m:r>
            </m:e>
          </m:d>
          <m:r>
            <w:rPr>
              <w:rFonts w:ascii="Cambria Math" w:hAnsi="Cambria Math"/>
            </w:rPr>
            <m:t>=-50.40+pfd</m:t>
          </m:r>
          <m:d>
            <m:dPr>
              <m:ctrlPr>
                <w:rPr>
                  <w:rFonts w:ascii="Cambria Math" w:hAnsi="Cambria Math"/>
                  <w:i/>
                </w:rPr>
              </m:ctrlPr>
            </m:dPr>
            <m:e>
              <m:r>
                <w:rPr>
                  <w:rFonts w:ascii="Cambria Math" w:hAnsi="Cambria Math"/>
                </w:rPr>
                <m:t>dBW/</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/MHz</m:t>
              </m:r>
            </m:e>
          </m:d>
          <m:r>
            <w:rPr>
              <w:rFonts w:ascii="Cambria Math" w:hAnsi="Cambria Math"/>
            </w:rPr>
            <m:t>+32.44+88.94+ 20×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d(km)</m:t>
              </m:r>
            </m:e>
          </m:d>
          <m:r>
            <w:rPr>
              <w:rFonts w:ascii="Cambria Math" w:hAnsi="Cambria Math"/>
            </w:rPr>
            <m:t>+</m:t>
          </m:r>
          <m:sSub>
            <m:sSubPr>
              <m:ctrlPr>
                <w:rPr>
                  <w:rFonts w:ascii="Cambria Math" w:hAnsi="Cambria Math"/>
                  <w:i/>
                </w:rPr>
              </m:ctrlPr>
            </m:sSubPr>
            <m:e>
              <m:r>
                <w:rPr>
                  <w:rFonts w:ascii="Cambria Math" w:hAnsi="Cambria Math"/>
                </w:rPr>
                <m:t>Att</m:t>
              </m:r>
            </m:e>
            <m:sub>
              <m:r>
                <w:rPr>
                  <w:rFonts w:ascii="Cambria Math" w:hAnsi="Cambria Math"/>
                </w:rPr>
                <m:t>plane</m:t>
              </m:r>
            </m:sub>
          </m:sSub>
          <m:r>
            <w:rPr>
              <w:rFonts w:ascii="Cambria Math" w:hAnsi="Cambria Math"/>
            </w:rPr>
            <m:t xml:space="preserve">(dB)  </m:t>
          </m:r>
        </m:oMath>
      </m:oMathPara>
    </w:p>
    <w:p w14:paraId="36772FC9" w14:textId="34F43744" w:rsidR="00A27A9C" w:rsidRDefault="00A27A9C" w:rsidP="00A27A9C">
      <w:pPr>
        <w:pStyle w:val="Paragraph"/>
      </w:pPr>
      <m:oMathPara>
        <m:oMath>
          <m:r>
            <w:rPr>
              <w:rFonts w:ascii="Cambria Math" w:hAnsi="Cambria Math"/>
            </w:rPr>
            <m:t>EIRP</m:t>
          </m:r>
          <m:d>
            <m:dPr>
              <m:ctrlPr>
                <w:rPr>
                  <w:rFonts w:ascii="Cambria Math" w:hAnsi="Cambria Math"/>
                  <w:i/>
                </w:rPr>
              </m:ctrlPr>
            </m:dPr>
            <m:e>
              <m:r>
                <w:rPr>
                  <w:rFonts w:ascii="Cambria Math" w:hAnsi="Cambria Math"/>
                </w:rPr>
                <m:t>dBW/MHz</m:t>
              </m:r>
            </m:e>
          </m:d>
          <m:r>
            <w:rPr>
              <w:rFonts w:ascii="Cambria Math" w:hAnsi="Cambria Math"/>
            </w:rPr>
            <m:t>=pfd</m:t>
          </m:r>
          <m:d>
            <m:dPr>
              <m:ctrlPr>
                <w:rPr>
                  <w:rFonts w:ascii="Cambria Math" w:hAnsi="Cambria Math"/>
                  <w:i/>
                </w:rPr>
              </m:ctrlPr>
            </m:dPr>
            <m:e>
              <m:r>
                <w:rPr>
                  <w:rFonts w:ascii="Cambria Math" w:hAnsi="Cambria Math"/>
                </w:rPr>
                <m:t>dBW/</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/MHz</m:t>
              </m:r>
            </m:e>
          </m:d>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d(km)</m:t>
              </m:r>
            </m:e>
          </m:d>
          <m:r>
            <w:rPr>
              <w:rFonts w:ascii="Cambria Math" w:hAnsi="Cambria Math"/>
            </w:rPr>
            <m:t>+ 70.98+</m:t>
          </m:r>
          <m:sSub>
            <m:sSubPr>
              <m:ctrlPr>
                <w:rPr>
                  <w:rFonts w:ascii="Cambria Math" w:hAnsi="Cambria Math"/>
                  <w:i/>
                </w:rPr>
              </m:ctrlPr>
            </m:sSubPr>
            <m:e>
              <m:r>
                <w:rPr>
                  <w:rFonts w:ascii="Cambria Math" w:hAnsi="Cambria Math"/>
                </w:rPr>
                <m:t>Att</m:t>
              </m:r>
            </m:e>
            <m:sub>
              <m:r>
                <w:rPr>
                  <w:rFonts w:ascii="Cambria Math" w:hAnsi="Cambria Math"/>
                </w:rPr>
                <m:t>plane</m:t>
              </m:r>
            </m:sub>
          </m:sSub>
          <m:r>
            <w:rPr>
              <w:rFonts w:ascii="Cambria Math" w:hAnsi="Cambria Math"/>
            </w:rPr>
            <m:t xml:space="preserve">(dB)  </m:t>
          </m:r>
        </m:oMath>
      </m:oMathPara>
    </w:p>
    <w:p w14:paraId="1B476890" w14:textId="1623A80A" w:rsidR="00F909A4" w:rsidRDefault="00F909A4" w:rsidP="003A4AFB">
      <w:pPr>
        <w:pStyle w:val="Paragraph"/>
      </w:pPr>
      <w:r>
        <w:lastRenderedPageBreak/>
        <w:t xml:space="preserve">Table </w:t>
      </w:r>
      <w:r w:rsidR="00480165">
        <w:t xml:space="preserve">14 </w:t>
      </w:r>
      <w:r>
        <w:t>provides a summary of the pfd requirements for a landed A-ESIM</w:t>
      </w:r>
      <w:r w:rsidR="00C80AA7">
        <w:rPr>
          <w:rStyle w:val="FootnoteReference"/>
        </w:rPr>
        <w:footnoteReference w:id="9"/>
      </w:r>
      <w:r>
        <w:t xml:space="preserve"> and its associated </w:t>
      </w:r>
      <w:r w:rsidR="00822876">
        <w:t>E</w:t>
      </w:r>
      <w:r w:rsidR="00A276FC">
        <w:t xml:space="preserve">IRP and </w:t>
      </w:r>
      <w:r>
        <w:t xml:space="preserve">transmitter power density. </w:t>
      </w:r>
    </w:p>
    <w:p w14:paraId="6E10628D" w14:textId="3392E7B0" w:rsidR="005302AA" w:rsidRDefault="00F909A4" w:rsidP="003A4AFB">
      <w:pPr>
        <w:pStyle w:val="Tableheading"/>
      </w:pPr>
      <w:bookmarkStart w:id="84" w:name="_Ref37054292"/>
      <w:r>
        <w:t xml:space="preserve">Landed A-ESIM requirements to meet </w:t>
      </w:r>
      <w:bookmarkEnd w:id="84"/>
      <w:r w:rsidR="00765927">
        <w:t>Res 169</w:t>
      </w:r>
      <w:r w:rsidR="00015654">
        <w:t xml:space="preserve"> (WRC-19) </w:t>
      </w:r>
    </w:p>
    <w:tbl>
      <w:tblPr>
        <w:tblStyle w:val="GridTable4-Accent3"/>
        <w:tblW w:w="8678"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1217"/>
        <w:gridCol w:w="1122"/>
        <w:gridCol w:w="1128"/>
        <w:gridCol w:w="1450"/>
        <w:gridCol w:w="1350"/>
        <w:gridCol w:w="1061"/>
        <w:gridCol w:w="1350"/>
      </w:tblGrid>
      <w:tr w:rsidR="00D00E56" w14:paraId="4FBD81E4" w14:textId="77777777" w:rsidTr="005E3E19">
        <w:trPr>
          <w:cnfStyle w:val="100000000000" w:firstRow="1" w:lastRow="0" w:firstColumn="0" w:lastColumn="0" w:oddVBand="0" w:evenVBand="0" w:oddHBand="0"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1217" w:type="dxa"/>
            <w:tcBorders>
              <w:top w:val="none" w:sz="0" w:space="0" w:color="auto"/>
              <w:left w:val="none" w:sz="0" w:space="0" w:color="auto"/>
              <w:bottom w:val="none" w:sz="0" w:space="0" w:color="auto"/>
              <w:right w:val="none" w:sz="0" w:space="0" w:color="auto"/>
            </w:tcBorders>
            <w:shd w:val="clear" w:color="auto" w:fill="404040" w:themeFill="text1" w:themeFillTint="BF"/>
          </w:tcPr>
          <w:p w14:paraId="66A0D26F" w14:textId="77777777" w:rsidR="00961260" w:rsidRDefault="00961260" w:rsidP="006A2569">
            <w:pPr>
              <w:spacing w:after="0"/>
              <w:jc w:val="center"/>
            </w:pPr>
            <w:r>
              <w:t>Angle of incidence (</w:t>
            </w:r>
            <w:r w:rsidRPr="003A4AFB">
              <w:rPr>
                <w:vertAlign w:val="superscript"/>
              </w:rPr>
              <w:t>o</w:t>
            </w:r>
            <w:r>
              <w:t>)</w:t>
            </w:r>
          </w:p>
        </w:tc>
        <w:tc>
          <w:tcPr>
            <w:tcW w:w="1122" w:type="dxa"/>
            <w:tcBorders>
              <w:top w:val="none" w:sz="0" w:space="0" w:color="auto"/>
              <w:left w:val="none" w:sz="0" w:space="0" w:color="auto"/>
              <w:bottom w:val="none" w:sz="0" w:space="0" w:color="auto"/>
              <w:right w:val="none" w:sz="0" w:space="0" w:color="auto"/>
            </w:tcBorders>
            <w:shd w:val="clear" w:color="auto" w:fill="404040" w:themeFill="text1" w:themeFillTint="BF"/>
          </w:tcPr>
          <w:p w14:paraId="42B5CA5D" w14:textId="77777777" w:rsidR="00961260" w:rsidRDefault="00961260" w:rsidP="006A2569">
            <w:pPr>
              <w:pStyle w:val="Paragraph"/>
              <w:spacing w:after="0"/>
              <w:cnfStyle w:val="100000000000" w:firstRow="1" w:lastRow="0" w:firstColumn="0" w:lastColumn="0" w:oddVBand="0" w:evenVBand="0" w:oddHBand="0" w:evenHBand="0" w:firstRowFirstColumn="0" w:firstRowLastColumn="0" w:lastRowFirstColumn="0" w:lastRowLastColumn="0"/>
            </w:pPr>
            <w:r>
              <w:t>pfd required on ground      (dBW/m</w:t>
            </w:r>
            <w:r w:rsidRPr="003A4AFB">
              <w:rPr>
                <w:vertAlign w:val="superscript"/>
              </w:rPr>
              <w:t>2</w:t>
            </w:r>
            <w:r w:rsidRPr="003A4AFB">
              <w:t xml:space="preserve"> </w:t>
            </w:r>
            <w:r>
              <w:t>M</w:t>
            </w:r>
            <w:r w:rsidRPr="00C52113">
              <w:t>H</w:t>
            </w:r>
            <w:r>
              <w:t>z)</w:t>
            </w:r>
          </w:p>
        </w:tc>
        <w:tc>
          <w:tcPr>
            <w:tcW w:w="1128" w:type="dxa"/>
            <w:tcBorders>
              <w:top w:val="none" w:sz="0" w:space="0" w:color="auto"/>
              <w:left w:val="none" w:sz="0" w:space="0" w:color="auto"/>
              <w:bottom w:val="none" w:sz="0" w:space="0" w:color="auto"/>
              <w:right w:val="none" w:sz="0" w:space="0" w:color="auto"/>
            </w:tcBorders>
            <w:shd w:val="clear" w:color="auto" w:fill="404040" w:themeFill="text1" w:themeFillTint="BF"/>
          </w:tcPr>
          <w:p w14:paraId="53211AB1" w14:textId="77777777" w:rsidR="00961260" w:rsidRDefault="00961260" w:rsidP="006A2569">
            <w:pPr>
              <w:spacing w:after="0"/>
              <w:jc w:val="center"/>
              <w:cnfStyle w:val="100000000000" w:firstRow="1" w:lastRow="0" w:firstColumn="0" w:lastColumn="0" w:oddVBand="0" w:evenVBand="0" w:oddHBand="0" w:evenHBand="0" w:firstRowFirstColumn="0" w:firstRowLastColumn="0" w:lastRowFirstColumn="0" w:lastRowLastColumn="0"/>
            </w:pPr>
            <w:r>
              <w:t>Distance from A-ESIM to ground      (km)</w:t>
            </w:r>
          </w:p>
        </w:tc>
        <w:tc>
          <w:tcPr>
            <w:tcW w:w="1450" w:type="dxa"/>
            <w:tcBorders>
              <w:top w:val="none" w:sz="0" w:space="0" w:color="auto"/>
              <w:left w:val="none" w:sz="0" w:space="0" w:color="auto"/>
              <w:bottom w:val="none" w:sz="0" w:space="0" w:color="auto"/>
              <w:right w:val="none" w:sz="0" w:space="0" w:color="auto"/>
            </w:tcBorders>
            <w:shd w:val="clear" w:color="auto" w:fill="404040" w:themeFill="text1" w:themeFillTint="BF"/>
          </w:tcPr>
          <w:p w14:paraId="3809C806" w14:textId="77777777" w:rsidR="00961260" w:rsidRDefault="00961260" w:rsidP="006A2569">
            <w:pPr>
              <w:spacing w:after="0"/>
              <w:jc w:val="center"/>
              <w:cnfStyle w:val="100000000000" w:firstRow="1" w:lastRow="0" w:firstColumn="0" w:lastColumn="0" w:oddVBand="0" w:evenVBand="0" w:oddHBand="0" w:evenHBand="0" w:firstRowFirstColumn="0" w:firstRowLastColumn="0" w:lastRowFirstColumn="0" w:lastRowLastColumn="0"/>
            </w:pPr>
            <w:r>
              <w:t>Aeroplane fuselage attenuation*  (dB)</w:t>
            </w:r>
          </w:p>
        </w:tc>
        <w:tc>
          <w:tcPr>
            <w:tcW w:w="1350" w:type="dxa"/>
            <w:tcBorders>
              <w:top w:val="none" w:sz="0" w:space="0" w:color="auto"/>
              <w:left w:val="none" w:sz="0" w:space="0" w:color="auto"/>
              <w:bottom w:val="none" w:sz="0" w:space="0" w:color="auto"/>
              <w:right w:val="none" w:sz="0" w:space="0" w:color="auto"/>
            </w:tcBorders>
            <w:shd w:val="clear" w:color="auto" w:fill="404040" w:themeFill="text1" w:themeFillTint="BF"/>
          </w:tcPr>
          <w:p w14:paraId="6A4B7235" w14:textId="77777777" w:rsidR="00961260" w:rsidRDefault="00961260" w:rsidP="006A2569">
            <w:pPr>
              <w:spacing w:after="0"/>
              <w:jc w:val="center"/>
              <w:cnfStyle w:val="100000000000" w:firstRow="1" w:lastRow="0" w:firstColumn="0" w:lastColumn="0" w:oddVBand="0" w:evenVBand="0" w:oddHBand="0" w:evenHBand="0" w:firstRowFirstColumn="0" w:firstRowLastColumn="0" w:lastRowFirstColumn="0" w:lastRowLastColumn="0"/>
            </w:pPr>
            <w:r>
              <w:t>EIRP (dBW/MHz)</w:t>
            </w:r>
          </w:p>
        </w:tc>
        <w:tc>
          <w:tcPr>
            <w:tcW w:w="1061" w:type="dxa"/>
            <w:tcBorders>
              <w:top w:val="none" w:sz="0" w:space="0" w:color="auto"/>
              <w:left w:val="none" w:sz="0" w:space="0" w:color="auto"/>
              <w:bottom w:val="none" w:sz="0" w:space="0" w:color="auto"/>
              <w:right w:val="none" w:sz="0" w:space="0" w:color="auto"/>
            </w:tcBorders>
            <w:shd w:val="clear" w:color="auto" w:fill="404040" w:themeFill="text1" w:themeFillTint="BF"/>
          </w:tcPr>
          <w:p w14:paraId="6B6947E6" w14:textId="77777777" w:rsidR="00961260" w:rsidRDefault="00961260" w:rsidP="006A2569">
            <w:pPr>
              <w:spacing w:after="0"/>
              <w:jc w:val="center"/>
              <w:cnfStyle w:val="100000000000" w:firstRow="1" w:lastRow="0" w:firstColumn="0" w:lastColumn="0" w:oddVBand="0" w:evenVBand="0" w:oddHBand="0" w:evenHBand="0" w:firstRowFirstColumn="0" w:firstRowLastColumn="0" w:lastRowFirstColumn="0" w:lastRowLastColumn="0"/>
              <w:rPr>
                <w:b w:val="0"/>
                <w:bCs w:val="0"/>
              </w:rPr>
            </w:pPr>
            <w:r>
              <w:t>Antenna gain</w:t>
            </w:r>
          </w:p>
          <w:p w14:paraId="40F82AEE" w14:textId="77777777" w:rsidR="00961260" w:rsidRDefault="00961260" w:rsidP="006A2569">
            <w:pPr>
              <w:spacing w:after="0"/>
              <w:jc w:val="center"/>
              <w:cnfStyle w:val="100000000000" w:firstRow="1" w:lastRow="0" w:firstColumn="0" w:lastColumn="0" w:oddVBand="0" w:evenVBand="0" w:oddHBand="0" w:evenHBand="0" w:firstRowFirstColumn="0" w:firstRowLastColumn="0" w:lastRowFirstColumn="0" w:lastRowLastColumn="0"/>
            </w:pPr>
            <w:r>
              <w:t>(dBi)</w:t>
            </w:r>
          </w:p>
        </w:tc>
        <w:tc>
          <w:tcPr>
            <w:tcW w:w="1350" w:type="dxa"/>
            <w:tcBorders>
              <w:top w:val="none" w:sz="0" w:space="0" w:color="auto"/>
              <w:left w:val="none" w:sz="0" w:space="0" w:color="auto"/>
              <w:bottom w:val="none" w:sz="0" w:space="0" w:color="auto"/>
              <w:right w:val="none" w:sz="0" w:space="0" w:color="auto"/>
            </w:tcBorders>
            <w:shd w:val="clear" w:color="auto" w:fill="404040" w:themeFill="text1" w:themeFillTint="BF"/>
          </w:tcPr>
          <w:p w14:paraId="0B93C75A" w14:textId="77777777" w:rsidR="00961260" w:rsidRDefault="00961260" w:rsidP="006A2569">
            <w:pPr>
              <w:spacing w:after="0"/>
              <w:jc w:val="center"/>
              <w:cnfStyle w:val="100000000000" w:firstRow="1" w:lastRow="0" w:firstColumn="0" w:lastColumn="0" w:oddVBand="0" w:evenVBand="0" w:oddHBand="0" w:evenHBand="0" w:firstRowFirstColumn="0" w:firstRowLastColumn="0" w:lastRowFirstColumn="0" w:lastRowLastColumn="0"/>
            </w:pPr>
            <w:r>
              <w:t>Transmitter power density (dBW/MHz)</w:t>
            </w:r>
          </w:p>
        </w:tc>
      </w:tr>
      <w:tr w:rsidR="00D00E56" w14:paraId="6BCD2396"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7" w:type="dxa"/>
            <w:shd w:val="clear" w:color="auto" w:fill="auto"/>
          </w:tcPr>
          <w:p w14:paraId="028EE2CE" w14:textId="77777777" w:rsidR="00961260" w:rsidRDefault="00961260" w:rsidP="006A2569">
            <w:pPr>
              <w:spacing w:after="0"/>
              <w:jc w:val="center"/>
            </w:pPr>
            <w:r>
              <w:t>0.11</w:t>
            </w:r>
          </w:p>
        </w:tc>
        <w:tc>
          <w:tcPr>
            <w:tcW w:w="1122" w:type="dxa"/>
            <w:shd w:val="clear" w:color="auto" w:fill="auto"/>
          </w:tcPr>
          <w:p w14:paraId="3E9FA5F1" w14:textId="77777777" w:rsidR="00961260" w:rsidRDefault="00961260" w:rsidP="006A2569">
            <w:pPr>
              <w:spacing w:after="0"/>
              <w:jc w:val="center"/>
              <w:cnfStyle w:val="000000100000" w:firstRow="0" w:lastRow="0" w:firstColumn="0" w:lastColumn="0" w:oddVBand="0" w:evenVBand="0" w:oddHBand="1" w:evenHBand="0" w:firstRowFirstColumn="0" w:firstRowLastColumn="0" w:lastRowFirstColumn="0" w:lastRowLastColumn="0"/>
            </w:pPr>
            <w:r>
              <w:t>-134.22</w:t>
            </w:r>
          </w:p>
        </w:tc>
        <w:tc>
          <w:tcPr>
            <w:tcW w:w="1128" w:type="dxa"/>
            <w:shd w:val="clear" w:color="auto" w:fill="auto"/>
          </w:tcPr>
          <w:p w14:paraId="0DADF5BC" w14:textId="77777777" w:rsidR="00961260" w:rsidRDefault="00961260" w:rsidP="006A2569">
            <w:pPr>
              <w:spacing w:after="0"/>
              <w:jc w:val="center"/>
              <w:cnfStyle w:val="000000100000" w:firstRow="0" w:lastRow="0" w:firstColumn="0" w:lastColumn="0" w:oddVBand="0" w:evenVBand="0" w:oddHBand="1" w:evenHBand="0" w:firstRowFirstColumn="0" w:firstRowLastColumn="0" w:lastRowFirstColumn="0" w:lastRowLastColumn="0"/>
            </w:pPr>
            <w:r>
              <w:t>5.2</w:t>
            </w:r>
          </w:p>
        </w:tc>
        <w:tc>
          <w:tcPr>
            <w:tcW w:w="1450" w:type="dxa"/>
            <w:shd w:val="clear" w:color="auto" w:fill="auto"/>
          </w:tcPr>
          <w:p w14:paraId="65B8D5FB" w14:textId="77777777" w:rsidR="00961260" w:rsidRDefault="00961260" w:rsidP="006A2569">
            <w:pPr>
              <w:spacing w:after="0"/>
              <w:jc w:val="center"/>
              <w:cnfStyle w:val="000000100000" w:firstRow="0" w:lastRow="0" w:firstColumn="0" w:lastColumn="0" w:oddVBand="0" w:evenVBand="0" w:oddHBand="1" w:evenHBand="0" w:firstRowFirstColumn="0" w:firstRowLastColumn="0" w:lastRowFirstColumn="0" w:lastRowLastColumn="0"/>
            </w:pPr>
            <w:r>
              <w:t>0</w:t>
            </w:r>
          </w:p>
        </w:tc>
        <w:tc>
          <w:tcPr>
            <w:tcW w:w="1350" w:type="dxa"/>
            <w:shd w:val="clear" w:color="auto" w:fill="auto"/>
          </w:tcPr>
          <w:p w14:paraId="7EF5F039" w14:textId="77777777" w:rsidR="00961260" w:rsidRDefault="00961260" w:rsidP="006A2569">
            <w:pPr>
              <w:spacing w:after="0"/>
              <w:jc w:val="center"/>
              <w:cnfStyle w:val="000000100000" w:firstRow="0" w:lastRow="0" w:firstColumn="0" w:lastColumn="0" w:oddVBand="0" w:evenVBand="0" w:oddHBand="1" w:evenHBand="0" w:firstRowFirstColumn="0" w:firstRowLastColumn="0" w:lastRowFirstColumn="0" w:lastRowLastColumn="0"/>
            </w:pPr>
            <w:r>
              <w:t>-48.91</w:t>
            </w:r>
          </w:p>
        </w:tc>
        <w:tc>
          <w:tcPr>
            <w:tcW w:w="1061" w:type="dxa"/>
            <w:shd w:val="clear" w:color="auto" w:fill="auto"/>
          </w:tcPr>
          <w:p w14:paraId="3C0DA614" w14:textId="77777777" w:rsidR="00961260" w:rsidRDefault="00961260" w:rsidP="006A2569">
            <w:pPr>
              <w:spacing w:after="0"/>
              <w:jc w:val="center"/>
              <w:cnfStyle w:val="000000100000" w:firstRow="0" w:lastRow="0" w:firstColumn="0" w:lastColumn="0" w:oddVBand="0" w:evenVBand="0" w:oddHBand="1" w:evenHBand="0" w:firstRowFirstColumn="0" w:firstRowLastColumn="0" w:lastRowFirstColumn="0" w:lastRowLastColumn="0"/>
            </w:pPr>
            <w:r>
              <w:t>-8</w:t>
            </w:r>
          </w:p>
        </w:tc>
        <w:tc>
          <w:tcPr>
            <w:tcW w:w="1350" w:type="dxa"/>
            <w:shd w:val="clear" w:color="auto" w:fill="auto"/>
          </w:tcPr>
          <w:p w14:paraId="72A93257" w14:textId="77777777" w:rsidR="00961260" w:rsidRDefault="00961260" w:rsidP="006A2569">
            <w:pPr>
              <w:spacing w:after="0"/>
              <w:jc w:val="center"/>
              <w:cnfStyle w:val="000000100000" w:firstRow="0" w:lastRow="0" w:firstColumn="0" w:lastColumn="0" w:oddVBand="0" w:evenVBand="0" w:oddHBand="1" w:evenHBand="0" w:firstRowFirstColumn="0" w:firstRowLastColumn="0" w:lastRowFirstColumn="0" w:lastRowLastColumn="0"/>
            </w:pPr>
            <w:r>
              <w:t>-40.91</w:t>
            </w:r>
          </w:p>
        </w:tc>
      </w:tr>
      <w:tr w:rsidR="00D00E56" w14:paraId="1A568A1A" w14:textId="77777777" w:rsidTr="00C77CE6">
        <w:tc>
          <w:tcPr>
            <w:cnfStyle w:val="001000000000" w:firstRow="0" w:lastRow="0" w:firstColumn="1" w:lastColumn="0" w:oddVBand="0" w:evenVBand="0" w:oddHBand="0" w:evenHBand="0" w:firstRowFirstColumn="0" w:firstRowLastColumn="0" w:lastRowFirstColumn="0" w:lastRowLastColumn="0"/>
            <w:tcW w:w="1217" w:type="dxa"/>
            <w:shd w:val="clear" w:color="auto" w:fill="EAF1DD" w:themeFill="accent3" w:themeFillTint="33"/>
          </w:tcPr>
          <w:p w14:paraId="0FEA3BAD" w14:textId="77777777" w:rsidR="00961260" w:rsidRDefault="00961260" w:rsidP="006A2569">
            <w:pPr>
              <w:spacing w:after="0"/>
              <w:jc w:val="center"/>
            </w:pPr>
            <w:r>
              <w:t>90</w:t>
            </w:r>
          </w:p>
        </w:tc>
        <w:tc>
          <w:tcPr>
            <w:tcW w:w="1122" w:type="dxa"/>
            <w:shd w:val="clear" w:color="auto" w:fill="EAF1DD" w:themeFill="accent3" w:themeFillTint="33"/>
          </w:tcPr>
          <w:p w14:paraId="2800158B" w14:textId="77777777" w:rsidR="00961260" w:rsidRDefault="00961260" w:rsidP="006A2569">
            <w:pPr>
              <w:spacing w:after="0"/>
              <w:jc w:val="center"/>
              <w:cnfStyle w:val="000000000000" w:firstRow="0" w:lastRow="0" w:firstColumn="0" w:lastColumn="0" w:oddVBand="0" w:evenVBand="0" w:oddHBand="0" w:evenHBand="0" w:firstRowFirstColumn="0" w:firstRowLastColumn="0" w:lastRowFirstColumn="0" w:lastRowLastColumn="0"/>
            </w:pPr>
            <w:r>
              <w:t>-108</w:t>
            </w:r>
          </w:p>
        </w:tc>
        <w:tc>
          <w:tcPr>
            <w:tcW w:w="1128" w:type="dxa"/>
            <w:shd w:val="clear" w:color="auto" w:fill="EAF1DD" w:themeFill="accent3" w:themeFillTint="33"/>
          </w:tcPr>
          <w:p w14:paraId="26474A18" w14:textId="77777777" w:rsidR="00961260" w:rsidRDefault="00961260" w:rsidP="006A2569">
            <w:pPr>
              <w:spacing w:after="0"/>
              <w:jc w:val="center"/>
              <w:cnfStyle w:val="000000000000" w:firstRow="0" w:lastRow="0" w:firstColumn="0" w:lastColumn="0" w:oddVBand="0" w:evenVBand="0" w:oddHBand="0" w:evenHBand="0" w:firstRowFirstColumn="0" w:firstRowLastColumn="0" w:lastRowFirstColumn="0" w:lastRowLastColumn="0"/>
            </w:pPr>
            <w:r>
              <w:t>0.01</w:t>
            </w:r>
          </w:p>
        </w:tc>
        <w:tc>
          <w:tcPr>
            <w:tcW w:w="1450" w:type="dxa"/>
            <w:shd w:val="clear" w:color="auto" w:fill="EAF1DD" w:themeFill="accent3" w:themeFillTint="33"/>
          </w:tcPr>
          <w:p w14:paraId="17F230F8" w14:textId="77777777" w:rsidR="00961260" w:rsidRDefault="00961260" w:rsidP="006A2569">
            <w:pPr>
              <w:spacing w:after="0"/>
              <w:jc w:val="center"/>
              <w:cnfStyle w:val="000000000000" w:firstRow="0" w:lastRow="0" w:firstColumn="0" w:lastColumn="0" w:oddVBand="0" w:evenVBand="0" w:oddHBand="0" w:evenHBand="0" w:firstRowFirstColumn="0" w:firstRowLastColumn="0" w:lastRowFirstColumn="0" w:lastRowLastColumn="0"/>
            </w:pPr>
            <w:r>
              <w:t>20</w:t>
            </w:r>
          </w:p>
        </w:tc>
        <w:tc>
          <w:tcPr>
            <w:tcW w:w="1350" w:type="dxa"/>
            <w:shd w:val="clear" w:color="auto" w:fill="EAF1DD" w:themeFill="accent3" w:themeFillTint="33"/>
          </w:tcPr>
          <w:p w14:paraId="414D610D" w14:textId="77777777" w:rsidR="00961260" w:rsidRDefault="00961260" w:rsidP="006A2569">
            <w:pPr>
              <w:spacing w:after="0"/>
              <w:jc w:val="center"/>
              <w:cnfStyle w:val="000000000000" w:firstRow="0" w:lastRow="0" w:firstColumn="0" w:lastColumn="0" w:oddVBand="0" w:evenVBand="0" w:oddHBand="0" w:evenHBand="0" w:firstRowFirstColumn="0" w:firstRowLastColumn="0" w:lastRowFirstColumn="0" w:lastRowLastColumn="0"/>
            </w:pPr>
            <w:r>
              <w:t>-57.02</w:t>
            </w:r>
          </w:p>
        </w:tc>
        <w:tc>
          <w:tcPr>
            <w:tcW w:w="1061" w:type="dxa"/>
            <w:shd w:val="clear" w:color="auto" w:fill="EAF1DD" w:themeFill="accent3" w:themeFillTint="33"/>
          </w:tcPr>
          <w:p w14:paraId="50910A16" w14:textId="77777777" w:rsidR="00961260" w:rsidRDefault="00961260" w:rsidP="006A2569">
            <w:pPr>
              <w:spacing w:after="0"/>
              <w:jc w:val="center"/>
              <w:cnfStyle w:val="000000000000" w:firstRow="0" w:lastRow="0" w:firstColumn="0" w:lastColumn="0" w:oddVBand="0" w:evenVBand="0" w:oddHBand="0" w:evenHBand="0" w:firstRowFirstColumn="0" w:firstRowLastColumn="0" w:lastRowFirstColumn="0" w:lastRowLastColumn="0"/>
            </w:pPr>
            <w:r>
              <w:t>-10</w:t>
            </w:r>
          </w:p>
        </w:tc>
        <w:tc>
          <w:tcPr>
            <w:tcW w:w="1350" w:type="dxa"/>
            <w:shd w:val="clear" w:color="auto" w:fill="EAF1DD" w:themeFill="accent3" w:themeFillTint="33"/>
          </w:tcPr>
          <w:p w14:paraId="673CCA14" w14:textId="77777777" w:rsidR="00961260" w:rsidRDefault="00961260" w:rsidP="006A2569">
            <w:pPr>
              <w:spacing w:after="0"/>
              <w:jc w:val="center"/>
              <w:cnfStyle w:val="000000000000" w:firstRow="0" w:lastRow="0" w:firstColumn="0" w:lastColumn="0" w:oddVBand="0" w:evenVBand="0" w:oddHBand="0" w:evenHBand="0" w:firstRowFirstColumn="0" w:firstRowLastColumn="0" w:lastRowFirstColumn="0" w:lastRowLastColumn="0"/>
            </w:pPr>
            <w:r>
              <w:t>-47.02</w:t>
            </w:r>
          </w:p>
        </w:tc>
      </w:tr>
    </w:tbl>
    <w:p w14:paraId="3562A7D8" w14:textId="40E3669D" w:rsidR="00F366C1" w:rsidRDefault="00EC25DF" w:rsidP="0050050F">
      <w:pPr>
        <w:pStyle w:val="ACMANotes"/>
        <w:spacing w:before="120"/>
      </w:pPr>
      <w:r>
        <w:t>*</w:t>
      </w:r>
      <w:r w:rsidR="00F366C1">
        <w:t>Fuselage attenuation was derived based on the submission</w:t>
      </w:r>
      <w:r>
        <w:t>s to</w:t>
      </w:r>
      <w:r w:rsidR="00F366C1">
        <w:t xml:space="preserve"> WRC-19 by the Republic of Korea, </w:t>
      </w:r>
      <w:r w:rsidR="00F366C1" w:rsidRPr="00F366C1">
        <w:t>Document 61-E</w:t>
      </w:r>
      <w:r w:rsidR="00F366C1">
        <w:t xml:space="preserve">, and Viasat </w:t>
      </w:r>
      <w:r w:rsidRPr="00EC25DF">
        <w:t>Document 4A/880-E</w:t>
      </w:r>
      <w:r>
        <w:t>.</w:t>
      </w:r>
    </w:p>
    <w:p w14:paraId="6EE46F40" w14:textId="77777777" w:rsidR="00690C93" w:rsidRDefault="00690C93" w:rsidP="008D6742">
      <w:pPr>
        <w:pStyle w:val="ACMANotes"/>
      </w:pPr>
    </w:p>
    <w:p w14:paraId="1DCB75A4" w14:textId="57904E33" w:rsidR="00E1642C" w:rsidRDefault="006A2C66" w:rsidP="0050050F">
      <w:pPr>
        <w:pStyle w:val="Paragraph"/>
        <w:rPr>
          <w:sz w:val="36"/>
          <w:szCs w:val="36"/>
        </w:rPr>
      </w:pPr>
      <w:r>
        <w:t>For the requirement to meet the ITU-R Res</w:t>
      </w:r>
      <w:r w:rsidR="00553778">
        <w:t>olution</w:t>
      </w:r>
      <w:r>
        <w:t xml:space="preserve"> 169 (WRC-19) criteria</w:t>
      </w:r>
      <w:r w:rsidR="002943EA">
        <w:t xml:space="preserve">, an A-ESIM must meet all pfd criteria for all angles of incidence. For example, </w:t>
      </w:r>
      <w:r>
        <w:t>a landed A-ESIM</w:t>
      </w:r>
      <w:r w:rsidR="00961260">
        <w:t xml:space="preserve"> </w:t>
      </w:r>
      <w:r w:rsidR="002943EA">
        <w:t>would need to have an EIRP of -47.02 dBW/MHz to meet both the 90</w:t>
      </w:r>
      <w:r w:rsidR="002943EA" w:rsidRPr="00822876">
        <w:rPr>
          <w:vertAlign w:val="superscript"/>
        </w:rPr>
        <w:t>o</w:t>
      </w:r>
      <w:r w:rsidR="002943EA">
        <w:t xml:space="preserve"> and 0</w:t>
      </w:r>
      <w:r w:rsidR="002943EA" w:rsidRPr="00822876">
        <w:rPr>
          <w:vertAlign w:val="superscript"/>
        </w:rPr>
        <w:t>o</w:t>
      </w:r>
      <w:r w:rsidR="002943EA">
        <w:t xml:space="preserve"> criteria.</w:t>
      </w:r>
      <w:r>
        <w:t xml:space="preserve"> </w:t>
      </w:r>
      <w:r w:rsidR="00A276FC">
        <w:rPr>
          <w:noProof/>
        </w:rPr>
        <w:t>B</w:t>
      </w:r>
      <w:r w:rsidR="001C46E4">
        <w:rPr>
          <w:noProof/>
        </w:rPr>
        <w:t xml:space="preserve">ased on </w:t>
      </w:r>
      <w:r w:rsidR="00AC4D6F">
        <w:rPr>
          <w:noProof/>
        </w:rPr>
        <w:t>this anlayis, a landed A-ESIM will be required to operate approxim</w:t>
      </w:r>
      <w:r w:rsidR="00961260">
        <w:rPr>
          <w:noProof/>
        </w:rPr>
        <w:t>a</w:t>
      </w:r>
      <w:r w:rsidR="00AC4D6F">
        <w:rPr>
          <w:noProof/>
        </w:rPr>
        <w:t>t</w:t>
      </w:r>
      <w:r w:rsidR="00961260">
        <w:rPr>
          <w:noProof/>
        </w:rPr>
        <w:t>el</w:t>
      </w:r>
      <w:r w:rsidR="00AC4D6F">
        <w:rPr>
          <w:noProof/>
        </w:rPr>
        <w:t xml:space="preserve">y </w:t>
      </w:r>
      <w:r w:rsidR="00961260">
        <w:rPr>
          <w:noProof/>
        </w:rPr>
        <w:t>30 </w:t>
      </w:r>
      <w:r w:rsidR="00AC4D6F">
        <w:rPr>
          <w:noProof/>
        </w:rPr>
        <w:t xml:space="preserve">dB below its minimum tranmsit power </w:t>
      </w:r>
      <w:r w:rsidR="00F366C1">
        <w:rPr>
          <w:noProof/>
        </w:rPr>
        <w:t xml:space="preserve">of a VSAT </w:t>
      </w:r>
      <w:r w:rsidR="00AC4D6F">
        <w:rPr>
          <w:noProof/>
        </w:rPr>
        <w:t xml:space="preserve">to meet the </w:t>
      </w:r>
      <w:r w:rsidR="00AC4D6F">
        <w:t>ITU-R Res</w:t>
      </w:r>
      <w:r w:rsidR="00553778">
        <w:t>olution</w:t>
      </w:r>
      <w:r w:rsidR="00AC4D6F">
        <w:t xml:space="preserve"> 169 (WRC-19) criteria. </w:t>
      </w:r>
    </w:p>
    <w:p w14:paraId="65AB1ADB" w14:textId="1F949229" w:rsidR="00806608" w:rsidRPr="00DD5286" w:rsidRDefault="008C11F5" w:rsidP="00806608">
      <w:pPr>
        <w:pStyle w:val="Heading2"/>
      </w:pPr>
      <w:bookmarkStart w:id="85" w:name="_Toc89255323"/>
      <w:r>
        <w:t>M</w:t>
      </w:r>
      <w:r w:rsidRPr="00E16369">
        <w:t>-ESIM</w:t>
      </w:r>
      <w:r w:rsidR="00806608">
        <w:t xml:space="preserve"> </w:t>
      </w:r>
      <w:r w:rsidR="00D82DA0">
        <w:t>c</w:t>
      </w:r>
      <w:r w:rsidR="00806608">
        <w:t xml:space="preserve">o-channel </w:t>
      </w:r>
      <w:r w:rsidR="00D82DA0">
        <w:t>i</w:t>
      </w:r>
      <w:r w:rsidR="00806608" w:rsidRPr="00DD5286">
        <w:t>nterference analysis</w:t>
      </w:r>
      <w:bookmarkEnd w:id="85"/>
    </w:p>
    <w:p w14:paraId="4E2DA397" w14:textId="7C3D1C9D" w:rsidR="008C11F5" w:rsidRDefault="00E1642C" w:rsidP="003A4AFB">
      <w:pPr>
        <w:pStyle w:val="Paragraph"/>
      </w:pPr>
      <w:r>
        <w:t xml:space="preserve">The </w:t>
      </w:r>
      <w:r w:rsidR="008C11F5">
        <w:t xml:space="preserve">international technical values of maritime ESIM </w:t>
      </w:r>
      <w:r w:rsidR="00E008FD">
        <w:t xml:space="preserve">were </w:t>
      </w:r>
      <w:r w:rsidR="008C11F5">
        <w:t xml:space="preserve">discussed and </w:t>
      </w:r>
      <w:r w:rsidR="00A927F5">
        <w:t>agreed at</w:t>
      </w:r>
      <w:r w:rsidR="008C11F5">
        <w:t xml:space="preserve"> WRC-19.  Part I of </w:t>
      </w:r>
      <w:r w:rsidR="00A927F5">
        <w:t>A</w:t>
      </w:r>
      <w:r w:rsidR="008C11F5">
        <w:t>nnex 2 to</w:t>
      </w:r>
      <w:r w:rsidR="008A22C5">
        <w:t xml:space="preserve"> </w:t>
      </w:r>
      <w:r w:rsidR="00015654">
        <w:t>Res 169 (WRC-19)</w:t>
      </w:r>
      <w:r w:rsidR="008C11F5">
        <w:t xml:space="preserve"> specifies that the maximum EIRP spectral density towards horizon shall be limited to 24.44 dBW/14 MHz</w:t>
      </w:r>
      <w:r w:rsidR="00E008FD">
        <w:t>.</w:t>
      </w:r>
      <w:r w:rsidR="00F87E67">
        <w:rPr>
          <w:rStyle w:val="FootnoteReference"/>
        </w:rPr>
        <w:footnoteReference w:id="10"/>
      </w:r>
      <w:r w:rsidR="008C11F5">
        <w:t xml:space="preserve"> This value is required to be met at </w:t>
      </w:r>
      <w:r w:rsidR="00E008FD">
        <w:t xml:space="preserve">a </w:t>
      </w:r>
      <w:r w:rsidR="008C11F5">
        <w:t xml:space="preserve">70 km distance from the low-water mark. </w:t>
      </w:r>
    </w:p>
    <w:p w14:paraId="47E9BE22" w14:textId="3828C29D" w:rsidR="008C11F5" w:rsidRDefault="008C11F5" w:rsidP="0050050F">
      <w:pPr>
        <w:pStyle w:val="Paragraph"/>
        <w:spacing w:after="120"/>
      </w:pPr>
      <w:r>
        <w:t>By considering free space loss,</w:t>
      </w:r>
      <w:r w:rsidRPr="00F81938">
        <w:rPr>
          <w:szCs w:val="20"/>
        </w:rPr>
        <w:t xml:space="preserve"> </w:t>
      </w:r>
      <w:r w:rsidRPr="00B963D2">
        <w:rPr>
          <w:szCs w:val="20"/>
        </w:rPr>
        <w:t xml:space="preserve">ITU-R </w:t>
      </w:r>
      <w:r w:rsidR="009B5969">
        <w:rPr>
          <w:szCs w:val="20"/>
        </w:rPr>
        <w:t xml:space="preserve">Recommendation </w:t>
      </w:r>
      <w:r w:rsidRPr="00B963D2">
        <w:rPr>
          <w:szCs w:val="20"/>
        </w:rPr>
        <w:t>P.525-3</w:t>
      </w:r>
      <w:r>
        <w:t>, and diffraction over smooth earth,</w:t>
      </w:r>
      <w:r w:rsidRPr="00F81938">
        <w:rPr>
          <w:szCs w:val="20"/>
        </w:rPr>
        <w:t xml:space="preserve"> </w:t>
      </w:r>
      <w:r w:rsidRPr="00B963D2">
        <w:rPr>
          <w:szCs w:val="20"/>
        </w:rPr>
        <w:t xml:space="preserve">ITU-R </w:t>
      </w:r>
      <w:r w:rsidR="009B5969">
        <w:rPr>
          <w:szCs w:val="20"/>
        </w:rPr>
        <w:t xml:space="preserve">recommendation </w:t>
      </w:r>
      <w:r w:rsidRPr="00B963D2">
        <w:rPr>
          <w:szCs w:val="20"/>
        </w:rPr>
        <w:t>P.526-14</w:t>
      </w:r>
      <w:r>
        <w:t xml:space="preserve">, the above EIRP can be translated to the receive power at </w:t>
      </w:r>
      <w:r w:rsidR="008D796E">
        <w:t>FWA</w:t>
      </w:r>
      <w:r>
        <w:t xml:space="preserve"> BS located at shore pointing towards the M-ESIM station. </w:t>
      </w:r>
    </w:p>
    <w:p w14:paraId="6D2FF5DE" w14:textId="77777777" w:rsidR="008C11F5" w:rsidRPr="00F635F8" w:rsidRDefault="00E5308D" w:rsidP="008C11F5">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 xml:space="preserve">r </m:t>
              </m:r>
            </m:sub>
          </m:sSub>
          <m:r>
            <w:rPr>
              <w:rFonts w:ascii="Cambria Math" w:hAnsi="Cambria Math" w:cs="Arial"/>
            </w:rPr>
            <m:t>=EIRP+</m:t>
          </m:r>
          <m:sSub>
            <m:sSubPr>
              <m:ctrlPr>
                <w:rPr>
                  <w:rFonts w:ascii="Cambria Math" w:hAnsi="Cambria Math" w:cs="Arial"/>
                  <w:i/>
                </w:rPr>
              </m:ctrlPr>
            </m:sSubPr>
            <m:e>
              <m:r>
                <w:rPr>
                  <w:rFonts w:ascii="Cambria Math" w:hAnsi="Cambria Math" w:cs="Arial"/>
                </w:rPr>
                <m:t>G</m:t>
              </m:r>
            </m:e>
            <m:sub>
              <m:r>
                <w:rPr>
                  <w:rFonts w:ascii="Cambria Math" w:hAnsi="Cambria Math" w:cs="Arial"/>
                </w:rPr>
                <m:t>r</m:t>
              </m:r>
            </m:sub>
          </m:sSub>
          <m:r>
            <w:rPr>
              <w:rFonts w:ascii="Cambria Math" w:hAnsi="Cambria Math" w:cs="Arial"/>
            </w:rPr>
            <m:t>-L</m:t>
          </m:r>
        </m:oMath>
      </m:oMathPara>
    </w:p>
    <w:p w14:paraId="63F8257B" w14:textId="03D37931" w:rsidR="008C11F5" w:rsidRDefault="008C11F5" w:rsidP="0050050F">
      <w:pPr>
        <w:spacing w:after="120"/>
      </w:pPr>
      <w:r>
        <w:t xml:space="preserve">To calculate </w:t>
      </w:r>
      <w:r w:rsidR="00F87E67">
        <w:t>the propagation los</w:t>
      </w:r>
      <w:r w:rsidR="00A927F5">
        <w:t>s</w:t>
      </w:r>
      <w:r w:rsidR="00F87E67">
        <w:t xml:space="preserve"> (L) </w:t>
      </w:r>
      <w:r>
        <w:t xml:space="preserve">over </w:t>
      </w:r>
      <w:r w:rsidR="00E008FD">
        <w:t xml:space="preserve">a </w:t>
      </w:r>
      <w:r>
        <w:t>70 km distance, the free space loss</w:t>
      </w:r>
      <w:r w:rsidR="00F87E67">
        <w:t xml:space="preserve"> (L</w:t>
      </w:r>
      <w:r w:rsidR="00F87E67">
        <w:rPr>
          <w:vertAlign w:val="subscript"/>
        </w:rPr>
        <w:t>fs</w:t>
      </w:r>
      <w:r w:rsidR="00F87E67" w:rsidRPr="000458B7">
        <w:t>)</w:t>
      </w:r>
      <w:r>
        <w:t xml:space="preserve"> and diffraction </w:t>
      </w:r>
      <w:r w:rsidR="00F87E67">
        <w:t>(L</w:t>
      </w:r>
      <w:r w:rsidR="00F87E67">
        <w:rPr>
          <w:vertAlign w:val="subscript"/>
        </w:rPr>
        <w:t>diff</w:t>
      </w:r>
      <w:r w:rsidR="00F87E67" w:rsidRPr="000458B7">
        <w:t xml:space="preserve">) </w:t>
      </w:r>
      <w:r w:rsidR="00F87E67">
        <w:t>were</w:t>
      </w:r>
      <w:r>
        <w:t xml:space="preserve"> considered. Calculation of diffraction is based on </w:t>
      </w:r>
      <w:r w:rsidR="008D796E">
        <w:t>FWA</w:t>
      </w:r>
      <w:r>
        <w:t xml:space="preserve"> antenna height of </w:t>
      </w:r>
      <w:r w:rsidR="003A3FB2">
        <w:t xml:space="preserve">30 </w:t>
      </w:r>
      <w:r>
        <w:t>m and M-ESIM height of 40 m</w:t>
      </w:r>
      <w:r w:rsidR="00E1642C">
        <w:t xml:space="preserve"> (</w:t>
      </w:r>
      <w:r>
        <w:t>based on ITU-R Rec</w:t>
      </w:r>
      <w:r w:rsidR="009B5969">
        <w:t>ommendation</w:t>
      </w:r>
      <w:r>
        <w:t xml:space="preserve"> SF</w:t>
      </w:r>
      <w:r w:rsidR="009B5969">
        <w:t>.</w:t>
      </w:r>
      <w:r>
        <w:t>1650</w:t>
      </w:r>
      <w:r w:rsidR="00E1642C">
        <w:t>)</w:t>
      </w:r>
      <w:r>
        <w:t xml:space="preserve">. </w:t>
      </w:r>
      <w:r w:rsidR="00F87E67">
        <w:t>The following equation was used to find L:</w:t>
      </w:r>
    </w:p>
    <w:p w14:paraId="41C2C5D0" w14:textId="71DE0882" w:rsidR="008C11F5" w:rsidRDefault="008C11F5" w:rsidP="008C11F5">
      <w:pPr>
        <w:jc w:val="center"/>
      </w:pPr>
      <w:r>
        <w:t>L=</w:t>
      </w:r>
      <w:r w:rsidR="00F87E67" w:rsidRPr="00F87E67">
        <w:t xml:space="preserve"> </w:t>
      </w:r>
      <w:r w:rsidR="00F87E67">
        <w:t>L</w:t>
      </w:r>
      <w:r w:rsidR="00F87E67">
        <w:rPr>
          <w:vertAlign w:val="subscript"/>
        </w:rPr>
        <w:t>fs</w:t>
      </w:r>
      <w:r w:rsidR="00F87E67" w:rsidDel="00F87E67">
        <w:t xml:space="preserve"> </w:t>
      </w:r>
      <w:r>
        <w:t>(158.3 dB)</w:t>
      </w:r>
      <w:r w:rsidR="001B56FA">
        <w:t xml:space="preserve"> </w:t>
      </w:r>
      <w:r>
        <w:t>+</w:t>
      </w:r>
      <w:r w:rsidR="001B56FA">
        <w:t xml:space="preserve"> </w:t>
      </w:r>
      <w:r>
        <w:t>L</w:t>
      </w:r>
      <w:r>
        <w:rPr>
          <w:vertAlign w:val="subscript"/>
        </w:rPr>
        <w:t xml:space="preserve">diff </w:t>
      </w:r>
      <w:r>
        <w:t>(</w:t>
      </w:r>
      <w:r w:rsidR="00F87DCC">
        <w:t>71</w:t>
      </w:r>
      <w:r>
        <w:t xml:space="preserve"> dB)</w:t>
      </w:r>
      <w:r w:rsidR="001B56FA">
        <w:t xml:space="preserve"> </w:t>
      </w:r>
      <w:r>
        <w:t>=</w:t>
      </w:r>
      <w:r w:rsidR="001B56FA">
        <w:t xml:space="preserve"> </w:t>
      </w:r>
      <w:r w:rsidR="00F87DCC">
        <w:t>229.3</w:t>
      </w:r>
      <w:r>
        <w:t xml:space="preserve"> dB</w:t>
      </w:r>
    </w:p>
    <w:p w14:paraId="5A918EC3" w14:textId="3A2A9895" w:rsidR="00F87E67" w:rsidRPr="00F635F8" w:rsidRDefault="00F87E67" w:rsidP="0050050F">
      <w:pPr>
        <w:spacing w:before="240" w:after="120"/>
      </w:pPr>
      <w:r>
        <w:t>Using the values for the FWA BS provide</w:t>
      </w:r>
      <w:r w:rsidR="001B56FA">
        <w:t>d</w:t>
      </w:r>
      <w:r>
        <w:t xml:space="preserve"> in Appendix A and the transmit power for a M-ESIM provide</w:t>
      </w:r>
      <w:r w:rsidR="00E008FD">
        <w:t>d</w:t>
      </w:r>
      <w:r>
        <w:t xml:space="preserve"> in Appendix C</w:t>
      </w:r>
      <w:r w:rsidR="001B56FA">
        <w:t>:</w:t>
      </w:r>
      <w:r>
        <w:tab/>
      </w:r>
      <m:oMath>
        <m:r>
          <m:rPr>
            <m:sty m:val="p"/>
          </m:rPr>
          <w:rPr>
            <w:rFonts w:ascii="Cambria Math" w:hAnsi="Cambria Math" w:cs="Arial"/>
          </w:rPr>
          <w:br/>
        </m:r>
      </m:oMath>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 xml:space="preserve">r </m:t>
              </m:r>
            </m:sub>
          </m:sSub>
          <m:r>
            <w:rPr>
              <w:rFonts w:ascii="Cambria Math" w:hAnsi="Cambria Math" w:cs="Arial"/>
            </w:rPr>
            <m:t>=13+29-229.3</m:t>
          </m:r>
        </m:oMath>
      </m:oMathPara>
    </w:p>
    <w:p w14:paraId="2DB1D38B" w14:textId="681A04FB" w:rsidR="00487BAD" w:rsidRPr="00F635F8" w:rsidRDefault="00E5308D" w:rsidP="00487BAD">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 xml:space="preserve">r </m:t>
              </m:r>
            </m:sub>
          </m:sSub>
          <m:r>
            <w:rPr>
              <w:rFonts w:ascii="Cambria Math" w:hAnsi="Cambria Math" w:cs="Arial"/>
            </w:rPr>
            <m:t>=-187.3 dBW/MHz</m:t>
          </m:r>
        </m:oMath>
      </m:oMathPara>
    </w:p>
    <w:p w14:paraId="682B8624" w14:textId="4F7FAAC5" w:rsidR="008C11F5" w:rsidRDefault="008C11F5" w:rsidP="008C11F5">
      <w:r>
        <w:t xml:space="preserve">This value is noticeably below the </w:t>
      </w:r>
      <w:r w:rsidR="00487BAD">
        <w:t xml:space="preserve">FWA BS </w:t>
      </w:r>
      <w:r w:rsidR="005A02CE">
        <w:t>maximum acceptable interference level</w:t>
      </w:r>
      <w:r w:rsidR="005A02CE" w:rsidDel="005A02CE">
        <w:t xml:space="preserve"> </w:t>
      </w:r>
      <w:r w:rsidR="00487BAD">
        <w:t xml:space="preserve">of </w:t>
      </w:r>
      <w:r w:rsidR="00E008FD">
        <w:noBreakHyphen/>
      </w:r>
      <w:r w:rsidR="00F87E67">
        <w:t xml:space="preserve">134 </w:t>
      </w:r>
      <w:r>
        <w:t xml:space="preserve">dBW/MHz. Analysis shows that the limits suggested by WRC-19 for M-ESIMs are sufficient to protect </w:t>
      </w:r>
      <w:r w:rsidR="008D796E">
        <w:t>FWA</w:t>
      </w:r>
      <w:r>
        <w:t xml:space="preserve"> stations from M-ESIM</w:t>
      </w:r>
      <w:r w:rsidR="00E008FD">
        <w:t>s</w:t>
      </w:r>
      <w:r>
        <w:t xml:space="preserve"> that are </w:t>
      </w:r>
      <w:r w:rsidR="0092377B">
        <w:t>5</w:t>
      </w:r>
      <w:r w:rsidR="00333035">
        <w:t>0</w:t>
      </w:r>
      <w:r w:rsidR="0092377B">
        <w:t xml:space="preserve"> </w:t>
      </w:r>
      <w:r>
        <w:t xml:space="preserve">km away from the shore. </w:t>
      </w:r>
    </w:p>
    <w:p w14:paraId="44357898" w14:textId="6FC72B98" w:rsidR="00706768" w:rsidRDefault="008C11F5" w:rsidP="00347FD3">
      <w:r>
        <w:lastRenderedPageBreak/>
        <w:t>For M-ESIM</w:t>
      </w:r>
      <w:r w:rsidR="00E008FD">
        <w:t>s</w:t>
      </w:r>
      <w:r>
        <w:t xml:space="preserve"> closer than </w:t>
      </w:r>
      <w:r w:rsidR="00743BA2">
        <w:t>5</w:t>
      </w:r>
      <w:r w:rsidR="00333035">
        <w:t>0</w:t>
      </w:r>
      <w:r>
        <w:t xml:space="preserve"> km to the shore, </w:t>
      </w:r>
      <w:r w:rsidR="00487BAD">
        <w:t xml:space="preserve">the criteria for the FWA BS </w:t>
      </w:r>
      <w:r w:rsidR="005A02CE">
        <w:t>maximum acceptable interference level</w:t>
      </w:r>
      <w:r w:rsidR="005A02CE" w:rsidDel="005A02CE">
        <w:t xml:space="preserve"> </w:t>
      </w:r>
      <w:r w:rsidR="00487BAD">
        <w:t>of</w:t>
      </w:r>
      <w:r>
        <w:t xml:space="preserve"> -</w:t>
      </w:r>
      <w:r w:rsidR="00487BAD">
        <w:t xml:space="preserve">134 </w:t>
      </w:r>
      <w:r>
        <w:t xml:space="preserve">dBW/MHz </w:t>
      </w:r>
      <w:r w:rsidR="00487BAD">
        <w:t>at the shore would have to be met</w:t>
      </w:r>
      <w:r w:rsidR="00E745C9">
        <w:t xml:space="preserve"> to ensure protection of FWA systems</w:t>
      </w:r>
      <w:r>
        <w:t xml:space="preserve">. </w:t>
      </w:r>
      <w:r w:rsidR="00E745C9">
        <w:t xml:space="preserve">The equivalent interference </w:t>
      </w:r>
      <w:r w:rsidR="000F1854">
        <w:t>pfd</w:t>
      </w:r>
      <w:r w:rsidR="00E745C9">
        <w:t xml:space="preserve"> level</w:t>
      </w:r>
      <w:r w:rsidR="00542BFA">
        <w:t xml:space="preserve"> (assuming a </w:t>
      </w:r>
      <w:r w:rsidR="00AD7C44">
        <w:t>29</w:t>
      </w:r>
      <w:r w:rsidR="00542BFA">
        <w:t xml:space="preserve"> dBi antenna gain)</w:t>
      </w:r>
      <w:r w:rsidR="00E745C9">
        <w:t xml:space="preserve"> to protect FWA </w:t>
      </w:r>
      <w:r w:rsidR="00542BFA">
        <w:t>BS</w:t>
      </w:r>
      <w:r w:rsidR="00E745C9">
        <w:t xml:space="preserve"> would be -</w:t>
      </w:r>
      <w:r w:rsidR="00333035">
        <w:t>112.2</w:t>
      </w:r>
      <w:r w:rsidR="00E745C9">
        <w:t xml:space="preserve"> </w:t>
      </w:r>
      <w:r w:rsidR="00E745C9" w:rsidRPr="00361656">
        <w:rPr>
          <w:rFonts w:cs="Arial"/>
          <w:bCs/>
        </w:rPr>
        <w:t>dBW/m</w:t>
      </w:r>
      <w:r w:rsidR="00E745C9" w:rsidRPr="00361656">
        <w:rPr>
          <w:rFonts w:cs="Arial"/>
          <w:bCs/>
          <w:vertAlign w:val="superscript"/>
        </w:rPr>
        <w:t>2</w:t>
      </w:r>
      <w:r w:rsidR="00E745C9" w:rsidRPr="00361656">
        <w:rPr>
          <w:rFonts w:cs="Arial"/>
          <w:bCs/>
        </w:rPr>
        <w:t>/MHz</w:t>
      </w:r>
      <w:r w:rsidR="00D5661C">
        <w:rPr>
          <w:rFonts w:cs="Arial"/>
          <w:bCs/>
        </w:rPr>
        <w:t xml:space="preserve"> at 30 m</w:t>
      </w:r>
      <w:r w:rsidR="00F40585">
        <w:rPr>
          <w:rFonts w:cs="Arial"/>
          <w:bCs/>
        </w:rPr>
        <w:t>.</w:t>
      </w:r>
    </w:p>
    <w:p w14:paraId="31E9C133" w14:textId="26D7D0D0" w:rsidR="00706768" w:rsidRDefault="00706768" w:rsidP="00706768">
      <w:pPr>
        <w:pStyle w:val="Heading1"/>
      </w:pPr>
      <w:bookmarkStart w:id="86" w:name="_Toc89255324"/>
      <w:r w:rsidRPr="006D46E5">
        <w:lastRenderedPageBreak/>
        <w:t xml:space="preserve">Appendix </w:t>
      </w:r>
      <w:r w:rsidR="00DA04A7">
        <w:t>G</w:t>
      </w:r>
      <w:r w:rsidR="00D82DA0">
        <w:t>:</w:t>
      </w:r>
      <w:r>
        <w:t xml:space="preserve"> </w:t>
      </w:r>
      <w:r w:rsidR="00920A61">
        <w:t xml:space="preserve">FSS to </w:t>
      </w:r>
      <w:r w:rsidR="00D82DA0">
        <w:t>p</w:t>
      </w:r>
      <w:r>
        <w:t>oint</w:t>
      </w:r>
      <w:r w:rsidR="00E008FD">
        <w:t>-</w:t>
      </w:r>
      <w:r>
        <w:t>to</w:t>
      </w:r>
      <w:r w:rsidR="00E008FD">
        <w:t>-</w:t>
      </w:r>
      <w:r w:rsidR="00D82DA0">
        <w:t>p</w:t>
      </w:r>
      <w:r>
        <w:t xml:space="preserve">oint </w:t>
      </w:r>
      <w:r w:rsidR="00D82DA0">
        <w:t>s</w:t>
      </w:r>
      <w:r>
        <w:t xml:space="preserve">haring </w:t>
      </w:r>
      <w:r w:rsidR="00D82DA0">
        <w:t>s</w:t>
      </w:r>
      <w:r>
        <w:t>tudy</w:t>
      </w:r>
      <w:bookmarkEnd w:id="86"/>
    </w:p>
    <w:p w14:paraId="46448ABE" w14:textId="0356AA93" w:rsidR="00F65B3D" w:rsidRDefault="004957CA" w:rsidP="004957CA">
      <w:pPr>
        <w:rPr>
          <w:rFonts w:cs="Arial"/>
        </w:rPr>
      </w:pPr>
      <w:r>
        <w:rPr>
          <w:rFonts w:cs="Arial"/>
        </w:rPr>
        <w:t xml:space="preserve">RALI MS 38 is designed for the coordination of </w:t>
      </w:r>
      <w:r w:rsidR="0081406E">
        <w:rPr>
          <w:rFonts w:cs="Arial"/>
        </w:rPr>
        <w:t>PTP</w:t>
      </w:r>
      <w:r>
        <w:rPr>
          <w:rFonts w:cs="Arial"/>
        </w:rPr>
        <w:t xml:space="preserve"> services from apparatus</w:t>
      </w:r>
      <w:r w:rsidR="00E008FD">
        <w:rPr>
          <w:rFonts w:cs="Arial"/>
        </w:rPr>
        <w:t>-</w:t>
      </w:r>
      <w:r>
        <w:rPr>
          <w:rFonts w:cs="Arial"/>
        </w:rPr>
        <w:t>licen</w:t>
      </w:r>
      <w:r w:rsidR="00E008FD">
        <w:rPr>
          <w:rFonts w:cs="Arial"/>
        </w:rPr>
        <w:t>s</w:t>
      </w:r>
      <w:r>
        <w:rPr>
          <w:rFonts w:cs="Arial"/>
        </w:rPr>
        <w:t>ed fixed earth station</w:t>
      </w:r>
      <w:r w:rsidR="00E008FD">
        <w:rPr>
          <w:rFonts w:cs="Arial"/>
        </w:rPr>
        <w:t>s</w:t>
      </w:r>
      <w:r>
        <w:rPr>
          <w:rFonts w:cs="Arial"/>
        </w:rPr>
        <w:t xml:space="preserve">. As a VSAT in the 28 GHz band operates under the CSO class licence, the exact position and orientation of the VSAT is unknown. </w:t>
      </w:r>
      <w:r w:rsidR="00522B1A">
        <w:rPr>
          <w:rFonts w:cs="Arial"/>
        </w:rPr>
        <w:t xml:space="preserve">As ubiquitous FSS operate </w:t>
      </w:r>
      <w:r w:rsidR="0097512D">
        <w:rPr>
          <w:rFonts w:cs="Arial"/>
        </w:rPr>
        <w:t xml:space="preserve">under a no interference/no protection basis, it is incumbent on the FSS to ensure </w:t>
      </w:r>
      <w:r w:rsidR="000A3712">
        <w:rPr>
          <w:rFonts w:cs="Arial"/>
        </w:rPr>
        <w:t>it does not cause interference to PTP services</w:t>
      </w:r>
      <w:r w:rsidR="007B1425">
        <w:rPr>
          <w:rFonts w:cs="Arial"/>
        </w:rPr>
        <w:t xml:space="preserve">. To </w:t>
      </w:r>
      <w:r w:rsidR="00822B11">
        <w:rPr>
          <w:rFonts w:cs="Arial"/>
        </w:rPr>
        <w:t xml:space="preserve">aid the FSS in </w:t>
      </w:r>
      <w:r w:rsidR="000826FA">
        <w:rPr>
          <w:rFonts w:cs="Arial"/>
        </w:rPr>
        <w:t xml:space="preserve">ensuring </w:t>
      </w:r>
      <w:r w:rsidR="00A90C52">
        <w:rPr>
          <w:rFonts w:cs="Arial"/>
        </w:rPr>
        <w:t xml:space="preserve">the protection of grandfathered PTP </w:t>
      </w:r>
      <w:r w:rsidR="001E20F3">
        <w:rPr>
          <w:rFonts w:cs="Arial"/>
        </w:rPr>
        <w:t>services</w:t>
      </w:r>
      <w:r w:rsidR="00A90C52">
        <w:rPr>
          <w:rFonts w:cs="Arial"/>
        </w:rPr>
        <w:t xml:space="preserve">, the following analysis aims to provide </w:t>
      </w:r>
      <w:r w:rsidR="00E25B17">
        <w:rPr>
          <w:rFonts w:cs="Arial"/>
        </w:rPr>
        <w:t>an indicative distance where FSS will need to start considering the potential for interference to a PTP service.</w:t>
      </w:r>
    </w:p>
    <w:p w14:paraId="3A3414C9" w14:textId="6AF745C7" w:rsidR="004957CA" w:rsidRDefault="0081406E" w:rsidP="004957CA">
      <w:pPr>
        <w:pStyle w:val="Heading2"/>
      </w:pPr>
      <w:bookmarkStart w:id="87" w:name="_Toc89255325"/>
      <w:r>
        <w:t>PTP</w:t>
      </w:r>
      <w:r w:rsidR="004957CA">
        <w:t xml:space="preserve"> sharing with VSAT</w:t>
      </w:r>
      <w:bookmarkEnd w:id="87"/>
    </w:p>
    <w:p w14:paraId="7B0E3104" w14:textId="0538B98B" w:rsidR="004957CA" w:rsidRDefault="004957CA" w:rsidP="004957CA">
      <w:pPr>
        <w:rPr>
          <w:rFonts w:cs="Arial"/>
        </w:rPr>
      </w:pPr>
      <w:r>
        <w:rPr>
          <w:rFonts w:cs="Arial"/>
        </w:rPr>
        <w:t>By considering the 40</w:t>
      </w:r>
      <w:r>
        <w:rPr>
          <w:rFonts w:ascii="Calibri" w:hAnsi="Calibri" w:cs="Calibri"/>
        </w:rPr>
        <w:t>°</w:t>
      </w:r>
      <w:r>
        <w:rPr>
          <w:rFonts w:cs="Arial"/>
        </w:rPr>
        <w:t xml:space="preserve"> elevation angle of VSATs and 0</w:t>
      </w:r>
      <w:r>
        <w:rPr>
          <w:rFonts w:ascii="Calibri" w:hAnsi="Calibri" w:cs="Calibri"/>
        </w:rPr>
        <w:t>°</w:t>
      </w:r>
      <w:r>
        <w:rPr>
          <w:rFonts w:cs="Arial"/>
        </w:rPr>
        <w:t xml:space="preserve"> tilt angle of </w:t>
      </w:r>
      <w:r w:rsidR="0081406E">
        <w:rPr>
          <w:rFonts w:cs="Arial"/>
        </w:rPr>
        <w:t>PTP</w:t>
      </w:r>
      <w:r>
        <w:rPr>
          <w:rFonts w:cs="Arial"/>
        </w:rPr>
        <w:t xml:space="preserve"> stations</w:t>
      </w:r>
      <w:r w:rsidR="00E008FD">
        <w:rPr>
          <w:rFonts w:cs="Arial"/>
        </w:rPr>
        <w:t>,</w:t>
      </w:r>
      <w:r>
        <w:rPr>
          <w:rFonts w:cs="Arial"/>
        </w:rPr>
        <w:t xml:space="preserve"> Table </w:t>
      </w:r>
      <w:r w:rsidR="00E745C9">
        <w:rPr>
          <w:rFonts w:cs="Arial"/>
        </w:rPr>
        <w:t>1</w:t>
      </w:r>
      <w:r w:rsidR="00480165">
        <w:rPr>
          <w:rFonts w:cs="Arial"/>
        </w:rPr>
        <w:t>5</w:t>
      </w:r>
      <w:r w:rsidR="00E745C9">
        <w:rPr>
          <w:rFonts w:cs="Arial"/>
        </w:rPr>
        <w:t xml:space="preserve"> </w:t>
      </w:r>
      <w:r>
        <w:rPr>
          <w:rFonts w:cs="Arial"/>
        </w:rPr>
        <w:t xml:space="preserve">below shows the required separation distance between </w:t>
      </w:r>
      <w:r w:rsidR="00E008FD">
        <w:rPr>
          <w:rFonts w:cs="Arial"/>
        </w:rPr>
        <w:t xml:space="preserve">the </w:t>
      </w:r>
      <w:r w:rsidR="005D31EB">
        <w:rPr>
          <w:rFonts w:cs="Arial"/>
        </w:rPr>
        <w:t xml:space="preserve">2 </w:t>
      </w:r>
      <w:r>
        <w:rPr>
          <w:rFonts w:cs="Arial"/>
        </w:rPr>
        <w:t xml:space="preserve">systems. The maximum and minimum for both the VSAT transmit power density and </w:t>
      </w:r>
      <w:r w:rsidR="0081406E">
        <w:rPr>
          <w:rFonts w:cs="Arial"/>
        </w:rPr>
        <w:t>PTP</w:t>
      </w:r>
      <w:r>
        <w:rPr>
          <w:rFonts w:cs="Arial"/>
        </w:rPr>
        <w:t xml:space="preserve"> antenna heights have been used for the analysis</w:t>
      </w:r>
      <w:r w:rsidR="0047157C">
        <w:rPr>
          <w:rFonts w:cs="Arial"/>
        </w:rPr>
        <w:t xml:space="preserve">. </w:t>
      </w:r>
      <w:r>
        <w:rPr>
          <w:rFonts w:cs="Arial"/>
        </w:rPr>
        <w:t xml:space="preserve"> </w:t>
      </w:r>
    </w:p>
    <w:p w14:paraId="6A7B6A06" w14:textId="7977956B" w:rsidR="004957CA" w:rsidRPr="00285FE5" w:rsidRDefault="004957CA" w:rsidP="004957CA">
      <w:pPr>
        <w:pStyle w:val="Tableheading"/>
      </w:pPr>
      <w:r>
        <w:t>Indicative EIRP of the M</w:t>
      </w:r>
      <w:r w:rsidR="007E00E9">
        <w:t>-</w:t>
      </w:r>
      <w:r>
        <w:t>ESIM at horizon towards shore</w:t>
      </w:r>
    </w:p>
    <w:tbl>
      <w:tblPr>
        <w:tblStyle w:val="GridTable4-Accent3"/>
        <w:tblW w:w="7371" w:type="dxa"/>
        <w:tblInd w:w="-5"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2457"/>
        <w:gridCol w:w="2457"/>
        <w:gridCol w:w="2457"/>
      </w:tblGrid>
      <w:tr w:rsidR="00F2038D" w14:paraId="5A5C06CD" w14:textId="77777777" w:rsidTr="00D972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7" w:type="dxa"/>
            <w:tcBorders>
              <w:top w:val="none" w:sz="0" w:space="0" w:color="auto"/>
              <w:left w:val="none" w:sz="0" w:space="0" w:color="auto"/>
              <w:bottom w:val="none" w:sz="0" w:space="0" w:color="auto"/>
              <w:right w:val="none" w:sz="0" w:space="0" w:color="auto"/>
            </w:tcBorders>
            <w:shd w:val="clear" w:color="auto" w:fill="404040" w:themeFill="text1" w:themeFillTint="BF"/>
          </w:tcPr>
          <w:p w14:paraId="78005A1F" w14:textId="553F6DA5" w:rsidR="00F2038D" w:rsidRPr="00F2038D" w:rsidRDefault="00F2038D" w:rsidP="0050050F">
            <w:pPr>
              <w:spacing w:after="0"/>
              <w:jc w:val="center"/>
              <w:rPr>
                <w:rFonts w:cs="Arial"/>
              </w:rPr>
            </w:pPr>
            <w:r w:rsidRPr="00F2038D">
              <w:rPr>
                <w:rFonts w:cs="Arial"/>
              </w:rPr>
              <w:t>VSAT transmit power density (dBW/MHz)</w:t>
            </w:r>
          </w:p>
        </w:tc>
        <w:tc>
          <w:tcPr>
            <w:tcW w:w="2457" w:type="dxa"/>
            <w:tcBorders>
              <w:top w:val="none" w:sz="0" w:space="0" w:color="auto"/>
              <w:left w:val="none" w:sz="0" w:space="0" w:color="auto"/>
              <w:bottom w:val="none" w:sz="0" w:space="0" w:color="auto"/>
              <w:right w:val="none" w:sz="0" w:space="0" w:color="auto"/>
            </w:tcBorders>
            <w:shd w:val="clear" w:color="auto" w:fill="404040" w:themeFill="text1" w:themeFillTint="BF"/>
          </w:tcPr>
          <w:p w14:paraId="408E55AB" w14:textId="247446D1" w:rsidR="00F2038D" w:rsidRPr="00F2038D" w:rsidRDefault="00F2038D"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rPr>
            </w:pPr>
            <w:r w:rsidRPr="00F2038D">
              <w:rPr>
                <w:rFonts w:cs="Arial"/>
              </w:rPr>
              <w:t xml:space="preserve">PTP ant height </w:t>
            </w:r>
            <w:r>
              <w:rPr>
                <w:rFonts w:cs="Arial"/>
              </w:rPr>
              <w:br/>
            </w:r>
            <w:r w:rsidRPr="00F2038D">
              <w:rPr>
                <w:rFonts w:cs="Arial"/>
              </w:rPr>
              <w:t>(m)</w:t>
            </w:r>
          </w:p>
        </w:tc>
        <w:tc>
          <w:tcPr>
            <w:tcW w:w="2457" w:type="dxa"/>
            <w:tcBorders>
              <w:top w:val="none" w:sz="0" w:space="0" w:color="auto"/>
              <w:left w:val="none" w:sz="0" w:space="0" w:color="auto"/>
              <w:bottom w:val="none" w:sz="0" w:space="0" w:color="auto"/>
              <w:right w:val="none" w:sz="0" w:space="0" w:color="auto"/>
            </w:tcBorders>
            <w:shd w:val="clear" w:color="auto" w:fill="404040" w:themeFill="text1" w:themeFillTint="BF"/>
          </w:tcPr>
          <w:p w14:paraId="2F794515" w14:textId="17EC3172" w:rsidR="00F2038D" w:rsidRPr="00F2038D" w:rsidRDefault="00F2038D"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rPr>
            </w:pPr>
            <w:r w:rsidRPr="00F2038D">
              <w:rPr>
                <w:rFonts w:cs="Arial"/>
              </w:rPr>
              <w:t>Required separation distance (km)</w:t>
            </w:r>
          </w:p>
        </w:tc>
      </w:tr>
      <w:tr w:rsidR="004957CA" w14:paraId="550078FB" w14:textId="77777777" w:rsidTr="00D972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7" w:type="dxa"/>
          </w:tcPr>
          <w:p w14:paraId="39272154" w14:textId="64F32F94" w:rsidR="004957CA" w:rsidRDefault="00AD7C44" w:rsidP="0050050F">
            <w:pPr>
              <w:spacing w:after="0"/>
              <w:jc w:val="center"/>
            </w:pPr>
            <w:r>
              <w:rPr>
                <w:rFonts w:cs="Arial"/>
              </w:rPr>
              <w:t>-5.8</w:t>
            </w:r>
          </w:p>
        </w:tc>
        <w:tc>
          <w:tcPr>
            <w:tcW w:w="2457" w:type="dxa"/>
          </w:tcPr>
          <w:p w14:paraId="2D36559B" w14:textId="77777777" w:rsidR="004957CA" w:rsidRDefault="004957CA" w:rsidP="0050050F">
            <w:pPr>
              <w:spacing w:after="0"/>
              <w:jc w:val="center"/>
              <w:cnfStyle w:val="000000100000" w:firstRow="0" w:lastRow="0" w:firstColumn="0" w:lastColumn="0" w:oddVBand="0" w:evenVBand="0" w:oddHBand="1" w:evenHBand="0" w:firstRowFirstColumn="0" w:firstRowLastColumn="0" w:lastRowFirstColumn="0" w:lastRowLastColumn="0"/>
            </w:pPr>
            <w:r>
              <w:rPr>
                <w:rFonts w:cs="Arial"/>
              </w:rPr>
              <w:t>8</w:t>
            </w:r>
          </w:p>
        </w:tc>
        <w:tc>
          <w:tcPr>
            <w:tcW w:w="2457" w:type="dxa"/>
          </w:tcPr>
          <w:p w14:paraId="187ED6BB" w14:textId="0705CF4B" w:rsidR="004957CA" w:rsidRDefault="004957CA" w:rsidP="0050050F">
            <w:pPr>
              <w:spacing w:after="0"/>
              <w:jc w:val="center"/>
              <w:cnfStyle w:val="000000100000" w:firstRow="0" w:lastRow="0" w:firstColumn="0" w:lastColumn="0" w:oddVBand="0" w:evenVBand="0" w:oddHBand="1" w:evenHBand="0" w:firstRowFirstColumn="0" w:firstRowLastColumn="0" w:lastRowFirstColumn="0" w:lastRowLastColumn="0"/>
            </w:pPr>
            <w:r>
              <w:rPr>
                <w:rFonts w:cs="Arial"/>
              </w:rPr>
              <w:t>2</w:t>
            </w:r>
            <w:r w:rsidR="007C4081">
              <w:rPr>
                <w:rFonts w:cs="Arial"/>
              </w:rPr>
              <w:t>4.5</w:t>
            </w:r>
          </w:p>
        </w:tc>
      </w:tr>
      <w:tr w:rsidR="004957CA" w14:paraId="3A92B52C" w14:textId="77777777" w:rsidTr="00D97296">
        <w:tc>
          <w:tcPr>
            <w:cnfStyle w:val="001000000000" w:firstRow="0" w:lastRow="0" w:firstColumn="1" w:lastColumn="0" w:oddVBand="0" w:evenVBand="0" w:oddHBand="0" w:evenHBand="0" w:firstRowFirstColumn="0" w:firstRowLastColumn="0" w:lastRowFirstColumn="0" w:lastRowLastColumn="0"/>
            <w:tcW w:w="2457" w:type="dxa"/>
          </w:tcPr>
          <w:p w14:paraId="0E2E261B" w14:textId="77777777" w:rsidR="004957CA" w:rsidRDefault="004957CA" w:rsidP="0050050F">
            <w:pPr>
              <w:spacing w:after="0"/>
              <w:jc w:val="center"/>
            </w:pPr>
            <w:r>
              <w:rPr>
                <w:rFonts w:cs="Arial"/>
              </w:rPr>
              <w:t>-16</w:t>
            </w:r>
          </w:p>
        </w:tc>
        <w:tc>
          <w:tcPr>
            <w:tcW w:w="2457" w:type="dxa"/>
          </w:tcPr>
          <w:p w14:paraId="1B788306" w14:textId="77777777" w:rsidR="004957CA" w:rsidRDefault="004957CA" w:rsidP="0050050F">
            <w:pPr>
              <w:spacing w:after="0"/>
              <w:jc w:val="center"/>
              <w:cnfStyle w:val="000000000000" w:firstRow="0" w:lastRow="0" w:firstColumn="0" w:lastColumn="0" w:oddVBand="0" w:evenVBand="0" w:oddHBand="0" w:evenHBand="0" w:firstRowFirstColumn="0" w:firstRowLastColumn="0" w:lastRowFirstColumn="0" w:lastRowLastColumn="0"/>
            </w:pPr>
            <w:r>
              <w:rPr>
                <w:rFonts w:cs="Arial"/>
              </w:rPr>
              <w:t>8</w:t>
            </w:r>
          </w:p>
        </w:tc>
        <w:tc>
          <w:tcPr>
            <w:tcW w:w="2457" w:type="dxa"/>
          </w:tcPr>
          <w:p w14:paraId="79472CE8" w14:textId="75D0ABB4" w:rsidR="004957CA" w:rsidRDefault="004957CA" w:rsidP="0050050F">
            <w:pPr>
              <w:spacing w:after="0"/>
              <w:jc w:val="center"/>
              <w:cnfStyle w:val="000000000000" w:firstRow="0" w:lastRow="0" w:firstColumn="0" w:lastColumn="0" w:oddVBand="0" w:evenVBand="0" w:oddHBand="0" w:evenHBand="0" w:firstRowFirstColumn="0" w:firstRowLastColumn="0" w:lastRowFirstColumn="0" w:lastRowLastColumn="0"/>
            </w:pPr>
            <w:r>
              <w:rPr>
                <w:rFonts w:cs="Arial"/>
              </w:rPr>
              <w:t>2</w:t>
            </w:r>
            <w:r w:rsidR="007C4081">
              <w:rPr>
                <w:rFonts w:cs="Arial"/>
              </w:rPr>
              <w:t>1.1</w:t>
            </w:r>
          </w:p>
        </w:tc>
      </w:tr>
      <w:tr w:rsidR="004957CA" w14:paraId="02364F38" w14:textId="77777777" w:rsidTr="00D972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7" w:type="dxa"/>
          </w:tcPr>
          <w:p w14:paraId="293D1A40" w14:textId="1D14E71A" w:rsidR="004957CA" w:rsidRDefault="00AD7C44" w:rsidP="0050050F">
            <w:pPr>
              <w:spacing w:after="0"/>
              <w:jc w:val="center"/>
            </w:pPr>
            <w:r>
              <w:rPr>
                <w:rFonts w:cs="Arial"/>
              </w:rPr>
              <w:t>-5.8</w:t>
            </w:r>
          </w:p>
        </w:tc>
        <w:tc>
          <w:tcPr>
            <w:tcW w:w="2457" w:type="dxa"/>
          </w:tcPr>
          <w:p w14:paraId="2824C4BF" w14:textId="77777777" w:rsidR="004957CA" w:rsidRDefault="004957CA" w:rsidP="0050050F">
            <w:pPr>
              <w:spacing w:after="0"/>
              <w:jc w:val="center"/>
              <w:cnfStyle w:val="000000100000" w:firstRow="0" w:lastRow="0" w:firstColumn="0" w:lastColumn="0" w:oddVBand="0" w:evenVBand="0" w:oddHBand="1" w:evenHBand="0" w:firstRowFirstColumn="0" w:firstRowLastColumn="0" w:lastRowFirstColumn="0" w:lastRowLastColumn="0"/>
            </w:pPr>
            <w:r>
              <w:rPr>
                <w:rFonts w:cs="Arial"/>
              </w:rPr>
              <w:t>120</w:t>
            </w:r>
          </w:p>
        </w:tc>
        <w:tc>
          <w:tcPr>
            <w:tcW w:w="2457" w:type="dxa"/>
          </w:tcPr>
          <w:p w14:paraId="259C8F68" w14:textId="6F49795B" w:rsidR="004957CA" w:rsidRDefault="007C4081" w:rsidP="0050050F">
            <w:pPr>
              <w:spacing w:after="0"/>
              <w:jc w:val="center"/>
              <w:cnfStyle w:val="000000100000" w:firstRow="0" w:lastRow="0" w:firstColumn="0" w:lastColumn="0" w:oddVBand="0" w:evenVBand="0" w:oddHBand="1" w:evenHBand="0" w:firstRowFirstColumn="0" w:firstRowLastColumn="0" w:lastRowFirstColumn="0" w:lastRowLastColumn="0"/>
            </w:pPr>
            <w:r>
              <w:rPr>
                <w:rFonts w:cs="Arial"/>
              </w:rPr>
              <w:t>55.8</w:t>
            </w:r>
          </w:p>
        </w:tc>
      </w:tr>
      <w:tr w:rsidR="004957CA" w14:paraId="2A843F1B" w14:textId="77777777" w:rsidTr="00D97296">
        <w:tc>
          <w:tcPr>
            <w:cnfStyle w:val="001000000000" w:firstRow="0" w:lastRow="0" w:firstColumn="1" w:lastColumn="0" w:oddVBand="0" w:evenVBand="0" w:oddHBand="0" w:evenHBand="0" w:firstRowFirstColumn="0" w:firstRowLastColumn="0" w:lastRowFirstColumn="0" w:lastRowLastColumn="0"/>
            <w:tcW w:w="2457" w:type="dxa"/>
          </w:tcPr>
          <w:p w14:paraId="7889C0ED" w14:textId="77777777" w:rsidR="004957CA" w:rsidRDefault="004957CA" w:rsidP="0050050F">
            <w:pPr>
              <w:spacing w:after="0"/>
              <w:jc w:val="center"/>
            </w:pPr>
            <w:r>
              <w:rPr>
                <w:rFonts w:cs="Arial"/>
              </w:rPr>
              <w:t>-16</w:t>
            </w:r>
          </w:p>
        </w:tc>
        <w:tc>
          <w:tcPr>
            <w:tcW w:w="2457" w:type="dxa"/>
          </w:tcPr>
          <w:p w14:paraId="57BB3D08" w14:textId="77777777" w:rsidR="004957CA" w:rsidRDefault="004957CA" w:rsidP="0050050F">
            <w:pPr>
              <w:spacing w:after="0"/>
              <w:jc w:val="center"/>
              <w:cnfStyle w:val="000000000000" w:firstRow="0" w:lastRow="0" w:firstColumn="0" w:lastColumn="0" w:oddVBand="0" w:evenVBand="0" w:oddHBand="0" w:evenHBand="0" w:firstRowFirstColumn="0" w:firstRowLastColumn="0" w:lastRowFirstColumn="0" w:lastRowLastColumn="0"/>
            </w:pPr>
            <w:r>
              <w:rPr>
                <w:rFonts w:cs="Arial"/>
              </w:rPr>
              <w:t>120</w:t>
            </w:r>
          </w:p>
        </w:tc>
        <w:tc>
          <w:tcPr>
            <w:tcW w:w="2457" w:type="dxa"/>
          </w:tcPr>
          <w:p w14:paraId="45215344" w14:textId="7317D2AB" w:rsidR="004957CA" w:rsidRDefault="007C4081" w:rsidP="0050050F">
            <w:pPr>
              <w:spacing w:after="0"/>
              <w:jc w:val="center"/>
              <w:cnfStyle w:val="000000000000" w:firstRow="0" w:lastRow="0" w:firstColumn="0" w:lastColumn="0" w:oddVBand="0" w:evenVBand="0" w:oddHBand="0" w:evenHBand="0" w:firstRowFirstColumn="0" w:firstRowLastColumn="0" w:lastRowFirstColumn="0" w:lastRowLastColumn="0"/>
            </w:pPr>
            <w:r>
              <w:rPr>
                <w:rFonts w:cs="Arial"/>
              </w:rPr>
              <w:t>52.3</w:t>
            </w:r>
          </w:p>
        </w:tc>
      </w:tr>
    </w:tbl>
    <w:p w14:paraId="2E75BBC3" w14:textId="21237332" w:rsidR="004957CA" w:rsidRDefault="004957CA" w:rsidP="004957CA">
      <w:pPr>
        <w:rPr>
          <w:rFonts w:cs="Arial"/>
        </w:rPr>
      </w:pPr>
    </w:p>
    <w:p w14:paraId="68070334" w14:textId="32E77895" w:rsidR="00396F8B" w:rsidRDefault="00396F8B" w:rsidP="004957CA">
      <w:pPr>
        <w:rPr>
          <w:rFonts w:cs="Arial"/>
        </w:rPr>
      </w:pPr>
      <w:r>
        <w:rPr>
          <w:rFonts w:cs="Arial"/>
        </w:rPr>
        <w:t xml:space="preserve">From the analysis, a VSAT may cause interference to a PTP service up to </w:t>
      </w:r>
      <w:r w:rsidR="007C4081">
        <w:rPr>
          <w:rFonts w:cs="Arial"/>
        </w:rPr>
        <w:t>55</w:t>
      </w:r>
      <w:r>
        <w:rPr>
          <w:rFonts w:cs="Arial"/>
        </w:rPr>
        <w:t xml:space="preserve"> km away. As a VSAT operates on a no interference/no protection basis, any VSAT operating within </w:t>
      </w:r>
      <w:r w:rsidR="007C4081">
        <w:rPr>
          <w:rFonts w:cs="Arial"/>
        </w:rPr>
        <w:t>55</w:t>
      </w:r>
      <w:r>
        <w:rPr>
          <w:rFonts w:cs="Arial"/>
        </w:rPr>
        <w:t xml:space="preserve"> km of a PTP receiver should consider the potential interference to ensure it meets its licencing requirements.</w:t>
      </w:r>
    </w:p>
    <w:p w14:paraId="75B0F038" w14:textId="33AFB065" w:rsidR="004957CA" w:rsidRDefault="0081406E" w:rsidP="004957CA">
      <w:pPr>
        <w:pStyle w:val="Heading2"/>
      </w:pPr>
      <w:bookmarkStart w:id="88" w:name="_Toc89255326"/>
      <w:r>
        <w:t>PTP</w:t>
      </w:r>
      <w:r w:rsidR="004957CA">
        <w:t xml:space="preserve"> sharing with A-ESIM</w:t>
      </w:r>
      <w:bookmarkEnd w:id="88"/>
    </w:p>
    <w:p w14:paraId="34C7F40B" w14:textId="52C69119" w:rsidR="004957CA" w:rsidRDefault="004957CA" w:rsidP="0050050F">
      <w:pPr>
        <w:pStyle w:val="Paragraph"/>
      </w:pPr>
      <w:r>
        <w:t xml:space="preserve">Distribution of the 88 </w:t>
      </w:r>
      <w:r w:rsidR="0081406E">
        <w:t>PTP</w:t>
      </w:r>
      <w:r>
        <w:t xml:space="preserve"> assignments (44 </w:t>
      </w:r>
      <w:r w:rsidR="0035492D">
        <w:t xml:space="preserve">receiver </w:t>
      </w:r>
      <w:r>
        <w:t xml:space="preserve">links) are shown in Figure </w:t>
      </w:r>
      <w:r w:rsidR="00B974EF">
        <w:t>9</w:t>
      </w:r>
      <w:r>
        <w:t xml:space="preserve">, see Appendix D. Based on the maximum received power level for a </w:t>
      </w:r>
      <w:r w:rsidR="0081406E">
        <w:t>PTP</w:t>
      </w:r>
      <w:r>
        <w:t xml:space="preserve"> of</w:t>
      </w:r>
      <w:r w:rsidR="00F447AC">
        <w:t xml:space="preserve"> </w:t>
      </w:r>
      <w:r w:rsidR="00F2038D">
        <w:noBreakHyphen/>
      </w:r>
      <w:r>
        <w:t>145</w:t>
      </w:r>
      <w:r w:rsidR="0035492D">
        <w:t> </w:t>
      </w:r>
      <w:r>
        <w:t>dBW/MHz</w:t>
      </w:r>
      <w:r w:rsidR="00740600">
        <w:t xml:space="preserve"> </w:t>
      </w:r>
      <w:r>
        <w:t xml:space="preserve">and using the methodology used for the A-ESIM analysis with FWA, the analysis for the </w:t>
      </w:r>
      <w:r w:rsidR="0081406E">
        <w:t>PTP</w:t>
      </w:r>
      <w:r>
        <w:t xml:space="preserve"> sharing with A-ESIM is shown in Figure </w:t>
      </w:r>
      <w:r w:rsidR="00480165">
        <w:t>12</w:t>
      </w:r>
      <w:r w:rsidR="00EA4B39">
        <w:t>.</w:t>
      </w:r>
    </w:p>
    <w:p w14:paraId="302614AB" w14:textId="1E6E38FD" w:rsidR="004957CA" w:rsidRDefault="004957CA" w:rsidP="004957CA">
      <w:pPr>
        <w:pStyle w:val="Figureheading"/>
      </w:pPr>
      <w:r>
        <w:lastRenderedPageBreak/>
        <w:t xml:space="preserve">Received power to </w:t>
      </w:r>
      <w:r w:rsidR="0081406E">
        <w:t>PTP</w:t>
      </w:r>
      <w:r>
        <w:t xml:space="preserve"> receiver from A-ESIM </w:t>
      </w:r>
    </w:p>
    <w:p w14:paraId="3FF3B62B" w14:textId="77777777" w:rsidR="004957CA" w:rsidRDefault="004957CA" w:rsidP="004957CA">
      <w:pPr>
        <w:rPr>
          <w:rFonts w:cs="Arial"/>
        </w:rPr>
      </w:pPr>
      <w:r>
        <w:rPr>
          <w:noProof/>
        </w:rPr>
        <w:drawing>
          <wp:inline distT="0" distB="0" distL="0" distR="0" wp14:anchorId="5E4BC3E7" wp14:editId="7614ED0D">
            <wp:extent cx="4871085" cy="2374900"/>
            <wp:effectExtent l="0" t="0" r="5715" b="6350"/>
            <wp:docPr id="198" name="Picture 198"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If you need help accessing or reading this diagram, please contact the ACMA's Customer Service Centre by phone on 1300 850 115 or by email at info@acma.gov.au"/>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4871085" cy="2374900"/>
                    </a:xfrm>
                    <a:prstGeom prst="rect">
                      <a:avLst/>
                    </a:prstGeom>
                    <a:noFill/>
                    <a:ln>
                      <a:noFill/>
                    </a:ln>
                  </pic:spPr>
                </pic:pic>
              </a:graphicData>
            </a:graphic>
          </wp:inline>
        </w:drawing>
      </w:r>
    </w:p>
    <w:p w14:paraId="3798F0D1" w14:textId="29C53412" w:rsidR="000C2326" w:rsidRDefault="000C2326" w:rsidP="0050050F">
      <w:pPr>
        <w:spacing w:before="360"/>
        <w:rPr>
          <w:rFonts w:cs="Arial"/>
        </w:rPr>
      </w:pPr>
      <w:r>
        <w:rPr>
          <w:rFonts w:cs="Arial"/>
        </w:rPr>
        <w:t xml:space="preserve">Figure </w:t>
      </w:r>
      <w:r w:rsidR="00B3526F">
        <w:rPr>
          <w:rFonts w:cs="Arial"/>
        </w:rPr>
        <w:t xml:space="preserve">12 </w:t>
      </w:r>
      <w:r>
        <w:rPr>
          <w:rFonts w:cs="Arial"/>
        </w:rPr>
        <w:t>shows that for a PTP service with no tilt angle, the maximum interference level is limited to -138 dBW/MHz. Where the tilt angle is at the average +2.6</w:t>
      </w:r>
      <w:r w:rsidRPr="00AD678D">
        <w:rPr>
          <w:rFonts w:cs="Arial"/>
          <w:vertAlign w:val="superscript"/>
        </w:rPr>
        <w:t>o</w:t>
      </w:r>
      <w:r>
        <w:rPr>
          <w:rFonts w:cs="Arial"/>
        </w:rPr>
        <w:t>, the maximum interference level is approximately to -123 dBW/MHz.</w:t>
      </w:r>
    </w:p>
    <w:p w14:paraId="6AF0EBF4" w14:textId="0D6B5CD3" w:rsidR="000C2326" w:rsidRDefault="000C2326" w:rsidP="000C2326">
      <w:pPr>
        <w:rPr>
          <w:rFonts w:cs="Arial"/>
        </w:rPr>
      </w:pPr>
      <w:r>
        <w:rPr>
          <w:rFonts w:cs="Arial"/>
        </w:rPr>
        <w:t xml:space="preserve">Table </w:t>
      </w:r>
      <w:r w:rsidR="00480165">
        <w:rPr>
          <w:rFonts w:cs="Arial"/>
        </w:rPr>
        <w:t xml:space="preserve">16 </w:t>
      </w:r>
      <w:r w:rsidR="004560EB">
        <w:rPr>
          <w:rFonts w:cs="Arial"/>
        </w:rPr>
        <w:t xml:space="preserve">asses the probability of interference of PTP receivers based on </w:t>
      </w:r>
      <w:r w:rsidR="00A7623A">
        <w:rPr>
          <w:rFonts w:cs="Arial"/>
        </w:rPr>
        <w:t>each individual station</w:t>
      </w:r>
      <w:r w:rsidR="0047157C">
        <w:rPr>
          <w:rFonts w:cs="Arial"/>
        </w:rPr>
        <w:t>’</w:t>
      </w:r>
      <w:r w:rsidR="00A7623A">
        <w:rPr>
          <w:rFonts w:cs="Arial"/>
        </w:rPr>
        <w:t>s</w:t>
      </w:r>
      <w:r w:rsidR="004560EB">
        <w:rPr>
          <w:rFonts w:cs="Arial"/>
        </w:rPr>
        <w:t xml:space="preserve"> antenna elevation and corresponding calculated maximum interference level</w:t>
      </w:r>
      <w:r w:rsidR="00A7623A">
        <w:rPr>
          <w:rFonts w:cs="Arial"/>
        </w:rPr>
        <w:t xml:space="preserve"> (based on RRL data and criteria in RALI FX3)</w:t>
      </w:r>
      <w:r w:rsidR="004560EB">
        <w:rPr>
          <w:rFonts w:cs="Arial"/>
        </w:rPr>
        <w:t>.</w:t>
      </w:r>
    </w:p>
    <w:p w14:paraId="771EC4A0" w14:textId="433E166F" w:rsidR="000C2326" w:rsidRDefault="000C2326" w:rsidP="000C2326">
      <w:pPr>
        <w:pStyle w:val="Tableheading"/>
      </w:pPr>
      <w:r>
        <w:t xml:space="preserve">Likelihood of interference from an A-ESIM to a PTP receiver </w:t>
      </w:r>
    </w:p>
    <w:tbl>
      <w:tblPr>
        <w:tblStyle w:val="GridTable4-Accent3"/>
        <w:tblW w:w="7372" w:type="dxa"/>
        <w:jc w:val="center"/>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1346"/>
        <w:gridCol w:w="2198"/>
        <w:gridCol w:w="1701"/>
        <w:gridCol w:w="2127"/>
      </w:tblGrid>
      <w:tr w:rsidR="007B66B7" w14:paraId="5010D59C" w14:textId="77777777" w:rsidTr="00D97296">
        <w:trPr>
          <w:cnfStyle w:val="100000000000" w:firstRow="1" w:lastRow="0" w:firstColumn="0" w:lastColumn="0" w:oddVBand="0" w:evenVBand="0" w:oddHBand="0" w:evenHBand="0" w:firstRowFirstColumn="0" w:firstRowLastColumn="0" w:lastRowFirstColumn="0" w:lastRowLastColumn="0"/>
          <w:trHeight w:val="335"/>
          <w:tblHeader/>
          <w:jc w:val="center"/>
        </w:trPr>
        <w:tc>
          <w:tcPr>
            <w:cnfStyle w:val="001000000000" w:firstRow="0" w:lastRow="0" w:firstColumn="1" w:lastColumn="0" w:oddVBand="0" w:evenVBand="0" w:oddHBand="0" w:evenHBand="0" w:firstRowFirstColumn="0" w:firstRowLastColumn="0" w:lastRowFirstColumn="0" w:lastRowLastColumn="0"/>
            <w:tcW w:w="1346" w:type="dxa"/>
            <w:tcBorders>
              <w:top w:val="none" w:sz="0" w:space="0" w:color="auto"/>
              <w:left w:val="none" w:sz="0" w:space="0" w:color="auto"/>
              <w:bottom w:val="none" w:sz="0" w:space="0" w:color="auto"/>
              <w:right w:val="none" w:sz="0" w:space="0" w:color="auto"/>
            </w:tcBorders>
            <w:shd w:val="clear" w:color="auto" w:fill="404040" w:themeFill="text1" w:themeFillTint="BF"/>
          </w:tcPr>
          <w:p w14:paraId="525EBA42" w14:textId="2D293CDC" w:rsidR="007B66B7" w:rsidRDefault="007B66B7" w:rsidP="0050050F">
            <w:pPr>
              <w:spacing w:after="0"/>
              <w:jc w:val="center"/>
            </w:pPr>
            <w:r>
              <w:t>Antenna elevation angle (degrees)</w:t>
            </w:r>
          </w:p>
        </w:tc>
        <w:tc>
          <w:tcPr>
            <w:tcW w:w="2198" w:type="dxa"/>
            <w:tcBorders>
              <w:top w:val="none" w:sz="0" w:space="0" w:color="auto"/>
              <w:left w:val="none" w:sz="0" w:space="0" w:color="auto"/>
              <w:bottom w:val="none" w:sz="0" w:space="0" w:color="auto"/>
              <w:right w:val="none" w:sz="0" w:space="0" w:color="auto"/>
            </w:tcBorders>
            <w:shd w:val="clear" w:color="auto" w:fill="404040" w:themeFill="text1" w:themeFillTint="BF"/>
          </w:tcPr>
          <w:p w14:paraId="171C66D2" w14:textId="736A8E7B" w:rsidR="007B66B7" w:rsidRDefault="007B66B7" w:rsidP="0050050F">
            <w:pPr>
              <w:spacing w:after="0"/>
              <w:jc w:val="center"/>
              <w:cnfStyle w:val="100000000000" w:firstRow="1" w:lastRow="0" w:firstColumn="0" w:lastColumn="0" w:oddVBand="0" w:evenVBand="0" w:oddHBand="0" w:evenHBand="0" w:firstRowFirstColumn="0" w:firstRowLastColumn="0" w:lastRowFirstColumn="0" w:lastRowLastColumn="0"/>
            </w:pPr>
            <w:r>
              <w:t>Calculated maximum interference level (dBW/MHz)</w:t>
            </w:r>
          </w:p>
        </w:tc>
        <w:tc>
          <w:tcPr>
            <w:tcW w:w="1701" w:type="dxa"/>
            <w:tcBorders>
              <w:top w:val="none" w:sz="0" w:space="0" w:color="auto"/>
              <w:left w:val="none" w:sz="0" w:space="0" w:color="auto"/>
              <w:bottom w:val="none" w:sz="0" w:space="0" w:color="auto"/>
              <w:right w:val="none" w:sz="0" w:space="0" w:color="auto"/>
            </w:tcBorders>
            <w:shd w:val="clear" w:color="auto" w:fill="404040" w:themeFill="text1" w:themeFillTint="BF"/>
          </w:tcPr>
          <w:p w14:paraId="37A14EE5" w14:textId="7DFFC97B" w:rsidR="007B66B7" w:rsidRDefault="007B66B7" w:rsidP="0050050F">
            <w:pPr>
              <w:spacing w:after="0"/>
              <w:jc w:val="center"/>
              <w:cnfStyle w:val="100000000000" w:firstRow="1" w:lastRow="0" w:firstColumn="0" w:lastColumn="0" w:oddVBand="0" w:evenVBand="0" w:oddHBand="0" w:evenHBand="0" w:firstRowFirstColumn="0" w:firstRowLastColumn="0" w:lastRowFirstColumn="0" w:lastRowLastColumn="0"/>
            </w:pPr>
            <w:r>
              <w:t>Number of receivers</w:t>
            </w:r>
          </w:p>
        </w:tc>
        <w:tc>
          <w:tcPr>
            <w:tcW w:w="2127" w:type="dxa"/>
            <w:tcBorders>
              <w:top w:val="none" w:sz="0" w:space="0" w:color="auto"/>
              <w:left w:val="none" w:sz="0" w:space="0" w:color="auto"/>
              <w:bottom w:val="none" w:sz="0" w:space="0" w:color="auto"/>
              <w:right w:val="none" w:sz="0" w:space="0" w:color="auto"/>
            </w:tcBorders>
            <w:shd w:val="clear" w:color="auto" w:fill="404040" w:themeFill="text1" w:themeFillTint="BF"/>
          </w:tcPr>
          <w:p w14:paraId="425C8168" w14:textId="13F812B9" w:rsidR="007B66B7" w:rsidRDefault="007B66B7" w:rsidP="0050050F">
            <w:pPr>
              <w:spacing w:after="0"/>
              <w:jc w:val="center"/>
              <w:cnfStyle w:val="100000000000" w:firstRow="1" w:lastRow="0" w:firstColumn="0" w:lastColumn="0" w:oddVBand="0" w:evenVBand="0" w:oddHBand="0" w:evenHBand="0" w:firstRowFirstColumn="0" w:firstRowLastColumn="0" w:lastRowFirstColumn="0" w:lastRowLastColumn="0"/>
            </w:pPr>
            <w:r>
              <w:t>Probability of interference</w:t>
            </w:r>
          </w:p>
        </w:tc>
      </w:tr>
      <w:tr w:rsidR="007B66B7" w14:paraId="157BAD43"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restart"/>
            <w:vAlign w:val="center"/>
          </w:tcPr>
          <w:p w14:paraId="30DF91EC" w14:textId="20370365" w:rsidR="007B66B7" w:rsidRDefault="007B66B7" w:rsidP="0050050F">
            <w:pPr>
              <w:spacing w:after="0"/>
              <w:jc w:val="center"/>
            </w:pPr>
            <w:r>
              <w:t>&lt;0</w:t>
            </w:r>
          </w:p>
        </w:tc>
        <w:tc>
          <w:tcPr>
            <w:tcW w:w="2198" w:type="dxa"/>
            <w:vAlign w:val="bottom"/>
          </w:tcPr>
          <w:p w14:paraId="0BEDD2D2" w14:textId="3529C066" w:rsidR="007B66B7" w:rsidRDefault="007B66B7" w:rsidP="0050050F">
            <w:pPr>
              <w:spacing w:after="0"/>
              <w:jc w:val="center"/>
              <w:cnfStyle w:val="000000100000" w:firstRow="0" w:lastRow="0" w:firstColumn="0" w:lastColumn="0" w:oddVBand="0" w:evenVBand="0" w:oddHBand="1" w:evenHBand="0" w:firstRowFirstColumn="0" w:firstRowLastColumn="0" w:lastRowFirstColumn="0" w:lastRowLastColumn="0"/>
            </w:pPr>
            <w:r>
              <w:t>&gt; -110</w:t>
            </w:r>
          </w:p>
        </w:tc>
        <w:tc>
          <w:tcPr>
            <w:tcW w:w="1701" w:type="dxa"/>
            <w:vAlign w:val="bottom"/>
          </w:tcPr>
          <w:p w14:paraId="3DBD6BBA" w14:textId="6F0C95F4" w:rsidR="007B66B7" w:rsidRDefault="00EF0149" w:rsidP="0050050F">
            <w:pPr>
              <w:spacing w:after="0"/>
              <w:jc w:val="center"/>
              <w:cnfStyle w:val="000000100000" w:firstRow="0" w:lastRow="0" w:firstColumn="0" w:lastColumn="0" w:oddVBand="0" w:evenVBand="0" w:oddHBand="1" w:evenHBand="0" w:firstRowFirstColumn="0" w:firstRowLastColumn="0" w:lastRowFirstColumn="0" w:lastRowLastColumn="0"/>
            </w:pPr>
            <w:r>
              <w:t>1</w:t>
            </w:r>
          </w:p>
        </w:tc>
        <w:tc>
          <w:tcPr>
            <w:tcW w:w="2127" w:type="dxa"/>
            <w:vAlign w:val="bottom"/>
          </w:tcPr>
          <w:p w14:paraId="26DA8335" w14:textId="5D3894F0" w:rsidR="007B66B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t>None</w:t>
            </w:r>
          </w:p>
        </w:tc>
      </w:tr>
      <w:tr w:rsidR="00765927" w14:paraId="12EC2DAD"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44B29445" w14:textId="6ECC348D" w:rsidR="00765927" w:rsidRDefault="00765927" w:rsidP="0050050F">
            <w:pPr>
              <w:spacing w:after="0"/>
              <w:jc w:val="center"/>
            </w:pPr>
          </w:p>
        </w:tc>
        <w:tc>
          <w:tcPr>
            <w:tcW w:w="2198" w:type="dxa"/>
            <w:vAlign w:val="bottom"/>
          </w:tcPr>
          <w:p w14:paraId="11EEE5FF" w14:textId="08AE2163" w:rsidR="00765927" w:rsidRDefault="00765927" w:rsidP="0050050F">
            <w:pPr>
              <w:spacing w:after="0"/>
              <w:jc w:val="center"/>
              <w:cnfStyle w:val="000000000000" w:firstRow="0" w:lastRow="0" w:firstColumn="0" w:lastColumn="0" w:oddVBand="0" w:evenVBand="0" w:oddHBand="0" w:evenHBand="0" w:firstRowFirstColumn="0" w:firstRowLastColumn="0" w:lastRowFirstColumn="0" w:lastRowLastColumn="0"/>
            </w:pPr>
            <w:r>
              <w:t>-110 to -120</w:t>
            </w:r>
          </w:p>
        </w:tc>
        <w:tc>
          <w:tcPr>
            <w:tcW w:w="1701" w:type="dxa"/>
            <w:vAlign w:val="bottom"/>
          </w:tcPr>
          <w:p w14:paraId="14FA33B1" w14:textId="50E1A6D4" w:rsidR="00765927" w:rsidRDefault="00765927" w:rsidP="0050050F">
            <w:pPr>
              <w:spacing w:after="0"/>
              <w:jc w:val="center"/>
              <w:cnfStyle w:val="000000000000" w:firstRow="0" w:lastRow="0" w:firstColumn="0" w:lastColumn="0" w:oddVBand="0" w:evenVBand="0" w:oddHBand="0" w:evenHBand="0" w:firstRowFirstColumn="0" w:firstRowLastColumn="0" w:lastRowFirstColumn="0" w:lastRowLastColumn="0"/>
            </w:pPr>
            <w:r>
              <w:t>4</w:t>
            </w:r>
          </w:p>
        </w:tc>
        <w:tc>
          <w:tcPr>
            <w:tcW w:w="2127" w:type="dxa"/>
          </w:tcPr>
          <w:p w14:paraId="5D9DCEC9" w14:textId="5EE62BF2" w:rsidR="00765927" w:rsidRDefault="00765927" w:rsidP="0050050F">
            <w:pPr>
              <w:spacing w:after="0"/>
              <w:jc w:val="center"/>
              <w:cnfStyle w:val="000000000000" w:firstRow="0" w:lastRow="0" w:firstColumn="0" w:lastColumn="0" w:oddVBand="0" w:evenVBand="0" w:oddHBand="0" w:evenHBand="0" w:firstRowFirstColumn="0" w:firstRowLastColumn="0" w:lastRowFirstColumn="0" w:lastRowLastColumn="0"/>
            </w:pPr>
            <w:r w:rsidRPr="00324EC1">
              <w:t>None</w:t>
            </w:r>
          </w:p>
        </w:tc>
      </w:tr>
      <w:tr w:rsidR="00765927" w14:paraId="56663E11"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09A10D68" w14:textId="2B08F2FF" w:rsidR="00765927" w:rsidRDefault="00765927" w:rsidP="0050050F">
            <w:pPr>
              <w:spacing w:after="0"/>
              <w:jc w:val="center"/>
            </w:pPr>
          </w:p>
        </w:tc>
        <w:tc>
          <w:tcPr>
            <w:tcW w:w="2198" w:type="dxa"/>
            <w:vAlign w:val="bottom"/>
          </w:tcPr>
          <w:p w14:paraId="028C142B" w14:textId="0672EE7B" w:rsidR="0076592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t>-120 to -130</w:t>
            </w:r>
          </w:p>
        </w:tc>
        <w:tc>
          <w:tcPr>
            <w:tcW w:w="1701" w:type="dxa"/>
            <w:vAlign w:val="bottom"/>
          </w:tcPr>
          <w:p w14:paraId="52EE70BD" w14:textId="7BC9FBB0" w:rsidR="0076592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t>7</w:t>
            </w:r>
          </w:p>
        </w:tc>
        <w:tc>
          <w:tcPr>
            <w:tcW w:w="2127" w:type="dxa"/>
          </w:tcPr>
          <w:p w14:paraId="2067E891" w14:textId="3F30BCD4" w:rsidR="0076592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rsidRPr="00324EC1">
              <w:t>None</w:t>
            </w:r>
          </w:p>
        </w:tc>
      </w:tr>
      <w:tr w:rsidR="00765927" w14:paraId="702435A3"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2B67F72E" w14:textId="115ED829" w:rsidR="00765927" w:rsidRDefault="00765927" w:rsidP="0050050F">
            <w:pPr>
              <w:spacing w:after="0"/>
              <w:jc w:val="center"/>
            </w:pPr>
          </w:p>
        </w:tc>
        <w:tc>
          <w:tcPr>
            <w:tcW w:w="2198" w:type="dxa"/>
            <w:vAlign w:val="bottom"/>
          </w:tcPr>
          <w:p w14:paraId="4E8273DB" w14:textId="35601995" w:rsidR="00765927" w:rsidRDefault="00765927" w:rsidP="0050050F">
            <w:pPr>
              <w:spacing w:after="0"/>
              <w:jc w:val="center"/>
              <w:cnfStyle w:val="000000000000" w:firstRow="0" w:lastRow="0" w:firstColumn="0" w:lastColumn="0" w:oddVBand="0" w:evenVBand="0" w:oddHBand="0" w:evenHBand="0" w:firstRowFirstColumn="0" w:firstRowLastColumn="0" w:lastRowFirstColumn="0" w:lastRowLastColumn="0"/>
            </w:pPr>
            <w:r>
              <w:t>-130 to -140</w:t>
            </w:r>
          </w:p>
        </w:tc>
        <w:tc>
          <w:tcPr>
            <w:tcW w:w="1701" w:type="dxa"/>
            <w:vAlign w:val="bottom"/>
          </w:tcPr>
          <w:p w14:paraId="7DA371B8" w14:textId="0EC985A1" w:rsidR="00765927" w:rsidRDefault="00765927" w:rsidP="0050050F">
            <w:pPr>
              <w:spacing w:after="0"/>
              <w:jc w:val="center"/>
              <w:cnfStyle w:val="000000000000" w:firstRow="0" w:lastRow="0" w:firstColumn="0" w:lastColumn="0" w:oddVBand="0" w:evenVBand="0" w:oddHBand="0" w:evenHBand="0" w:firstRowFirstColumn="0" w:firstRowLastColumn="0" w:lastRowFirstColumn="0" w:lastRowLastColumn="0"/>
            </w:pPr>
            <w:r>
              <w:t>6</w:t>
            </w:r>
          </w:p>
        </w:tc>
        <w:tc>
          <w:tcPr>
            <w:tcW w:w="2127" w:type="dxa"/>
          </w:tcPr>
          <w:p w14:paraId="024EA5E5" w14:textId="4BC8E9A8" w:rsidR="00765927" w:rsidRDefault="00765927" w:rsidP="0050050F">
            <w:pPr>
              <w:spacing w:after="0"/>
              <w:jc w:val="center"/>
              <w:cnfStyle w:val="000000000000" w:firstRow="0" w:lastRow="0" w:firstColumn="0" w:lastColumn="0" w:oddVBand="0" w:evenVBand="0" w:oddHBand="0" w:evenHBand="0" w:firstRowFirstColumn="0" w:firstRowLastColumn="0" w:lastRowFirstColumn="0" w:lastRowLastColumn="0"/>
            </w:pPr>
            <w:r w:rsidRPr="00324EC1">
              <w:t>None</w:t>
            </w:r>
          </w:p>
        </w:tc>
      </w:tr>
      <w:tr w:rsidR="00765927" w14:paraId="67F52823"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382AAC8B" w14:textId="7E976738" w:rsidR="00765927" w:rsidRDefault="00765927" w:rsidP="0050050F">
            <w:pPr>
              <w:spacing w:after="0"/>
              <w:jc w:val="center"/>
            </w:pPr>
          </w:p>
        </w:tc>
        <w:tc>
          <w:tcPr>
            <w:tcW w:w="2198" w:type="dxa"/>
            <w:vAlign w:val="bottom"/>
          </w:tcPr>
          <w:p w14:paraId="582A33ED" w14:textId="72ACEB4F" w:rsidR="0076592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t>&lt; -140</w:t>
            </w:r>
          </w:p>
        </w:tc>
        <w:tc>
          <w:tcPr>
            <w:tcW w:w="1701" w:type="dxa"/>
            <w:vAlign w:val="bottom"/>
          </w:tcPr>
          <w:p w14:paraId="6616E65C" w14:textId="64181A2C" w:rsidR="0076592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t>4</w:t>
            </w:r>
          </w:p>
        </w:tc>
        <w:tc>
          <w:tcPr>
            <w:tcW w:w="2127" w:type="dxa"/>
          </w:tcPr>
          <w:p w14:paraId="17903A68" w14:textId="75B8A74C" w:rsidR="0076592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rsidRPr="00324EC1">
              <w:t>None</w:t>
            </w:r>
          </w:p>
        </w:tc>
      </w:tr>
      <w:tr w:rsidR="007B66B7" w14:paraId="1594438B"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restart"/>
            <w:vAlign w:val="center"/>
          </w:tcPr>
          <w:p w14:paraId="007ACC8B" w14:textId="47F70393" w:rsidR="007B66B7" w:rsidRDefault="007B66B7" w:rsidP="0050050F">
            <w:pPr>
              <w:spacing w:after="0"/>
              <w:jc w:val="center"/>
            </w:pPr>
            <w:r>
              <w:t>0 to 1</w:t>
            </w:r>
          </w:p>
        </w:tc>
        <w:tc>
          <w:tcPr>
            <w:tcW w:w="2198" w:type="dxa"/>
            <w:vAlign w:val="bottom"/>
          </w:tcPr>
          <w:p w14:paraId="0205B25D" w14:textId="0B020CD6" w:rsidR="007B66B7" w:rsidRDefault="007B66B7" w:rsidP="0050050F">
            <w:pPr>
              <w:spacing w:after="0"/>
              <w:jc w:val="center"/>
              <w:cnfStyle w:val="000000000000" w:firstRow="0" w:lastRow="0" w:firstColumn="0" w:lastColumn="0" w:oddVBand="0" w:evenVBand="0" w:oddHBand="0" w:evenHBand="0" w:firstRowFirstColumn="0" w:firstRowLastColumn="0" w:lastRowFirstColumn="0" w:lastRowLastColumn="0"/>
            </w:pPr>
            <w:r>
              <w:t>&gt; -110</w:t>
            </w:r>
          </w:p>
        </w:tc>
        <w:tc>
          <w:tcPr>
            <w:tcW w:w="1701" w:type="dxa"/>
            <w:vAlign w:val="bottom"/>
          </w:tcPr>
          <w:p w14:paraId="2F98404D" w14:textId="6A50E6B5" w:rsidR="0007057B"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0</w:t>
            </w:r>
          </w:p>
        </w:tc>
        <w:tc>
          <w:tcPr>
            <w:tcW w:w="2127" w:type="dxa"/>
            <w:vAlign w:val="bottom"/>
          </w:tcPr>
          <w:p w14:paraId="7EE796E1" w14:textId="36DCBD38" w:rsidR="007B66B7" w:rsidRDefault="003E37B6" w:rsidP="0050050F">
            <w:pPr>
              <w:spacing w:after="0"/>
              <w:jc w:val="center"/>
              <w:cnfStyle w:val="000000000000" w:firstRow="0" w:lastRow="0" w:firstColumn="0" w:lastColumn="0" w:oddVBand="0" w:evenVBand="0" w:oddHBand="0" w:evenHBand="0" w:firstRowFirstColumn="0" w:firstRowLastColumn="0" w:lastRowFirstColumn="0" w:lastRowLastColumn="0"/>
            </w:pPr>
            <w:r>
              <w:t>N/A</w:t>
            </w:r>
          </w:p>
        </w:tc>
      </w:tr>
      <w:tr w:rsidR="00765927" w14:paraId="6DABF483"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44FB6779" w14:textId="77777777" w:rsidR="00765927" w:rsidRDefault="00765927" w:rsidP="0050050F">
            <w:pPr>
              <w:spacing w:after="0"/>
              <w:jc w:val="center"/>
            </w:pPr>
          </w:p>
        </w:tc>
        <w:tc>
          <w:tcPr>
            <w:tcW w:w="2198" w:type="dxa"/>
            <w:vAlign w:val="bottom"/>
          </w:tcPr>
          <w:p w14:paraId="7BBD5D94" w14:textId="32A1C450" w:rsidR="0076592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t>-110 to -120</w:t>
            </w:r>
          </w:p>
        </w:tc>
        <w:tc>
          <w:tcPr>
            <w:tcW w:w="1701" w:type="dxa"/>
            <w:vAlign w:val="bottom"/>
          </w:tcPr>
          <w:p w14:paraId="2ABBE1B1" w14:textId="36927124" w:rsidR="0076592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t>4</w:t>
            </w:r>
          </w:p>
        </w:tc>
        <w:tc>
          <w:tcPr>
            <w:tcW w:w="2127" w:type="dxa"/>
          </w:tcPr>
          <w:p w14:paraId="04CDFE93" w14:textId="0B4A264D" w:rsidR="0076592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rsidRPr="005442AE">
              <w:t>None</w:t>
            </w:r>
          </w:p>
        </w:tc>
      </w:tr>
      <w:tr w:rsidR="00765927" w14:paraId="53A3DF5A"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37D59BD7" w14:textId="50BC69DE" w:rsidR="00765927" w:rsidRDefault="00765927" w:rsidP="0050050F">
            <w:pPr>
              <w:spacing w:after="0"/>
            </w:pPr>
          </w:p>
        </w:tc>
        <w:tc>
          <w:tcPr>
            <w:tcW w:w="2198" w:type="dxa"/>
            <w:vAlign w:val="bottom"/>
          </w:tcPr>
          <w:p w14:paraId="18C847CF" w14:textId="193E7E8B" w:rsidR="00765927" w:rsidRDefault="00765927" w:rsidP="0050050F">
            <w:pPr>
              <w:spacing w:after="0"/>
              <w:jc w:val="center"/>
              <w:cnfStyle w:val="000000000000" w:firstRow="0" w:lastRow="0" w:firstColumn="0" w:lastColumn="0" w:oddVBand="0" w:evenVBand="0" w:oddHBand="0" w:evenHBand="0" w:firstRowFirstColumn="0" w:firstRowLastColumn="0" w:lastRowFirstColumn="0" w:lastRowLastColumn="0"/>
            </w:pPr>
            <w:r>
              <w:t>-120 to -130</w:t>
            </w:r>
          </w:p>
        </w:tc>
        <w:tc>
          <w:tcPr>
            <w:tcW w:w="1701" w:type="dxa"/>
            <w:vAlign w:val="bottom"/>
          </w:tcPr>
          <w:p w14:paraId="567790F0" w14:textId="36AC0228" w:rsidR="00765927" w:rsidRDefault="00765927" w:rsidP="0050050F">
            <w:pPr>
              <w:spacing w:after="0"/>
              <w:jc w:val="center"/>
              <w:cnfStyle w:val="000000000000" w:firstRow="0" w:lastRow="0" w:firstColumn="0" w:lastColumn="0" w:oddVBand="0" w:evenVBand="0" w:oddHBand="0" w:evenHBand="0" w:firstRowFirstColumn="0" w:firstRowLastColumn="0" w:lastRowFirstColumn="0" w:lastRowLastColumn="0"/>
            </w:pPr>
            <w:r>
              <w:t>2</w:t>
            </w:r>
          </w:p>
        </w:tc>
        <w:tc>
          <w:tcPr>
            <w:tcW w:w="2127" w:type="dxa"/>
          </w:tcPr>
          <w:p w14:paraId="44001EA1" w14:textId="7FDB9C7B" w:rsidR="00765927" w:rsidRDefault="00765927" w:rsidP="0050050F">
            <w:pPr>
              <w:spacing w:after="0"/>
              <w:jc w:val="center"/>
              <w:cnfStyle w:val="000000000000" w:firstRow="0" w:lastRow="0" w:firstColumn="0" w:lastColumn="0" w:oddVBand="0" w:evenVBand="0" w:oddHBand="0" w:evenHBand="0" w:firstRowFirstColumn="0" w:firstRowLastColumn="0" w:lastRowFirstColumn="0" w:lastRowLastColumn="0"/>
            </w:pPr>
            <w:r w:rsidRPr="005442AE">
              <w:t>None</w:t>
            </w:r>
          </w:p>
        </w:tc>
      </w:tr>
      <w:tr w:rsidR="00765927" w14:paraId="3E8ABECA"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16C75B84" w14:textId="77777777" w:rsidR="00765927" w:rsidRDefault="00765927" w:rsidP="0050050F">
            <w:pPr>
              <w:spacing w:after="0"/>
            </w:pPr>
          </w:p>
        </w:tc>
        <w:tc>
          <w:tcPr>
            <w:tcW w:w="2198" w:type="dxa"/>
            <w:vAlign w:val="bottom"/>
          </w:tcPr>
          <w:p w14:paraId="790E8435" w14:textId="44EF04FE" w:rsidR="0076592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t>-130 to -140</w:t>
            </w:r>
          </w:p>
        </w:tc>
        <w:tc>
          <w:tcPr>
            <w:tcW w:w="1701" w:type="dxa"/>
            <w:vAlign w:val="bottom"/>
          </w:tcPr>
          <w:p w14:paraId="3CF2DA5E" w14:textId="270F26BA" w:rsidR="0076592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t>2</w:t>
            </w:r>
          </w:p>
        </w:tc>
        <w:tc>
          <w:tcPr>
            <w:tcW w:w="2127" w:type="dxa"/>
          </w:tcPr>
          <w:p w14:paraId="4BB01E64" w14:textId="0B4D73C8" w:rsidR="0076592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rsidRPr="005442AE">
              <w:t>None</w:t>
            </w:r>
          </w:p>
        </w:tc>
      </w:tr>
      <w:tr w:rsidR="007B66B7" w14:paraId="4ADA947E"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5C30E28A" w14:textId="77777777" w:rsidR="007B66B7" w:rsidRDefault="007B66B7" w:rsidP="0050050F">
            <w:pPr>
              <w:spacing w:after="0"/>
            </w:pPr>
          </w:p>
        </w:tc>
        <w:tc>
          <w:tcPr>
            <w:tcW w:w="2198" w:type="dxa"/>
            <w:vAlign w:val="bottom"/>
          </w:tcPr>
          <w:p w14:paraId="5A6FA95A" w14:textId="795CFEAA" w:rsidR="007B66B7" w:rsidRDefault="007B66B7" w:rsidP="0050050F">
            <w:pPr>
              <w:spacing w:after="0"/>
              <w:jc w:val="center"/>
              <w:cnfStyle w:val="000000000000" w:firstRow="0" w:lastRow="0" w:firstColumn="0" w:lastColumn="0" w:oddVBand="0" w:evenVBand="0" w:oddHBand="0" w:evenHBand="0" w:firstRowFirstColumn="0" w:firstRowLastColumn="0" w:lastRowFirstColumn="0" w:lastRowLastColumn="0"/>
            </w:pPr>
            <w:r>
              <w:t>&lt; -140</w:t>
            </w:r>
          </w:p>
        </w:tc>
        <w:tc>
          <w:tcPr>
            <w:tcW w:w="1701" w:type="dxa"/>
            <w:vAlign w:val="bottom"/>
          </w:tcPr>
          <w:p w14:paraId="08C0C25B" w14:textId="355F7AB3" w:rsidR="007B66B7"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0</w:t>
            </w:r>
          </w:p>
        </w:tc>
        <w:tc>
          <w:tcPr>
            <w:tcW w:w="2127" w:type="dxa"/>
            <w:vAlign w:val="bottom"/>
          </w:tcPr>
          <w:p w14:paraId="65ECDCAC" w14:textId="26714C67" w:rsidR="007B66B7" w:rsidRDefault="003E37B6" w:rsidP="0050050F">
            <w:pPr>
              <w:spacing w:after="0"/>
              <w:jc w:val="center"/>
              <w:cnfStyle w:val="000000000000" w:firstRow="0" w:lastRow="0" w:firstColumn="0" w:lastColumn="0" w:oddVBand="0" w:evenVBand="0" w:oddHBand="0" w:evenHBand="0" w:firstRowFirstColumn="0" w:firstRowLastColumn="0" w:lastRowFirstColumn="0" w:lastRowLastColumn="0"/>
            </w:pPr>
            <w:r>
              <w:t>N/A</w:t>
            </w:r>
          </w:p>
        </w:tc>
      </w:tr>
      <w:tr w:rsidR="007B66B7" w14:paraId="751FF980"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restart"/>
            <w:vAlign w:val="center"/>
          </w:tcPr>
          <w:p w14:paraId="6FB14EA5" w14:textId="3D1EAFBE" w:rsidR="007B66B7" w:rsidRDefault="007B66B7" w:rsidP="0050050F">
            <w:pPr>
              <w:spacing w:after="0"/>
              <w:jc w:val="center"/>
            </w:pPr>
            <w:r>
              <w:t>1 to 2</w:t>
            </w:r>
          </w:p>
        </w:tc>
        <w:tc>
          <w:tcPr>
            <w:tcW w:w="2198" w:type="dxa"/>
            <w:vAlign w:val="bottom"/>
          </w:tcPr>
          <w:p w14:paraId="0022FD44" w14:textId="552F8E8A" w:rsidR="007B66B7" w:rsidRDefault="007B66B7" w:rsidP="0050050F">
            <w:pPr>
              <w:spacing w:after="0"/>
              <w:jc w:val="center"/>
              <w:cnfStyle w:val="000000100000" w:firstRow="0" w:lastRow="0" w:firstColumn="0" w:lastColumn="0" w:oddVBand="0" w:evenVBand="0" w:oddHBand="1" w:evenHBand="0" w:firstRowFirstColumn="0" w:firstRowLastColumn="0" w:lastRowFirstColumn="0" w:lastRowLastColumn="0"/>
            </w:pPr>
            <w:r>
              <w:t>&gt; -110</w:t>
            </w:r>
          </w:p>
        </w:tc>
        <w:tc>
          <w:tcPr>
            <w:tcW w:w="1701" w:type="dxa"/>
            <w:vAlign w:val="bottom"/>
          </w:tcPr>
          <w:p w14:paraId="595ACDC7" w14:textId="5D48F3B9" w:rsidR="007B66B7"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0</w:t>
            </w:r>
          </w:p>
        </w:tc>
        <w:tc>
          <w:tcPr>
            <w:tcW w:w="2127" w:type="dxa"/>
            <w:vAlign w:val="bottom"/>
          </w:tcPr>
          <w:p w14:paraId="0B952E5A" w14:textId="638CDFB6" w:rsidR="007B66B7" w:rsidRDefault="003E37B6" w:rsidP="0050050F">
            <w:pPr>
              <w:spacing w:after="0"/>
              <w:jc w:val="center"/>
              <w:cnfStyle w:val="000000100000" w:firstRow="0" w:lastRow="0" w:firstColumn="0" w:lastColumn="0" w:oddVBand="0" w:evenVBand="0" w:oddHBand="1" w:evenHBand="0" w:firstRowFirstColumn="0" w:firstRowLastColumn="0" w:lastRowFirstColumn="0" w:lastRowLastColumn="0"/>
            </w:pPr>
            <w:r>
              <w:t>N/A</w:t>
            </w:r>
          </w:p>
        </w:tc>
      </w:tr>
      <w:tr w:rsidR="007B66B7" w14:paraId="3526193B"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66FA2325" w14:textId="77777777" w:rsidR="007B66B7" w:rsidRDefault="007B66B7" w:rsidP="0050050F">
            <w:pPr>
              <w:spacing w:after="0"/>
              <w:jc w:val="center"/>
            </w:pPr>
          </w:p>
        </w:tc>
        <w:tc>
          <w:tcPr>
            <w:tcW w:w="2198" w:type="dxa"/>
            <w:vAlign w:val="bottom"/>
          </w:tcPr>
          <w:p w14:paraId="25232247" w14:textId="71CEC1AB" w:rsidR="007B66B7" w:rsidRDefault="007B66B7" w:rsidP="0050050F">
            <w:pPr>
              <w:spacing w:after="0"/>
              <w:jc w:val="center"/>
              <w:cnfStyle w:val="000000000000" w:firstRow="0" w:lastRow="0" w:firstColumn="0" w:lastColumn="0" w:oddVBand="0" w:evenVBand="0" w:oddHBand="0" w:evenHBand="0" w:firstRowFirstColumn="0" w:firstRowLastColumn="0" w:lastRowFirstColumn="0" w:lastRowLastColumn="0"/>
            </w:pPr>
            <w:r>
              <w:t>-110 to -120</w:t>
            </w:r>
          </w:p>
        </w:tc>
        <w:tc>
          <w:tcPr>
            <w:tcW w:w="1701" w:type="dxa"/>
            <w:vAlign w:val="bottom"/>
          </w:tcPr>
          <w:p w14:paraId="4FE6BD7B" w14:textId="678AB62A" w:rsidR="007B66B7"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0</w:t>
            </w:r>
          </w:p>
        </w:tc>
        <w:tc>
          <w:tcPr>
            <w:tcW w:w="2127" w:type="dxa"/>
            <w:vAlign w:val="bottom"/>
          </w:tcPr>
          <w:p w14:paraId="620000A8" w14:textId="2E6F3038" w:rsidR="007B66B7" w:rsidRDefault="003E37B6" w:rsidP="0050050F">
            <w:pPr>
              <w:spacing w:after="0"/>
              <w:jc w:val="center"/>
              <w:cnfStyle w:val="000000000000" w:firstRow="0" w:lastRow="0" w:firstColumn="0" w:lastColumn="0" w:oddVBand="0" w:evenVBand="0" w:oddHBand="0" w:evenHBand="0" w:firstRowFirstColumn="0" w:firstRowLastColumn="0" w:lastRowFirstColumn="0" w:lastRowLastColumn="0"/>
            </w:pPr>
            <w:r>
              <w:t>N/A</w:t>
            </w:r>
          </w:p>
        </w:tc>
      </w:tr>
      <w:tr w:rsidR="007B66B7" w14:paraId="20F3C80A"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130C1D89" w14:textId="77777777" w:rsidR="007B66B7" w:rsidRDefault="007B66B7" w:rsidP="0050050F">
            <w:pPr>
              <w:spacing w:after="0"/>
              <w:jc w:val="center"/>
            </w:pPr>
          </w:p>
        </w:tc>
        <w:tc>
          <w:tcPr>
            <w:tcW w:w="2198" w:type="dxa"/>
            <w:vAlign w:val="bottom"/>
          </w:tcPr>
          <w:p w14:paraId="52D5C9DD" w14:textId="70933958" w:rsidR="007B66B7" w:rsidRDefault="007B66B7" w:rsidP="0050050F">
            <w:pPr>
              <w:spacing w:after="0"/>
              <w:jc w:val="center"/>
              <w:cnfStyle w:val="000000100000" w:firstRow="0" w:lastRow="0" w:firstColumn="0" w:lastColumn="0" w:oddVBand="0" w:evenVBand="0" w:oddHBand="1" w:evenHBand="0" w:firstRowFirstColumn="0" w:firstRowLastColumn="0" w:lastRowFirstColumn="0" w:lastRowLastColumn="0"/>
            </w:pPr>
            <w:r>
              <w:t>-120 to -130</w:t>
            </w:r>
          </w:p>
        </w:tc>
        <w:tc>
          <w:tcPr>
            <w:tcW w:w="1701" w:type="dxa"/>
            <w:vAlign w:val="bottom"/>
          </w:tcPr>
          <w:p w14:paraId="6EAE0CDB" w14:textId="49AF8663" w:rsidR="007B66B7"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2</w:t>
            </w:r>
          </w:p>
        </w:tc>
        <w:tc>
          <w:tcPr>
            <w:tcW w:w="2127" w:type="dxa"/>
            <w:vAlign w:val="bottom"/>
          </w:tcPr>
          <w:p w14:paraId="26302B24" w14:textId="6DC3684B" w:rsidR="007B66B7" w:rsidRDefault="00765927" w:rsidP="0050050F">
            <w:pPr>
              <w:spacing w:after="0"/>
              <w:jc w:val="center"/>
              <w:cnfStyle w:val="000000100000" w:firstRow="0" w:lastRow="0" w:firstColumn="0" w:lastColumn="0" w:oddVBand="0" w:evenVBand="0" w:oddHBand="1" w:evenHBand="0" w:firstRowFirstColumn="0" w:firstRowLastColumn="0" w:lastRowFirstColumn="0" w:lastRowLastColumn="0"/>
            </w:pPr>
            <w:r>
              <w:t>None</w:t>
            </w:r>
            <w:r w:rsidDel="007B66B7">
              <w:t xml:space="preserve"> </w:t>
            </w:r>
          </w:p>
        </w:tc>
      </w:tr>
      <w:tr w:rsidR="007B66B7" w14:paraId="7698FD99"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622EAAE1" w14:textId="77777777" w:rsidR="007B66B7" w:rsidRDefault="007B66B7" w:rsidP="0050050F">
            <w:pPr>
              <w:spacing w:after="0"/>
              <w:jc w:val="center"/>
            </w:pPr>
          </w:p>
        </w:tc>
        <w:tc>
          <w:tcPr>
            <w:tcW w:w="2198" w:type="dxa"/>
            <w:vAlign w:val="bottom"/>
          </w:tcPr>
          <w:p w14:paraId="335E7718" w14:textId="13C02073" w:rsidR="007B66B7" w:rsidRDefault="007B66B7" w:rsidP="0050050F">
            <w:pPr>
              <w:spacing w:after="0"/>
              <w:jc w:val="center"/>
              <w:cnfStyle w:val="000000000000" w:firstRow="0" w:lastRow="0" w:firstColumn="0" w:lastColumn="0" w:oddVBand="0" w:evenVBand="0" w:oddHBand="0" w:evenHBand="0" w:firstRowFirstColumn="0" w:firstRowLastColumn="0" w:lastRowFirstColumn="0" w:lastRowLastColumn="0"/>
            </w:pPr>
            <w:r>
              <w:t>-130 to -140</w:t>
            </w:r>
          </w:p>
        </w:tc>
        <w:tc>
          <w:tcPr>
            <w:tcW w:w="1701" w:type="dxa"/>
            <w:vAlign w:val="bottom"/>
          </w:tcPr>
          <w:p w14:paraId="4A0BA923" w14:textId="7C84E766" w:rsidR="007B66B7"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0</w:t>
            </w:r>
          </w:p>
        </w:tc>
        <w:tc>
          <w:tcPr>
            <w:tcW w:w="2127" w:type="dxa"/>
            <w:vAlign w:val="bottom"/>
          </w:tcPr>
          <w:p w14:paraId="3C648040" w14:textId="7A99ABC8" w:rsidR="007B66B7" w:rsidRDefault="003E37B6" w:rsidP="0050050F">
            <w:pPr>
              <w:spacing w:after="0"/>
              <w:jc w:val="center"/>
              <w:cnfStyle w:val="000000000000" w:firstRow="0" w:lastRow="0" w:firstColumn="0" w:lastColumn="0" w:oddVBand="0" w:evenVBand="0" w:oddHBand="0" w:evenHBand="0" w:firstRowFirstColumn="0" w:firstRowLastColumn="0" w:lastRowFirstColumn="0" w:lastRowLastColumn="0"/>
            </w:pPr>
            <w:r>
              <w:t>N/A</w:t>
            </w:r>
          </w:p>
        </w:tc>
      </w:tr>
      <w:tr w:rsidR="007B66B7" w14:paraId="4FE72F1D"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6CA400E0" w14:textId="77777777" w:rsidR="007B66B7" w:rsidRDefault="007B66B7" w:rsidP="0050050F">
            <w:pPr>
              <w:spacing w:after="0"/>
              <w:jc w:val="center"/>
            </w:pPr>
          </w:p>
        </w:tc>
        <w:tc>
          <w:tcPr>
            <w:tcW w:w="2198" w:type="dxa"/>
            <w:vAlign w:val="bottom"/>
          </w:tcPr>
          <w:p w14:paraId="6AC274A7" w14:textId="1B0657AA" w:rsidR="007B66B7" w:rsidRDefault="007B66B7" w:rsidP="0050050F">
            <w:pPr>
              <w:spacing w:after="0"/>
              <w:jc w:val="center"/>
              <w:cnfStyle w:val="000000100000" w:firstRow="0" w:lastRow="0" w:firstColumn="0" w:lastColumn="0" w:oddVBand="0" w:evenVBand="0" w:oddHBand="1" w:evenHBand="0" w:firstRowFirstColumn="0" w:firstRowLastColumn="0" w:lastRowFirstColumn="0" w:lastRowLastColumn="0"/>
            </w:pPr>
            <w:r>
              <w:t>&lt; -140</w:t>
            </w:r>
          </w:p>
        </w:tc>
        <w:tc>
          <w:tcPr>
            <w:tcW w:w="1701" w:type="dxa"/>
            <w:vAlign w:val="bottom"/>
          </w:tcPr>
          <w:p w14:paraId="41021E6F" w14:textId="62D29CD3" w:rsidR="007B66B7"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1</w:t>
            </w:r>
          </w:p>
        </w:tc>
        <w:tc>
          <w:tcPr>
            <w:tcW w:w="2127" w:type="dxa"/>
            <w:vAlign w:val="bottom"/>
          </w:tcPr>
          <w:p w14:paraId="09565428" w14:textId="44D74130" w:rsidR="007B66B7"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 xml:space="preserve">High </w:t>
            </w:r>
          </w:p>
        </w:tc>
      </w:tr>
      <w:tr w:rsidR="007B66B7" w14:paraId="2A15928D"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restart"/>
            <w:vAlign w:val="center"/>
          </w:tcPr>
          <w:p w14:paraId="42F7AB4D" w14:textId="10ECB5EB" w:rsidR="007B66B7" w:rsidRDefault="007B66B7" w:rsidP="0050050F">
            <w:pPr>
              <w:spacing w:after="0"/>
              <w:jc w:val="center"/>
            </w:pPr>
            <w:r>
              <w:t>2 to 3</w:t>
            </w:r>
          </w:p>
        </w:tc>
        <w:tc>
          <w:tcPr>
            <w:tcW w:w="2198" w:type="dxa"/>
            <w:vAlign w:val="bottom"/>
          </w:tcPr>
          <w:p w14:paraId="32737A45" w14:textId="19D13797" w:rsidR="007B66B7" w:rsidRDefault="007B66B7" w:rsidP="0050050F">
            <w:pPr>
              <w:spacing w:after="0"/>
              <w:jc w:val="center"/>
              <w:cnfStyle w:val="000000000000" w:firstRow="0" w:lastRow="0" w:firstColumn="0" w:lastColumn="0" w:oddVBand="0" w:evenVBand="0" w:oddHBand="0" w:evenHBand="0" w:firstRowFirstColumn="0" w:firstRowLastColumn="0" w:lastRowFirstColumn="0" w:lastRowLastColumn="0"/>
            </w:pPr>
            <w:r>
              <w:t>&gt; -110</w:t>
            </w:r>
          </w:p>
        </w:tc>
        <w:tc>
          <w:tcPr>
            <w:tcW w:w="1701" w:type="dxa"/>
            <w:vAlign w:val="bottom"/>
          </w:tcPr>
          <w:p w14:paraId="132685FB" w14:textId="640BA5ED" w:rsidR="007B66B7"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0</w:t>
            </w:r>
          </w:p>
        </w:tc>
        <w:tc>
          <w:tcPr>
            <w:tcW w:w="2127" w:type="dxa"/>
          </w:tcPr>
          <w:p w14:paraId="47EEAAA7" w14:textId="7598216C" w:rsidR="007B66B7" w:rsidRDefault="003E37B6" w:rsidP="0050050F">
            <w:pPr>
              <w:spacing w:after="0"/>
              <w:jc w:val="center"/>
              <w:cnfStyle w:val="000000000000" w:firstRow="0" w:lastRow="0" w:firstColumn="0" w:lastColumn="0" w:oddVBand="0" w:evenVBand="0" w:oddHBand="0" w:evenHBand="0" w:firstRowFirstColumn="0" w:firstRowLastColumn="0" w:lastRowFirstColumn="0" w:lastRowLastColumn="0"/>
            </w:pPr>
            <w:r w:rsidRPr="007A5AB4">
              <w:t>N/A</w:t>
            </w:r>
          </w:p>
        </w:tc>
      </w:tr>
      <w:tr w:rsidR="007B66B7" w14:paraId="52EF228F"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50B9DE1A" w14:textId="77777777" w:rsidR="007B66B7" w:rsidRDefault="007B66B7" w:rsidP="0050050F">
            <w:pPr>
              <w:spacing w:after="0"/>
              <w:jc w:val="center"/>
            </w:pPr>
          </w:p>
        </w:tc>
        <w:tc>
          <w:tcPr>
            <w:tcW w:w="2198" w:type="dxa"/>
            <w:vAlign w:val="bottom"/>
          </w:tcPr>
          <w:p w14:paraId="058A7E9D" w14:textId="65914617" w:rsidR="007B66B7" w:rsidRDefault="007B66B7" w:rsidP="0050050F">
            <w:pPr>
              <w:spacing w:after="0"/>
              <w:jc w:val="center"/>
              <w:cnfStyle w:val="000000100000" w:firstRow="0" w:lastRow="0" w:firstColumn="0" w:lastColumn="0" w:oddVBand="0" w:evenVBand="0" w:oddHBand="1" w:evenHBand="0" w:firstRowFirstColumn="0" w:firstRowLastColumn="0" w:lastRowFirstColumn="0" w:lastRowLastColumn="0"/>
            </w:pPr>
            <w:r>
              <w:t>-110 to -120</w:t>
            </w:r>
          </w:p>
        </w:tc>
        <w:tc>
          <w:tcPr>
            <w:tcW w:w="1701" w:type="dxa"/>
            <w:vAlign w:val="bottom"/>
          </w:tcPr>
          <w:p w14:paraId="2D28077B" w14:textId="6D0A01E3" w:rsidR="007B66B7"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0</w:t>
            </w:r>
          </w:p>
        </w:tc>
        <w:tc>
          <w:tcPr>
            <w:tcW w:w="2127" w:type="dxa"/>
          </w:tcPr>
          <w:p w14:paraId="73B3C73B" w14:textId="68471103" w:rsidR="007B66B7" w:rsidRDefault="003E37B6" w:rsidP="0050050F">
            <w:pPr>
              <w:spacing w:after="0"/>
              <w:jc w:val="center"/>
              <w:cnfStyle w:val="000000100000" w:firstRow="0" w:lastRow="0" w:firstColumn="0" w:lastColumn="0" w:oddVBand="0" w:evenVBand="0" w:oddHBand="1" w:evenHBand="0" w:firstRowFirstColumn="0" w:firstRowLastColumn="0" w:lastRowFirstColumn="0" w:lastRowLastColumn="0"/>
            </w:pPr>
            <w:r w:rsidRPr="007A5AB4">
              <w:t>N/A</w:t>
            </w:r>
          </w:p>
        </w:tc>
      </w:tr>
      <w:tr w:rsidR="007B66B7" w14:paraId="6A24BF7A"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74D425BC" w14:textId="77777777" w:rsidR="007B66B7" w:rsidRDefault="007B66B7" w:rsidP="0050050F">
            <w:pPr>
              <w:spacing w:after="0"/>
              <w:jc w:val="center"/>
            </w:pPr>
          </w:p>
        </w:tc>
        <w:tc>
          <w:tcPr>
            <w:tcW w:w="2198" w:type="dxa"/>
            <w:vAlign w:val="bottom"/>
          </w:tcPr>
          <w:p w14:paraId="09B89FE7" w14:textId="3504CD54" w:rsidR="007B66B7" w:rsidRDefault="007B66B7" w:rsidP="0050050F">
            <w:pPr>
              <w:spacing w:after="0"/>
              <w:jc w:val="center"/>
              <w:cnfStyle w:val="000000000000" w:firstRow="0" w:lastRow="0" w:firstColumn="0" w:lastColumn="0" w:oddVBand="0" w:evenVBand="0" w:oddHBand="0" w:evenHBand="0" w:firstRowFirstColumn="0" w:firstRowLastColumn="0" w:lastRowFirstColumn="0" w:lastRowLastColumn="0"/>
            </w:pPr>
            <w:r>
              <w:t>-120 to -130</w:t>
            </w:r>
          </w:p>
        </w:tc>
        <w:tc>
          <w:tcPr>
            <w:tcW w:w="1701" w:type="dxa"/>
            <w:vAlign w:val="bottom"/>
          </w:tcPr>
          <w:p w14:paraId="0ADB051D" w14:textId="33FD73C9" w:rsidR="007B66B7"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0</w:t>
            </w:r>
          </w:p>
        </w:tc>
        <w:tc>
          <w:tcPr>
            <w:tcW w:w="2127" w:type="dxa"/>
          </w:tcPr>
          <w:p w14:paraId="0F5FD2C0" w14:textId="096485C5" w:rsidR="007B66B7" w:rsidRDefault="003E37B6" w:rsidP="0050050F">
            <w:pPr>
              <w:spacing w:after="0"/>
              <w:jc w:val="center"/>
              <w:cnfStyle w:val="000000000000" w:firstRow="0" w:lastRow="0" w:firstColumn="0" w:lastColumn="0" w:oddVBand="0" w:evenVBand="0" w:oddHBand="0" w:evenHBand="0" w:firstRowFirstColumn="0" w:firstRowLastColumn="0" w:lastRowFirstColumn="0" w:lastRowLastColumn="0"/>
            </w:pPr>
            <w:r w:rsidRPr="007A5AB4">
              <w:t>N/A</w:t>
            </w:r>
          </w:p>
        </w:tc>
      </w:tr>
      <w:tr w:rsidR="007B66B7" w14:paraId="0E0C3F3B"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68363860" w14:textId="77777777" w:rsidR="007B66B7" w:rsidRDefault="007B66B7" w:rsidP="0050050F">
            <w:pPr>
              <w:spacing w:after="0"/>
              <w:jc w:val="center"/>
            </w:pPr>
          </w:p>
        </w:tc>
        <w:tc>
          <w:tcPr>
            <w:tcW w:w="2198" w:type="dxa"/>
            <w:vAlign w:val="bottom"/>
          </w:tcPr>
          <w:p w14:paraId="031DB131" w14:textId="56280133" w:rsidR="007B66B7" w:rsidRDefault="007B66B7" w:rsidP="0050050F">
            <w:pPr>
              <w:spacing w:after="0"/>
              <w:jc w:val="center"/>
              <w:cnfStyle w:val="000000100000" w:firstRow="0" w:lastRow="0" w:firstColumn="0" w:lastColumn="0" w:oddVBand="0" w:evenVBand="0" w:oddHBand="1" w:evenHBand="0" w:firstRowFirstColumn="0" w:firstRowLastColumn="0" w:lastRowFirstColumn="0" w:lastRowLastColumn="0"/>
            </w:pPr>
            <w:r>
              <w:t>-130 to -140</w:t>
            </w:r>
          </w:p>
        </w:tc>
        <w:tc>
          <w:tcPr>
            <w:tcW w:w="1701" w:type="dxa"/>
            <w:vAlign w:val="bottom"/>
          </w:tcPr>
          <w:p w14:paraId="25235103" w14:textId="13333E21" w:rsidR="007B66B7"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2</w:t>
            </w:r>
          </w:p>
        </w:tc>
        <w:tc>
          <w:tcPr>
            <w:tcW w:w="2127" w:type="dxa"/>
            <w:vAlign w:val="bottom"/>
          </w:tcPr>
          <w:p w14:paraId="56E79A03" w14:textId="2FE3307C" w:rsidR="007B66B7"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 xml:space="preserve">medium </w:t>
            </w:r>
          </w:p>
        </w:tc>
      </w:tr>
      <w:tr w:rsidR="007B66B7" w14:paraId="439F90CA"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32460AF8" w14:textId="77777777" w:rsidR="007B66B7" w:rsidRDefault="007B66B7" w:rsidP="0050050F">
            <w:pPr>
              <w:spacing w:after="0"/>
              <w:jc w:val="center"/>
            </w:pPr>
          </w:p>
        </w:tc>
        <w:tc>
          <w:tcPr>
            <w:tcW w:w="2198" w:type="dxa"/>
            <w:vAlign w:val="bottom"/>
          </w:tcPr>
          <w:p w14:paraId="441F8E1B" w14:textId="78E07318" w:rsidR="007B66B7" w:rsidRDefault="007B66B7" w:rsidP="0050050F">
            <w:pPr>
              <w:spacing w:after="0"/>
              <w:jc w:val="center"/>
              <w:cnfStyle w:val="000000000000" w:firstRow="0" w:lastRow="0" w:firstColumn="0" w:lastColumn="0" w:oddVBand="0" w:evenVBand="0" w:oddHBand="0" w:evenHBand="0" w:firstRowFirstColumn="0" w:firstRowLastColumn="0" w:lastRowFirstColumn="0" w:lastRowLastColumn="0"/>
            </w:pPr>
            <w:r>
              <w:t>&lt; -140</w:t>
            </w:r>
          </w:p>
        </w:tc>
        <w:tc>
          <w:tcPr>
            <w:tcW w:w="1701" w:type="dxa"/>
            <w:vAlign w:val="bottom"/>
          </w:tcPr>
          <w:p w14:paraId="099B7CA0" w14:textId="39C7DD3D" w:rsidR="007B66B7"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3</w:t>
            </w:r>
          </w:p>
        </w:tc>
        <w:tc>
          <w:tcPr>
            <w:tcW w:w="2127" w:type="dxa"/>
            <w:vAlign w:val="bottom"/>
          </w:tcPr>
          <w:p w14:paraId="2D08BF4C" w14:textId="437F3EFB" w:rsidR="007B66B7"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 xml:space="preserve">High </w:t>
            </w:r>
          </w:p>
        </w:tc>
      </w:tr>
      <w:tr w:rsidR="007B66B7" w14:paraId="0A15E557"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restart"/>
            <w:vAlign w:val="center"/>
          </w:tcPr>
          <w:p w14:paraId="57A55406" w14:textId="03A00A84" w:rsidR="007B66B7" w:rsidRDefault="007B66B7" w:rsidP="0050050F">
            <w:pPr>
              <w:spacing w:after="0"/>
              <w:jc w:val="center"/>
            </w:pPr>
            <w:r>
              <w:t>3 to 4</w:t>
            </w:r>
          </w:p>
        </w:tc>
        <w:tc>
          <w:tcPr>
            <w:tcW w:w="2198" w:type="dxa"/>
            <w:vAlign w:val="bottom"/>
          </w:tcPr>
          <w:p w14:paraId="7C954331" w14:textId="6A2E4663" w:rsidR="007B66B7" w:rsidRDefault="007B66B7" w:rsidP="0050050F">
            <w:pPr>
              <w:spacing w:after="0"/>
              <w:jc w:val="center"/>
              <w:cnfStyle w:val="000000100000" w:firstRow="0" w:lastRow="0" w:firstColumn="0" w:lastColumn="0" w:oddVBand="0" w:evenVBand="0" w:oddHBand="1" w:evenHBand="0" w:firstRowFirstColumn="0" w:firstRowLastColumn="0" w:lastRowFirstColumn="0" w:lastRowLastColumn="0"/>
            </w:pPr>
            <w:r>
              <w:t>&gt; -110</w:t>
            </w:r>
          </w:p>
        </w:tc>
        <w:tc>
          <w:tcPr>
            <w:tcW w:w="1701" w:type="dxa"/>
            <w:vAlign w:val="bottom"/>
          </w:tcPr>
          <w:p w14:paraId="053FA6EA" w14:textId="2DC00993" w:rsidR="007B66B7"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0</w:t>
            </w:r>
          </w:p>
        </w:tc>
        <w:tc>
          <w:tcPr>
            <w:tcW w:w="2127" w:type="dxa"/>
          </w:tcPr>
          <w:p w14:paraId="75F31913" w14:textId="3D6D5024" w:rsidR="007B66B7" w:rsidRDefault="003E37B6" w:rsidP="0050050F">
            <w:pPr>
              <w:spacing w:after="0"/>
              <w:jc w:val="center"/>
              <w:cnfStyle w:val="000000100000" w:firstRow="0" w:lastRow="0" w:firstColumn="0" w:lastColumn="0" w:oddVBand="0" w:evenVBand="0" w:oddHBand="1" w:evenHBand="0" w:firstRowFirstColumn="0" w:firstRowLastColumn="0" w:lastRowFirstColumn="0" w:lastRowLastColumn="0"/>
            </w:pPr>
            <w:r w:rsidRPr="001407C9">
              <w:t>N/A</w:t>
            </w:r>
          </w:p>
        </w:tc>
      </w:tr>
      <w:tr w:rsidR="007B66B7" w14:paraId="1C6EE2B2"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766452AF" w14:textId="77777777" w:rsidR="007B66B7" w:rsidRDefault="007B66B7" w:rsidP="0050050F">
            <w:pPr>
              <w:spacing w:after="0"/>
              <w:jc w:val="center"/>
            </w:pPr>
          </w:p>
        </w:tc>
        <w:tc>
          <w:tcPr>
            <w:tcW w:w="2198" w:type="dxa"/>
            <w:vAlign w:val="bottom"/>
          </w:tcPr>
          <w:p w14:paraId="01C4ECA1" w14:textId="234FCAB9" w:rsidR="007B66B7" w:rsidRDefault="007B66B7" w:rsidP="0050050F">
            <w:pPr>
              <w:spacing w:after="0"/>
              <w:jc w:val="center"/>
              <w:cnfStyle w:val="000000000000" w:firstRow="0" w:lastRow="0" w:firstColumn="0" w:lastColumn="0" w:oddVBand="0" w:evenVBand="0" w:oddHBand="0" w:evenHBand="0" w:firstRowFirstColumn="0" w:firstRowLastColumn="0" w:lastRowFirstColumn="0" w:lastRowLastColumn="0"/>
            </w:pPr>
            <w:r>
              <w:t>-110 to -120</w:t>
            </w:r>
          </w:p>
        </w:tc>
        <w:tc>
          <w:tcPr>
            <w:tcW w:w="1701" w:type="dxa"/>
            <w:vAlign w:val="bottom"/>
          </w:tcPr>
          <w:p w14:paraId="7AB68313" w14:textId="0B944138" w:rsidR="007B66B7"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0</w:t>
            </w:r>
          </w:p>
        </w:tc>
        <w:tc>
          <w:tcPr>
            <w:tcW w:w="2127" w:type="dxa"/>
          </w:tcPr>
          <w:p w14:paraId="46CF5EA6" w14:textId="25A84541" w:rsidR="007B66B7" w:rsidRDefault="003E37B6" w:rsidP="0050050F">
            <w:pPr>
              <w:spacing w:after="0"/>
              <w:jc w:val="center"/>
              <w:cnfStyle w:val="000000000000" w:firstRow="0" w:lastRow="0" w:firstColumn="0" w:lastColumn="0" w:oddVBand="0" w:evenVBand="0" w:oddHBand="0" w:evenHBand="0" w:firstRowFirstColumn="0" w:firstRowLastColumn="0" w:lastRowFirstColumn="0" w:lastRowLastColumn="0"/>
            </w:pPr>
            <w:r w:rsidRPr="001407C9">
              <w:t>N/A</w:t>
            </w:r>
          </w:p>
        </w:tc>
      </w:tr>
      <w:tr w:rsidR="007B66B7" w14:paraId="2980BE47"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78578626" w14:textId="77777777" w:rsidR="007B66B7" w:rsidRDefault="007B66B7" w:rsidP="0050050F">
            <w:pPr>
              <w:spacing w:after="0"/>
              <w:jc w:val="center"/>
            </w:pPr>
          </w:p>
        </w:tc>
        <w:tc>
          <w:tcPr>
            <w:tcW w:w="2198" w:type="dxa"/>
            <w:vAlign w:val="bottom"/>
          </w:tcPr>
          <w:p w14:paraId="50C260FB" w14:textId="7EC61FB2" w:rsidR="007B66B7" w:rsidRDefault="007B66B7" w:rsidP="0050050F">
            <w:pPr>
              <w:spacing w:after="0"/>
              <w:jc w:val="center"/>
              <w:cnfStyle w:val="000000100000" w:firstRow="0" w:lastRow="0" w:firstColumn="0" w:lastColumn="0" w:oddVBand="0" w:evenVBand="0" w:oddHBand="1" w:evenHBand="0" w:firstRowFirstColumn="0" w:firstRowLastColumn="0" w:lastRowFirstColumn="0" w:lastRowLastColumn="0"/>
            </w:pPr>
            <w:r>
              <w:t>-120 to -130</w:t>
            </w:r>
          </w:p>
        </w:tc>
        <w:tc>
          <w:tcPr>
            <w:tcW w:w="1701" w:type="dxa"/>
            <w:vAlign w:val="bottom"/>
          </w:tcPr>
          <w:p w14:paraId="4C0F5CB7" w14:textId="1E44A6B9" w:rsidR="007B66B7"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0</w:t>
            </w:r>
          </w:p>
        </w:tc>
        <w:tc>
          <w:tcPr>
            <w:tcW w:w="2127" w:type="dxa"/>
          </w:tcPr>
          <w:p w14:paraId="0464C907" w14:textId="43758FBA" w:rsidR="007B66B7" w:rsidRDefault="003E37B6" w:rsidP="0050050F">
            <w:pPr>
              <w:spacing w:after="0"/>
              <w:jc w:val="center"/>
              <w:cnfStyle w:val="000000100000" w:firstRow="0" w:lastRow="0" w:firstColumn="0" w:lastColumn="0" w:oddVBand="0" w:evenVBand="0" w:oddHBand="1" w:evenHBand="0" w:firstRowFirstColumn="0" w:firstRowLastColumn="0" w:lastRowFirstColumn="0" w:lastRowLastColumn="0"/>
            </w:pPr>
            <w:r w:rsidRPr="001407C9">
              <w:t>N/A</w:t>
            </w:r>
          </w:p>
        </w:tc>
      </w:tr>
      <w:tr w:rsidR="0007057B" w14:paraId="23B05D13"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14B4810F" w14:textId="77777777" w:rsidR="0007057B" w:rsidRDefault="0007057B" w:rsidP="0050050F">
            <w:pPr>
              <w:spacing w:after="0"/>
              <w:jc w:val="center"/>
            </w:pPr>
          </w:p>
        </w:tc>
        <w:tc>
          <w:tcPr>
            <w:tcW w:w="2198" w:type="dxa"/>
            <w:vAlign w:val="bottom"/>
          </w:tcPr>
          <w:p w14:paraId="6BC7C7D5" w14:textId="24D8051E" w:rsidR="0007057B"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-130 to -140</w:t>
            </w:r>
          </w:p>
        </w:tc>
        <w:tc>
          <w:tcPr>
            <w:tcW w:w="1701" w:type="dxa"/>
            <w:vAlign w:val="bottom"/>
          </w:tcPr>
          <w:p w14:paraId="6A4A16BC" w14:textId="452A5F0E" w:rsidR="0007057B"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2</w:t>
            </w:r>
          </w:p>
        </w:tc>
        <w:tc>
          <w:tcPr>
            <w:tcW w:w="2127" w:type="dxa"/>
            <w:vAlign w:val="bottom"/>
          </w:tcPr>
          <w:p w14:paraId="37571AEA" w14:textId="05B7F12D" w:rsidR="0007057B"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 xml:space="preserve">medium </w:t>
            </w:r>
          </w:p>
        </w:tc>
      </w:tr>
      <w:tr w:rsidR="0007057B" w14:paraId="2F02E80F"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79820E9E" w14:textId="77777777" w:rsidR="0007057B" w:rsidRDefault="0007057B" w:rsidP="0050050F">
            <w:pPr>
              <w:spacing w:after="0"/>
              <w:jc w:val="center"/>
            </w:pPr>
          </w:p>
        </w:tc>
        <w:tc>
          <w:tcPr>
            <w:tcW w:w="2198" w:type="dxa"/>
            <w:vAlign w:val="bottom"/>
          </w:tcPr>
          <w:p w14:paraId="0D77A9E7" w14:textId="450A078B" w:rsidR="0007057B"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&lt; -140</w:t>
            </w:r>
          </w:p>
        </w:tc>
        <w:tc>
          <w:tcPr>
            <w:tcW w:w="1701" w:type="dxa"/>
            <w:vAlign w:val="bottom"/>
          </w:tcPr>
          <w:p w14:paraId="42BDC8FA" w14:textId="7CAC09D6" w:rsidR="0007057B"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0</w:t>
            </w:r>
          </w:p>
        </w:tc>
        <w:tc>
          <w:tcPr>
            <w:tcW w:w="2127" w:type="dxa"/>
            <w:vAlign w:val="bottom"/>
          </w:tcPr>
          <w:p w14:paraId="05D3F24B" w14:textId="179EED02" w:rsidR="0007057B" w:rsidRDefault="003E37B6" w:rsidP="0050050F">
            <w:pPr>
              <w:spacing w:after="0"/>
              <w:jc w:val="center"/>
              <w:cnfStyle w:val="000000100000" w:firstRow="0" w:lastRow="0" w:firstColumn="0" w:lastColumn="0" w:oddVBand="0" w:evenVBand="0" w:oddHBand="1" w:evenHBand="0" w:firstRowFirstColumn="0" w:firstRowLastColumn="0" w:lastRowFirstColumn="0" w:lastRowLastColumn="0"/>
            </w:pPr>
            <w:r>
              <w:t>N/A</w:t>
            </w:r>
          </w:p>
        </w:tc>
      </w:tr>
      <w:tr w:rsidR="0007057B" w14:paraId="532E8F85"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restart"/>
            <w:vAlign w:val="center"/>
          </w:tcPr>
          <w:p w14:paraId="7578D39E" w14:textId="44DD358B" w:rsidR="0007057B" w:rsidRPr="00AC0281" w:rsidRDefault="0007057B" w:rsidP="0050050F">
            <w:pPr>
              <w:spacing w:after="0"/>
              <w:jc w:val="center"/>
              <w:rPr>
                <w:b w:val="0"/>
                <w:bCs w:val="0"/>
              </w:rPr>
            </w:pPr>
            <w:r>
              <w:t>above 4</w:t>
            </w:r>
          </w:p>
        </w:tc>
        <w:tc>
          <w:tcPr>
            <w:tcW w:w="2198" w:type="dxa"/>
            <w:vAlign w:val="bottom"/>
          </w:tcPr>
          <w:p w14:paraId="375B4FCE" w14:textId="19865C57" w:rsidR="0007057B"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&gt; -110</w:t>
            </w:r>
          </w:p>
        </w:tc>
        <w:tc>
          <w:tcPr>
            <w:tcW w:w="1701" w:type="dxa"/>
            <w:vAlign w:val="bottom"/>
          </w:tcPr>
          <w:p w14:paraId="451171F8" w14:textId="755BFB78" w:rsidR="0007057B"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1</w:t>
            </w:r>
          </w:p>
        </w:tc>
        <w:tc>
          <w:tcPr>
            <w:tcW w:w="2127" w:type="dxa"/>
            <w:vAlign w:val="bottom"/>
          </w:tcPr>
          <w:p w14:paraId="494E12A8" w14:textId="64CB32F6" w:rsidR="0007057B" w:rsidRDefault="006670CB" w:rsidP="0050050F">
            <w:pPr>
              <w:spacing w:after="0"/>
              <w:jc w:val="center"/>
              <w:cnfStyle w:val="000000000000" w:firstRow="0" w:lastRow="0" w:firstColumn="0" w:lastColumn="0" w:oddVBand="0" w:evenVBand="0" w:oddHBand="0" w:evenHBand="0" w:firstRowFirstColumn="0" w:firstRowLastColumn="0" w:lastRowFirstColumn="0" w:lastRowLastColumn="0"/>
            </w:pPr>
            <w:r>
              <w:t>None</w:t>
            </w:r>
          </w:p>
        </w:tc>
      </w:tr>
      <w:tr w:rsidR="0007057B" w14:paraId="7AE3D03E"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113D2337" w14:textId="77777777" w:rsidR="0007057B" w:rsidRDefault="0007057B" w:rsidP="0050050F">
            <w:pPr>
              <w:spacing w:after="0"/>
            </w:pPr>
          </w:p>
        </w:tc>
        <w:tc>
          <w:tcPr>
            <w:tcW w:w="2198" w:type="dxa"/>
            <w:vAlign w:val="bottom"/>
          </w:tcPr>
          <w:p w14:paraId="717CBB1C" w14:textId="42A575AC" w:rsidR="0007057B"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-110 to -120</w:t>
            </w:r>
          </w:p>
        </w:tc>
        <w:tc>
          <w:tcPr>
            <w:tcW w:w="1701" w:type="dxa"/>
            <w:vAlign w:val="bottom"/>
          </w:tcPr>
          <w:p w14:paraId="592321F9" w14:textId="626EF7AF" w:rsidR="0007057B"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0</w:t>
            </w:r>
          </w:p>
        </w:tc>
        <w:tc>
          <w:tcPr>
            <w:tcW w:w="2127" w:type="dxa"/>
            <w:vAlign w:val="bottom"/>
          </w:tcPr>
          <w:p w14:paraId="33DB3097" w14:textId="46F71767" w:rsidR="0007057B" w:rsidRDefault="003E37B6" w:rsidP="0050050F">
            <w:pPr>
              <w:spacing w:after="0"/>
              <w:jc w:val="center"/>
              <w:cnfStyle w:val="000000100000" w:firstRow="0" w:lastRow="0" w:firstColumn="0" w:lastColumn="0" w:oddVBand="0" w:evenVBand="0" w:oddHBand="1" w:evenHBand="0" w:firstRowFirstColumn="0" w:firstRowLastColumn="0" w:lastRowFirstColumn="0" w:lastRowLastColumn="0"/>
            </w:pPr>
            <w:r>
              <w:t>N/A</w:t>
            </w:r>
          </w:p>
        </w:tc>
      </w:tr>
      <w:tr w:rsidR="0007057B" w14:paraId="18E256B2"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67FD0205" w14:textId="77777777" w:rsidR="0007057B" w:rsidRDefault="0007057B" w:rsidP="0050050F">
            <w:pPr>
              <w:spacing w:after="0"/>
            </w:pPr>
          </w:p>
        </w:tc>
        <w:tc>
          <w:tcPr>
            <w:tcW w:w="2198" w:type="dxa"/>
            <w:vAlign w:val="bottom"/>
          </w:tcPr>
          <w:p w14:paraId="70437479" w14:textId="5231487C" w:rsidR="0007057B"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-120 to -130</w:t>
            </w:r>
          </w:p>
        </w:tc>
        <w:tc>
          <w:tcPr>
            <w:tcW w:w="1701" w:type="dxa"/>
            <w:vAlign w:val="bottom"/>
          </w:tcPr>
          <w:p w14:paraId="66D82D0E" w14:textId="453697B0" w:rsidR="0007057B"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3</w:t>
            </w:r>
          </w:p>
        </w:tc>
        <w:tc>
          <w:tcPr>
            <w:tcW w:w="2127" w:type="dxa"/>
            <w:vAlign w:val="bottom"/>
          </w:tcPr>
          <w:p w14:paraId="0E456FE5" w14:textId="5A660677" w:rsidR="0007057B"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 xml:space="preserve">Low to medium </w:t>
            </w:r>
          </w:p>
        </w:tc>
      </w:tr>
      <w:tr w:rsidR="0007057B" w14:paraId="6FB30315" w14:textId="77777777" w:rsidTr="00D9729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73514C87" w14:textId="77777777" w:rsidR="0007057B" w:rsidRDefault="0007057B" w:rsidP="0050050F">
            <w:pPr>
              <w:spacing w:after="0"/>
            </w:pPr>
          </w:p>
        </w:tc>
        <w:tc>
          <w:tcPr>
            <w:tcW w:w="2198" w:type="dxa"/>
            <w:vAlign w:val="bottom"/>
          </w:tcPr>
          <w:p w14:paraId="10F1C604" w14:textId="234C9523" w:rsidR="0007057B"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-130 to -140</w:t>
            </w:r>
          </w:p>
        </w:tc>
        <w:tc>
          <w:tcPr>
            <w:tcW w:w="1701" w:type="dxa"/>
            <w:vAlign w:val="bottom"/>
          </w:tcPr>
          <w:p w14:paraId="26463B61" w14:textId="1712E0AB" w:rsidR="0007057B" w:rsidRDefault="0007057B" w:rsidP="0050050F">
            <w:pPr>
              <w:spacing w:after="0"/>
              <w:jc w:val="center"/>
              <w:cnfStyle w:val="000000100000" w:firstRow="0" w:lastRow="0" w:firstColumn="0" w:lastColumn="0" w:oddVBand="0" w:evenVBand="0" w:oddHBand="1" w:evenHBand="0" w:firstRowFirstColumn="0" w:firstRowLastColumn="0" w:lastRowFirstColumn="0" w:lastRowLastColumn="0"/>
            </w:pPr>
            <w:r>
              <w:t>0</w:t>
            </w:r>
          </w:p>
        </w:tc>
        <w:tc>
          <w:tcPr>
            <w:tcW w:w="2127" w:type="dxa"/>
            <w:vAlign w:val="bottom"/>
          </w:tcPr>
          <w:p w14:paraId="6F60CD5B" w14:textId="1049B4AB" w:rsidR="0007057B" w:rsidRDefault="003E37B6" w:rsidP="0050050F">
            <w:pPr>
              <w:spacing w:after="0"/>
              <w:jc w:val="center"/>
              <w:cnfStyle w:val="000000100000" w:firstRow="0" w:lastRow="0" w:firstColumn="0" w:lastColumn="0" w:oddVBand="0" w:evenVBand="0" w:oddHBand="1" w:evenHBand="0" w:firstRowFirstColumn="0" w:firstRowLastColumn="0" w:lastRowFirstColumn="0" w:lastRowLastColumn="0"/>
            </w:pPr>
            <w:r>
              <w:t>N/A</w:t>
            </w:r>
          </w:p>
        </w:tc>
      </w:tr>
      <w:tr w:rsidR="0007057B" w14:paraId="4FD9798E" w14:textId="77777777" w:rsidTr="00D97296">
        <w:trPr>
          <w:jc w:val="center"/>
        </w:trPr>
        <w:tc>
          <w:tcPr>
            <w:cnfStyle w:val="001000000000" w:firstRow="0" w:lastRow="0" w:firstColumn="1" w:lastColumn="0" w:oddVBand="0" w:evenVBand="0" w:oddHBand="0" w:evenHBand="0" w:firstRowFirstColumn="0" w:firstRowLastColumn="0" w:lastRowFirstColumn="0" w:lastRowLastColumn="0"/>
            <w:tcW w:w="1346" w:type="dxa"/>
            <w:vMerge/>
            <w:vAlign w:val="center"/>
          </w:tcPr>
          <w:p w14:paraId="0B3369DC" w14:textId="77777777" w:rsidR="0007057B" w:rsidRDefault="0007057B" w:rsidP="0050050F">
            <w:pPr>
              <w:spacing w:after="0"/>
            </w:pPr>
          </w:p>
        </w:tc>
        <w:tc>
          <w:tcPr>
            <w:tcW w:w="2198" w:type="dxa"/>
            <w:vAlign w:val="bottom"/>
          </w:tcPr>
          <w:p w14:paraId="4E70D4D1" w14:textId="071E5377" w:rsidR="0007057B"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&lt; -140</w:t>
            </w:r>
          </w:p>
        </w:tc>
        <w:tc>
          <w:tcPr>
            <w:tcW w:w="1701" w:type="dxa"/>
            <w:vAlign w:val="bottom"/>
          </w:tcPr>
          <w:p w14:paraId="59A14318" w14:textId="587C44C2" w:rsidR="0007057B" w:rsidRDefault="0007057B" w:rsidP="0050050F">
            <w:pPr>
              <w:spacing w:after="0"/>
              <w:jc w:val="center"/>
              <w:cnfStyle w:val="000000000000" w:firstRow="0" w:lastRow="0" w:firstColumn="0" w:lastColumn="0" w:oddVBand="0" w:evenVBand="0" w:oddHBand="0" w:evenHBand="0" w:firstRowFirstColumn="0" w:firstRowLastColumn="0" w:lastRowFirstColumn="0" w:lastRowLastColumn="0"/>
            </w:pPr>
            <w:r>
              <w:t>0</w:t>
            </w:r>
          </w:p>
        </w:tc>
        <w:tc>
          <w:tcPr>
            <w:tcW w:w="2127" w:type="dxa"/>
            <w:vAlign w:val="bottom"/>
          </w:tcPr>
          <w:p w14:paraId="1A97E283" w14:textId="76A4CD53" w:rsidR="0007057B" w:rsidRDefault="003E37B6" w:rsidP="0050050F">
            <w:pPr>
              <w:spacing w:after="0"/>
              <w:jc w:val="center"/>
              <w:cnfStyle w:val="000000000000" w:firstRow="0" w:lastRow="0" w:firstColumn="0" w:lastColumn="0" w:oddVBand="0" w:evenVBand="0" w:oddHBand="0" w:evenHBand="0" w:firstRowFirstColumn="0" w:firstRowLastColumn="0" w:lastRowFirstColumn="0" w:lastRowLastColumn="0"/>
            </w:pPr>
            <w:r>
              <w:t>N/A</w:t>
            </w:r>
          </w:p>
        </w:tc>
      </w:tr>
    </w:tbl>
    <w:p w14:paraId="4966BE6F" w14:textId="77777777" w:rsidR="00E008FD" w:rsidRDefault="00E008FD" w:rsidP="0050050F">
      <w:pPr>
        <w:pStyle w:val="Paragraph"/>
        <w:spacing w:after="120"/>
      </w:pPr>
    </w:p>
    <w:p w14:paraId="76FE434C" w14:textId="2EBDFB84" w:rsidR="004F726D" w:rsidRDefault="0081406E" w:rsidP="0050050F">
      <w:pPr>
        <w:pStyle w:val="Heading2"/>
        <w:spacing w:before="240"/>
      </w:pPr>
      <w:bookmarkStart w:id="89" w:name="_Toc89255327"/>
      <w:r>
        <w:t>PTP</w:t>
      </w:r>
      <w:r w:rsidR="004F726D">
        <w:t xml:space="preserve"> sharing with M-ESIM</w:t>
      </w:r>
      <w:bookmarkEnd w:id="89"/>
    </w:p>
    <w:p w14:paraId="1368B44C" w14:textId="3EB66F51" w:rsidR="004F726D" w:rsidRDefault="00E008FD" w:rsidP="0050050F">
      <w:pPr>
        <w:pStyle w:val="Paragraph"/>
      </w:pPr>
      <w:r>
        <w:t xml:space="preserve">We </w:t>
      </w:r>
      <w:r w:rsidR="004F726D">
        <w:t>review</w:t>
      </w:r>
      <w:r w:rsidR="005C2190">
        <w:t>ed</w:t>
      </w:r>
      <w:r w:rsidR="004F726D">
        <w:t xml:space="preserve"> the </w:t>
      </w:r>
      <w:r w:rsidR="0035492D">
        <w:t>44</w:t>
      </w:r>
      <w:r w:rsidR="004F726D">
        <w:t xml:space="preserve"> </w:t>
      </w:r>
      <w:r w:rsidR="0081406E">
        <w:t>PTP</w:t>
      </w:r>
      <w:r w:rsidR="004F726D">
        <w:t xml:space="preserve"> </w:t>
      </w:r>
      <w:r w:rsidR="0035492D">
        <w:t xml:space="preserve">receiver </w:t>
      </w:r>
      <w:r w:rsidR="004F726D">
        <w:t xml:space="preserve">assignments as shown in Figure </w:t>
      </w:r>
      <w:r w:rsidR="00B974EF">
        <w:t>9</w:t>
      </w:r>
      <w:r w:rsidR="004F726D">
        <w:t xml:space="preserve">, Appendix D, to determine which assignments could potentially be affected by M-ESIM. Of the 9 </w:t>
      </w:r>
      <w:r w:rsidR="00A7623A">
        <w:t>general areas</w:t>
      </w:r>
      <w:r w:rsidR="004F726D">
        <w:t xml:space="preserve"> </w:t>
      </w:r>
      <w:r w:rsidR="0081406E">
        <w:t>PTP</w:t>
      </w:r>
      <w:r w:rsidR="00A7623A">
        <w:t xml:space="preserve"> are deployed</w:t>
      </w:r>
      <w:r w:rsidR="004F726D">
        <w:t>, most were sufficiently inland to not be affected by a</w:t>
      </w:r>
      <w:r w:rsidR="00A7623A">
        <w:t>n</w:t>
      </w:r>
      <w:r w:rsidR="004F726D">
        <w:t xml:space="preserve"> M-ESIM. However, </w:t>
      </w:r>
      <w:r w:rsidR="004F163B">
        <w:t>as the sites</w:t>
      </w:r>
      <w:r w:rsidR="004F726D">
        <w:t xml:space="preserve"> of Ballina</w:t>
      </w:r>
      <w:r w:rsidR="0035492D">
        <w:t xml:space="preserve"> (8 receiver PTP assignments)</w:t>
      </w:r>
      <w:r w:rsidR="004F726D">
        <w:t xml:space="preserve"> and Hobart</w:t>
      </w:r>
      <w:r w:rsidR="0035492D">
        <w:t xml:space="preserve"> (12 receiver PTP assignments)</w:t>
      </w:r>
      <w:r w:rsidR="004F726D">
        <w:t xml:space="preserve"> are located close to the </w:t>
      </w:r>
      <w:r w:rsidR="00F447AC">
        <w:t>coastline</w:t>
      </w:r>
      <w:r w:rsidR="004F163B">
        <w:t xml:space="preserve">, they will </w:t>
      </w:r>
      <w:r w:rsidR="004F726D">
        <w:t xml:space="preserve">need to be considered further. A graphical representation of assignments located at Ballina and Hobart are shown in Figure </w:t>
      </w:r>
      <w:r w:rsidR="00B3526F">
        <w:t xml:space="preserve">13 </w:t>
      </w:r>
      <w:r w:rsidR="004F726D">
        <w:t xml:space="preserve">and Figure </w:t>
      </w:r>
      <w:r w:rsidR="00B3526F">
        <w:t>14</w:t>
      </w:r>
      <w:r w:rsidR="00EA4B39">
        <w:t>,</w:t>
      </w:r>
      <w:r w:rsidR="004F726D">
        <w:t xml:space="preserve"> respectively</w:t>
      </w:r>
      <w:r w:rsidR="00EA4B39">
        <w:t>.</w:t>
      </w:r>
    </w:p>
    <w:p w14:paraId="32D97A7D" w14:textId="37E8DCFC" w:rsidR="004F726D" w:rsidRDefault="004F726D" w:rsidP="004F726D">
      <w:pPr>
        <w:pStyle w:val="Figureheading"/>
      </w:pPr>
      <w:r>
        <w:lastRenderedPageBreak/>
        <w:t xml:space="preserve">Ballina </w:t>
      </w:r>
      <w:r w:rsidR="0081406E">
        <w:t>PTP</w:t>
      </w:r>
      <w:r>
        <w:t xml:space="preserve"> assignments</w:t>
      </w:r>
    </w:p>
    <w:p w14:paraId="5C3CCDB2" w14:textId="77777777" w:rsidR="004F726D" w:rsidRDefault="004F726D" w:rsidP="004F726D">
      <w:pPr>
        <w:rPr>
          <w:rFonts w:cs="Arial"/>
        </w:rPr>
      </w:pPr>
      <w:r w:rsidRPr="004D4899">
        <w:rPr>
          <w:rFonts w:cs="Arial"/>
          <w:noProof/>
        </w:rPr>
        <w:drawing>
          <wp:inline distT="0" distB="0" distL="0" distR="0" wp14:anchorId="26F0637B" wp14:editId="2270262D">
            <wp:extent cx="4887596" cy="3469932"/>
            <wp:effectExtent l="0" t="0" r="8255" b="0"/>
            <wp:docPr id="29" name="Picture 29"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If you need help accessing or reading this diagram, please contact the ACMA's Customer Service Centre by phone on 1300 850 115 or by email at info@acma.gov.au"/>
                    <pic:cNvPicPr/>
                  </pic:nvPicPr>
                  <pic:blipFill>
                    <a:blip r:embed="rId51"/>
                    <a:stretch>
                      <a:fillRect/>
                    </a:stretch>
                  </pic:blipFill>
                  <pic:spPr>
                    <a:xfrm>
                      <a:off x="0" y="0"/>
                      <a:ext cx="4899058" cy="3478070"/>
                    </a:xfrm>
                    <a:prstGeom prst="rect">
                      <a:avLst/>
                    </a:prstGeom>
                  </pic:spPr>
                </pic:pic>
              </a:graphicData>
            </a:graphic>
          </wp:inline>
        </w:drawing>
      </w:r>
    </w:p>
    <w:p w14:paraId="23AC2006" w14:textId="75665D1D" w:rsidR="004F726D" w:rsidRDefault="004F726D" w:rsidP="004F726D">
      <w:pPr>
        <w:pStyle w:val="Figureheading"/>
      </w:pPr>
      <w:r>
        <w:t xml:space="preserve">Hobart </w:t>
      </w:r>
      <w:r w:rsidR="0081406E">
        <w:t>PTP</w:t>
      </w:r>
      <w:r>
        <w:t xml:space="preserve"> assignments</w:t>
      </w:r>
    </w:p>
    <w:p w14:paraId="1D555169" w14:textId="373732EF" w:rsidR="004F726D" w:rsidRDefault="00E5308D" w:rsidP="004F726D">
      <w:pPr>
        <w:rPr>
          <w:rFonts w:cs="Arial"/>
        </w:rPr>
      </w:pPr>
      <w:r>
        <w:rPr>
          <w:noProof/>
        </w:rPr>
        <w:drawing>
          <wp:inline distT="0" distB="0" distL="0" distR="0" wp14:anchorId="759B96EB" wp14:editId="1E5E2A25">
            <wp:extent cx="4848225" cy="3476625"/>
            <wp:effectExtent l="0" t="0" r="9525" b="9525"/>
            <wp:docPr id="15" name="Picture 15" descr="A picture containing text,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 different&#10;&#10;Description automatically generated"/>
                    <pic:cNvPicPr/>
                  </pic:nvPicPr>
                  <pic:blipFill>
                    <a:blip r:embed="rId52"/>
                    <a:stretch>
                      <a:fillRect/>
                    </a:stretch>
                  </pic:blipFill>
                  <pic:spPr>
                    <a:xfrm>
                      <a:off x="0" y="0"/>
                      <a:ext cx="4848225" cy="3476625"/>
                    </a:xfrm>
                    <a:prstGeom prst="rect">
                      <a:avLst/>
                    </a:prstGeom>
                  </pic:spPr>
                </pic:pic>
              </a:graphicData>
            </a:graphic>
          </wp:inline>
        </w:drawing>
      </w:r>
    </w:p>
    <w:p w14:paraId="4D085766" w14:textId="2C001B58" w:rsidR="000E68CF" w:rsidRDefault="005C2190" w:rsidP="004F726D">
      <w:pPr>
        <w:rPr>
          <w:rFonts w:cs="Arial"/>
        </w:rPr>
      </w:pPr>
      <w:r>
        <w:rPr>
          <w:rFonts w:cs="Arial"/>
        </w:rPr>
        <w:t xml:space="preserve">To obtain a more accurate determination of the potential interference to </w:t>
      </w:r>
      <w:r w:rsidR="003973ED">
        <w:rPr>
          <w:rFonts w:cs="Arial"/>
        </w:rPr>
        <w:t xml:space="preserve">PTP services in </w:t>
      </w:r>
      <w:r>
        <w:rPr>
          <w:rFonts w:cs="Arial"/>
        </w:rPr>
        <w:t xml:space="preserve">Ballina and Hobart, </w:t>
      </w:r>
      <w:r w:rsidR="00E008FD">
        <w:rPr>
          <w:rFonts w:cs="Arial"/>
        </w:rPr>
        <w:t xml:space="preserve">further </w:t>
      </w:r>
      <w:r>
        <w:rPr>
          <w:rFonts w:cs="Arial"/>
        </w:rPr>
        <w:t>analysis was conducted for each</w:t>
      </w:r>
      <w:r w:rsidR="00465D7F">
        <w:rPr>
          <w:rFonts w:cs="Arial"/>
        </w:rPr>
        <w:t xml:space="preserve"> location</w:t>
      </w:r>
      <w:r>
        <w:rPr>
          <w:rFonts w:cs="Arial"/>
        </w:rPr>
        <w:t xml:space="preserve">. The </w:t>
      </w:r>
      <w:r w:rsidR="0081406E">
        <w:rPr>
          <w:rFonts w:cs="Arial"/>
        </w:rPr>
        <w:t>PTP</w:t>
      </w:r>
      <w:r>
        <w:rPr>
          <w:rFonts w:cs="Arial"/>
        </w:rPr>
        <w:t xml:space="preserve"> receiver characteristics </w:t>
      </w:r>
      <w:r w:rsidR="000E68CF">
        <w:rPr>
          <w:rFonts w:cs="Arial"/>
        </w:rPr>
        <w:t>for the affected site were obtained from the RRL and the site-specific PR was calculated.</w:t>
      </w:r>
      <w:r w:rsidR="003973ED">
        <w:rPr>
          <w:rFonts w:cs="Arial"/>
        </w:rPr>
        <w:t xml:space="preserve"> </w:t>
      </w:r>
      <w:r w:rsidR="00E008FD">
        <w:rPr>
          <w:rFonts w:cs="Arial"/>
        </w:rPr>
        <w:t xml:space="preserve">To calculate </w:t>
      </w:r>
      <w:r w:rsidR="003973ED">
        <w:rPr>
          <w:rFonts w:cs="Arial"/>
        </w:rPr>
        <w:t xml:space="preserve">the protection ratio, a rain rate for 0.01% of time of 45 mm/hr was used </w:t>
      </w:r>
      <w:r w:rsidR="00E008FD">
        <w:rPr>
          <w:rFonts w:cs="Arial"/>
        </w:rPr>
        <w:t xml:space="preserve">for </w:t>
      </w:r>
      <w:r w:rsidR="003973ED">
        <w:rPr>
          <w:rFonts w:cs="Arial"/>
        </w:rPr>
        <w:t xml:space="preserve">Ballina and 25 mm/hr was used for Hobart. These values were taken from </w:t>
      </w:r>
      <w:r w:rsidR="00EA7637">
        <w:t>ITU-R Rec</w:t>
      </w:r>
      <w:r w:rsidR="009B5969">
        <w:t>ommendation</w:t>
      </w:r>
      <w:r w:rsidR="00EA7637">
        <w:t xml:space="preserve"> </w:t>
      </w:r>
      <w:r w:rsidR="009B5969">
        <w:t>PN.</w:t>
      </w:r>
      <w:r w:rsidR="003973ED">
        <w:rPr>
          <w:rFonts w:cs="Arial"/>
        </w:rPr>
        <w:t xml:space="preserve">837. </w:t>
      </w:r>
      <w:r w:rsidR="000E68CF">
        <w:rPr>
          <w:rFonts w:cs="Arial"/>
        </w:rPr>
        <w:t xml:space="preserve">Table </w:t>
      </w:r>
      <w:r w:rsidR="00480165">
        <w:rPr>
          <w:rFonts w:cs="Arial"/>
        </w:rPr>
        <w:t xml:space="preserve">17 </w:t>
      </w:r>
      <w:r w:rsidR="000E68CF">
        <w:rPr>
          <w:rFonts w:cs="Arial"/>
        </w:rPr>
        <w:t>summari</w:t>
      </w:r>
      <w:r w:rsidR="00402FEA">
        <w:rPr>
          <w:rFonts w:cs="Arial"/>
        </w:rPr>
        <w:t>s</w:t>
      </w:r>
      <w:r w:rsidR="000E68CF">
        <w:rPr>
          <w:rFonts w:cs="Arial"/>
        </w:rPr>
        <w:t xml:space="preserve">es the </w:t>
      </w:r>
      <w:r w:rsidR="000E68CF">
        <w:rPr>
          <w:rFonts w:cs="Arial"/>
        </w:rPr>
        <w:lastRenderedPageBreak/>
        <w:t>criteria for the links</w:t>
      </w:r>
      <w:r w:rsidR="00E008FD">
        <w:rPr>
          <w:rFonts w:cs="Arial"/>
        </w:rPr>
        <w:t>,</w:t>
      </w:r>
      <w:r w:rsidR="000E68CF">
        <w:rPr>
          <w:rFonts w:cs="Arial"/>
        </w:rPr>
        <w:t xml:space="preserve"> with the highest potential for interference from a M-ESIM</w:t>
      </w:r>
      <w:r w:rsidR="00402FEA">
        <w:rPr>
          <w:rFonts w:cs="Arial"/>
        </w:rPr>
        <w:t xml:space="preserve"> provided in Appendix D</w:t>
      </w:r>
      <w:r w:rsidR="000E68CF">
        <w:rPr>
          <w:rFonts w:cs="Arial"/>
        </w:rPr>
        <w:t>.</w:t>
      </w:r>
    </w:p>
    <w:p w14:paraId="4F5DB50D" w14:textId="22A5EFBF" w:rsidR="00B023E0" w:rsidRDefault="00B023E0" w:rsidP="003C54B4">
      <w:pPr>
        <w:pStyle w:val="Tableheading"/>
      </w:pPr>
      <w:r>
        <w:t>Site specific criteria for PTP services in Ballina and Hobart</w:t>
      </w:r>
    </w:p>
    <w:tbl>
      <w:tblPr>
        <w:tblW w:w="9977"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1555"/>
        <w:gridCol w:w="785"/>
        <w:gridCol w:w="1278"/>
        <w:gridCol w:w="785"/>
        <w:gridCol w:w="1404"/>
        <w:gridCol w:w="851"/>
        <w:gridCol w:w="1278"/>
        <w:gridCol w:w="718"/>
        <w:gridCol w:w="1323"/>
      </w:tblGrid>
      <w:tr w:rsidR="00225E90" w:rsidRPr="00E008FD" w14:paraId="49C19F0E" w14:textId="77777777" w:rsidTr="00D97296">
        <w:trPr>
          <w:trHeight w:val="300"/>
        </w:trPr>
        <w:tc>
          <w:tcPr>
            <w:tcW w:w="4403" w:type="dxa"/>
            <w:gridSpan w:val="4"/>
            <w:shd w:val="clear" w:color="auto" w:fill="404040" w:themeFill="text1" w:themeFillTint="BF"/>
            <w:noWrap/>
            <w:hideMark/>
          </w:tcPr>
          <w:p w14:paraId="496D2C80" w14:textId="14187B9B" w:rsidR="00225E90" w:rsidRPr="0050050F" w:rsidRDefault="00225E90" w:rsidP="00EF4BDB">
            <w:pPr>
              <w:spacing w:after="0" w:line="240" w:lineRule="auto"/>
              <w:jc w:val="center"/>
              <w:rPr>
                <w:rFonts w:cs="Arial"/>
                <w:b/>
                <w:bCs/>
                <w:color w:val="FFFFFF" w:themeColor="background1"/>
                <w:szCs w:val="20"/>
              </w:rPr>
            </w:pPr>
            <w:r w:rsidRPr="0050050F">
              <w:rPr>
                <w:rFonts w:cs="Arial"/>
                <w:b/>
                <w:bCs/>
                <w:color w:val="FFFFFF" w:themeColor="background1"/>
                <w:szCs w:val="20"/>
              </w:rPr>
              <w:t>Transmitter</w:t>
            </w:r>
          </w:p>
        </w:tc>
        <w:tc>
          <w:tcPr>
            <w:tcW w:w="5574" w:type="dxa"/>
            <w:gridSpan w:val="5"/>
            <w:shd w:val="clear" w:color="auto" w:fill="404040" w:themeFill="text1" w:themeFillTint="BF"/>
            <w:noWrap/>
            <w:hideMark/>
          </w:tcPr>
          <w:p w14:paraId="7C50FB32" w14:textId="77777777" w:rsidR="00225E90" w:rsidRPr="0050050F" w:rsidRDefault="00225E90" w:rsidP="00861A41">
            <w:pPr>
              <w:spacing w:after="0" w:line="240" w:lineRule="auto"/>
              <w:jc w:val="center"/>
              <w:rPr>
                <w:rFonts w:cs="Arial"/>
                <w:b/>
                <w:bCs/>
                <w:color w:val="FFFFFF" w:themeColor="background1"/>
                <w:szCs w:val="20"/>
              </w:rPr>
            </w:pPr>
            <w:r w:rsidRPr="0050050F">
              <w:rPr>
                <w:rFonts w:cs="Arial"/>
                <w:b/>
                <w:bCs/>
                <w:color w:val="FFFFFF" w:themeColor="background1"/>
                <w:szCs w:val="20"/>
              </w:rPr>
              <w:t>Receiver</w:t>
            </w:r>
          </w:p>
        </w:tc>
      </w:tr>
      <w:tr w:rsidR="009D714C" w:rsidRPr="00E008FD" w14:paraId="5DC50F96" w14:textId="77777777" w:rsidTr="00D97296">
        <w:trPr>
          <w:trHeight w:val="300"/>
        </w:trPr>
        <w:tc>
          <w:tcPr>
            <w:tcW w:w="1555" w:type="dxa"/>
            <w:shd w:val="clear" w:color="auto" w:fill="595959" w:themeFill="text1" w:themeFillTint="A6"/>
            <w:noWrap/>
            <w:hideMark/>
          </w:tcPr>
          <w:p w14:paraId="23FFB986" w14:textId="324D103E" w:rsidR="00861A41" w:rsidRPr="00D97296" w:rsidRDefault="00861A41"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 xml:space="preserve">Site </w:t>
            </w:r>
            <w:r w:rsidR="00225E90" w:rsidRPr="00D97296">
              <w:rPr>
                <w:rFonts w:cs="Arial"/>
                <w:b/>
                <w:bCs/>
                <w:color w:val="FFFFFF" w:themeColor="background1"/>
                <w:szCs w:val="20"/>
              </w:rPr>
              <w:t>n</w:t>
            </w:r>
            <w:r w:rsidRPr="00D97296">
              <w:rPr>
                <w:rFonts w:cs="Arial"/>
                <w:b/>
                <w:bCs/>
                <w:color w:val="FFFFFF" w:themeColor="background1"/>
                <w:szCs w:val="20"/>
              </w:rPr>
              <w:t>ame</w:t>
            </w:r>
          </w:p>
        </w:tc>
        <w:tc>
          <w:tcPr>
            <w:tcW w:w="785" w:type="dxa"/>
            <w:shd w:val="clear" w:color="auto" w:fill="595959" w:themeFill="text1" w:themeFillTint="A6"/>
            <w:noWrap/>
            <w:hideMark/>
          </w:tcPr>
          <w:p w14:paraId="5060171A" w14:textId="77777777" w:rsidR="00861A41" w:rsidRPr="00D97296" w:rsidRDefault="00225E90"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H</w:t>
            </w:r>
            <w:r w:rsidR="00861A41" w:rsidRPr="00D97296">
              <w:rPr>
                <w:rFonts w:cs="Arial"/>
                <w:b/>
                <w:bCs/>
                <w:color w:val="FFFFFF" w:themeColor="background1"/>
                <w:szCs w:val="20"/>
              </w:rPr>
              <w:t>eight</w:t>
            </w:r>
          </w:p>
          <w:p w14:paraId="247D1090" w14:textId="0ACF6AD4" w:rsidR="00E008FD" w:rsidRPr="00D97296" w:rsidRDefault="00E008FD"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(m)</w:t>
            </w:r>
          </w:p>
        </w:tc>
        <w:tc>
          <w:tcPr>
            <w:tcW w:w="1278" w:type="dxa"/>
            <w:shd w:val="clear" w:color="auto" w:fill="595959" w:themeFill="text1" w:themeFillTint="A6"/>
            <w:noWrap/>
            <w:hideMark/>
          </w:tcPr>
          <w:p w14:paraId="4049A9AE" w14:textId="77777777" w:rsidR="00861A41" w:rsidRPr="00D97296" w:rsidRDefault="00861A41"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EIRP</w:t>
            </w:r>
          </w:p>
          <w:p w14:paraId="6CF137B5" w14:textId="569ECCE5" w:rsidR="00E008FD" w:rsidRPr="00D97296" w:rsidRDefault="00E008FD"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(dBW/MHz)</w:t>
            </w:r>
          </w:p>
        </w:tc>
        <w:tc>
          <w:tcPr>
            <w:tcW w:w="785" w:type="dxa"/>
            <w:shd w:val="clear" w:color="auto" w:fill="595959" w:themeFill="text1" w:themeFillTint="A6"/>
            <w:noWrap/>
            <w:hideMark/>
          </w:tcPr>
          <w:p w14:paraId="7CF2FAF5" w14:textId="0C74F7B8" w:rsidR="00861A41" w:rsidRPr="00D97296" w:rsidRDefault="00225E90"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P</w:t>
            </w:r>
            <w:r w:rsidR="00861A41" w:rsidRPr="00D97296">
              <w:rPr>
                <w:rFonts w:cs="Arial"/>
                <w:b/>
                <w:bCs/>
                <w:color w:val="FFFFFF" w:themeColor="background1"/>
                <w:szCs w:val="20"/>
              </w:rPr>
              <w:t>ath length</w:t>
            </w:r>
            <w:r w:rsidR="00E008FD" w:rsidRPr="00D97296">
              <w:rPr>
                <w:rFonts w:cs="Arial"/>
                <w:b/>
                <w:bCs/>
                <w:color w:val="FFFFFF" w:themeColor="background1"/>
                <w:szCs w:val="20"/>
              </w:rPr>
              <w:t xml:space="preserve"> (km)</w:t>
            </w:r>
          </w:p>
        </w:tc>
        <w:tc>
          <w:tcPr>
            <w:tcW w:w="1404" w:type="dxa"/>
            <w:shd w:val="clear" w:color="auto" w:fill="595959" w:themeFill="text1" w:themeFillTint="A6"/>
            <w:noWrap/>
            <w:hideMark/>
          </w:tcPr>
          <w:p w14:paraId="109291E7" w14:textId="16D5C882" w:rsidR="00861A41" w:rsidRPr="00D97296" w:rsidRDefault="00861A41"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 xml:space="preserve">Site </w:t>
            </w:r>
            <w:r w:rsidR="00225E90" w:rsidRPr="00D97296">
              <w:rPr>
                <w:rFonts w:cs="Arial"/>
                <w:b/>
                <w:bCs/>
                <w:color w:val="FFFFFF" w:themeColor="background1"/>
                <w:szCs w:val="20"/>
              </w:rPr>
              <w:t>n</w:t>
            </w:r>
            <w:r w:rsidRPr="00D97296">
              <w:rPr>
                <w:rFonts w:cs="Arial"/>
                <w:b/>
                <w:bCs/>
                <w:color w:val="FFFFFF" w:themeColor="background1"/>
                <w:szCs w:val="20"/>
              </w:rPr>
              <w:t>ame</w:t>
            </w:r>
          </w:p>
        </w:tc>
        <w:tc>
          <w:tcPr>
            <w:tcW w:w="851" w:type="dxa"/>
            <w:shd w:val="clear" w:color="auto" w:fill="595959" w:themeFill="text1" w:themeFillTint="A6"/>
            <w:noWrap/>
            <w:hideMark/>
          </w:tcPr>
          <w:p w14:paraId="3C522CCA" w14:textId="77777777" w:rsidR="00861A41" w:rsidRPr="00D97296" w:rsidRDefault="00225E90"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H</w:t>
            </w:r>
            <w:r w:rsidR="00861A41" w:rsidRPr="00D97296">
              <w:rPr>
                <w:rFonts w:cs="Arial"/>
                <w:b/>
                <w:bCs/>
                <w:color w:val="FFFFFF" w:themeColor="background1"/>
                <w:szCs w:val="20"/>
              </w:rPr>
              <w:t>eight</w:t>
            </w:r>
          </w:p>
          <w:p w14:paraId="61F3F8FF" w14:textId="3D509C53" w:rsidR="00E008FD" w:rsidRPr="00D97296" w:rsidRDefault="00E008FD"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(m)</w:t>
            </w:r>
          </w:p>
        </w:tc>
        <w:tc>
          <w:tcPr>
            <w:tcW w:w="1278" w:type="dxa"/>
            <w:shd w:val="clear" w:color="auto" w:fill="595959" w:themeFill="text1" w:themeFillTint="A6"/>
            <w:noWrap/>
            <w:hideMark/>
          </w:tcPr>
          <w:p w14:paraId="62C03111" w14:textId="77777777" w:rsidR="00861A41" w:rsidRPr="00D97296" w:rsidRDefault="00861A41"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Rx power</w:t>
            </w:r>
          </w:p>
          <w:p w14:paraId="67A443AC" w14:textId="52F9A027" w:rsidR="00E008FD" w:rsidRPr="00D97296" w:rsidRDefault="00E008FD"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(dBW/MHz)</w:t>
            </w:r>
          </w:p>
        </w:tc>
        <w:tc>
          <w:tcPr>
            <w:tcW w:w="718" w:type="dxa"/>
            <w:shd w:val="clear" w:color="auto" w:fill="595959" w:themeFill="text1" w:themeFillTint="A6"/>
            <w:noWrap/>
            <w:hideMark/>
          </w:tcPr>
          <w:p w14:paraId="7B4BB3E4" w14:textId="77777777" w:rsidR="00861A41" w:rsidRPr="00D97296" w:rsidRDefault="00861A41"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PR</w:t>
            </w:r>
          </w:p>
          <w:p w14:paraId="23C5130D" w14:textId="3628D158" w:rsidR="00E008FD" w:rsidRPr="00D97296" w:rsidRDefault="00E008FD"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(dB)</w:t>
            </w:r>
          </w:p>
        </w:tc>
        <w:tc>
          <w:tcPr>
            <w:tcW w:w="1323" w:type="dxa"/>
            <w:shd w:val="clear" w:color="auto" w:fill="595959" w:themeFill="text1" w:themeFillTint="A6"/>
            <w:noWrap/>
            <w:hideMark/>
          </w:tcPr>
          <w:p w14:paraId="4C5F5C6C" w14:textId="77777777" w:rsidR="00861A41" w:rsidRPr="00D97296" w:rsidRDefault="00225E90"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 xml:space="preserve">Max </w:t>
            </w:r>
            <w:r w:rsidR="00402FEA" w:rsidRPr="00D97296">
              <w:rPr>
                <w:rFonts w:cs="Arial"/>
                <w:b/>
                <w:bCs/>
                <w:color w:val="FFFFFF" w:themeColor="background1"/>
                <w:szCs w:val="20"/>
              </w:rPr>
              <w:t>interference level</w:t>
            </w:r>
          </w:p>
          <w:p w14:paraId="5A788CF9" w14:textId="47443C75" w:rsidR="00E008FD" w:rsidRPr="00D97296" w:rsidRDefault="00E008FD" w:rsidP="00861A41">
            <w:pPr>
              <w:spacing w:after="0" w:line="240" w:lineRule="auto"/>
              <w:jc w:val="center"/>
              <w:rPr>
                <w:rFonts w:cs="Arial"/>
                <w:b/>
                <w:bCs/>
                <w:color w:val="FFFFFF" w:themeColor="background1"/>
                <w:szCs w:val="20"/>
              </w:rPr>
            </w:pPr>
            <w:r w:rsidRPr="00D97296">
              <w:rPr>
                <w:rFonts w:cs="Arial"/>
                <w:b/>
                <w:bCs/>
                <w:color w:val="FFFFFF" w:themeColor="background1"/>
                <w:szCs w:val="20"/>
              </w:rPr>
              <w:t>(dBW/MHz)</w:t>
            </w:r>
          </w:p>
        </w:tc>
      </w:tr>
      <w:tr w:rsidR="00861A41" w:rsidRPr="00E008FD" w14:paraId="4E6C355F" w14:textId="77777777" w:rsidTr="00D97296">
        <w:trPr>
          <w:trHeight w:val="300"/>
        </w:trPr>
        <w:tc>
          <w:tcPr>
            <w:tcW w:w="9977" w:type="dxa"/>
            <w:gridSpan w:val="9"/>
            <w:shd w:val="clear" w:color="auto" w:fill="C2D69B" w:themeFill="accent3" w:themeFillTint="99"/>
            <w:noWrap/>
            <w:hideMark/>
          </w:tcPr>
          <w:p w14:paraId="25D09837" w14:textId="77777777" w:rsidR="00861A41" w:rsidRPr="0050050F" w:rsidRDefault="00861A41" w:rsidP="00861A41">
            <w:pPr>
              <w:spacing w:after="0" w:line="240" w:lineRule="auto"/>
              <w:rPr>
                <w:rFonts w:cs="Arial"/>
                <w:b/>
                <w:bCs/>
                <w:color w:val="000000"/>
                <w:szCs w:val="20"/>
              </w:rPr>
            </w:pPr>
            <w:r w:rsidRPr="0050050F">
              <w:rPr>
                <w:rFonts w:cs="Arial"/>
                <w:b/>
                <w:bCs/>
                <w:color w:val="000000"/>
                <w:szCs w:val="20"/>
              </w:rPr>
              <w:t xml:space="preserve">Ballina  </w:t>
            </w:r>
          </w:p>
        </w:tc>
      </w:tr>
      <w:tr w:rsidR="00D97296" w:rsidRPr="00E008FD" w14:paraId="46CB62F5" w14:textId="77777777" w:rsidTr="00D97296">
        <w:trPr>
          <w:trHeight w:val="300"/>
        </w:trPr>
        <w:tc>
          <w:tcPr>
            <w:tcW w:w="1555" w:type="dxa"/>
            <w:shd w:val="clear" w:color="auto" w:fill="auto"/>
            <w:noWrap/>
          </w:tcPr>
          <w:p w14:paraId="28484A9D" w14:textId="0EA54A45" w:rsidR="00402FEA" w:rsidRPr="0050050F" w:rsidRDefault="00402FEA" w:rsidP="00402FEA">
            <w:pPr>
              <w:spacing w:after="0" w:line="240" w:lineRule="auto"/>
              <w:rPr>
                <w:rFonts w:cs="Arial"/>
                <w:color w:val="000000"/>
                <w:szCs w:val="20"/>
              </w:rPr>
            </w:pPr>
            <w:r w:rsidRPr="0050050F">
              <w:rPr>
                <w:rFonts w:cs="Arial"/>
                <w:color w:val="000000"/>
                <w:szCs w:val="20"/>
              </w:rPr>
              <w:t>Pine Avenue</w:t>
            </w:r>
          </w:p>
        </w:tc>
        <w:tc>
          <w:tcPr>
            <w:tcW w:w="785" w:type="dxa"/>
            <w:shd w:val="clear" w:color="auto" w:fill="auto"/>
            <w:noWrap/>
            <w:hideMark/>
          </w:tcPr>
          <w:p w14:paraId="78633F59" w14:textId="761EF2E8" w:rsidR="00402FEA" w:rsidRPr="0050050F" w:rsidRDefault="00402FEA" w:rsidP="00402FEA">
            <w:pPr>
              <w:spacing w:after="0" w:line="240" w:lineRule="auto"/>
              <w:jc w:val="center"/>
              <w:rPr>
                <w:rFonts w:cs="Arial"/>
                <w:color w:val="000000"/>
                <w:szCs w:val="20"/>
              </w:rPr>
            </w:pPr>
            <w:r w:rsidRPr="0050050F">
              <w:rPr>
                <w:rFonts w:cs="Arial"/>
                <w:color w:val="000000"/>
                <w:szCs w:val="20"/>
              </w:rPr>
              <w:t>20</w:t>
            </w:r>
          </w:p>
        </w:tc>
        <w:tc>
          <w:tcPr>
            <w:tcW w:w="1278" w:type="dxa"/>
            <w:shd w:val="clear" w:color="auto" w:fill="auto"/>
            <w:noWrap/>
            <w:hideMark/>
          </w:tcPr>
          <w:p w14:paraId="12824321"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16.4</w:t>
            </w:r>
          </w:p>
        </w:tc>
        <w:tc>
          <w:tcPr>
            <w:tcW w:w="785" w:type="dxa"/>
            <w:shd w:val="clear" w:color="auto" w:fill="auto"/>
            <w:noWrap/>
            <w:hideMark/>
          </w:tcPr>
          <w:p w14:paraId="2A55FDF7"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3.87</w:t>
            </w:r>
          </w:p>
        </w:tc>
        <w:tc>
          <w:tcPr>
            <w:tcW w:w="1404" w:type="dxa"/>
            <w:shd w:val="clear" w:color="auto" w:fill="auto"/>
            <w:noWrap/>
          </w:tcPr>
          <w:p w14:paraId="3FFCB051" w14:textId="607EF36B" w:rsidR="00402FEA" w:rsidRPr="0050050F" w:rsidRDefault="00402FEA" w:rsidP="00402FEA">
            <w:pPr>
              <w:spacing w:after="0" w:line="240" w:lineRule="auto"/>
              <w:rPr>
                <w:rFonts w:cs="Arial"/>
                <w:color w:val="000000"/>
                <w:szCs w:val="20"/>
              </w:rPr>
            </w:pPr>
            <w:r w:rsidRPr="0050050F">
              <w:rPr>
                <w:rFonts w:cs="Arial"/>
                <w:color w:val="000000"/>
                <w:szCs w:val="20"/>
              </w:rPr>
              <w:t>Ballina Airport Terminal</w:t>
            </w:r>
          </w:p>
        </w:tc>
        <w:tc>
          <w:tcPr>
            <w:tcW w:w="851" w:type="dxa"/>
            <w:shd w:val="clear" w:color="auto" w:fill="auto"/>
            <w:noWrap/>
            <w:hideMark/>
          </w:tcPr>
          <w:p w14:paraId="5C04E71F" w14:textId="014D4570" w:rsidR="00402FEA" w:rsidRPr="0050050F" w:rsidRDefault="00402FEA" w:rsidP="00402FEA">
            <w:pPr>
              <w:spacing w:after="0" w:line="240" w:lineRule="auto"/>
              <w:jc w:val="center"/>
              <w:rPr>
                <w:rFonts w:cs="Arial"/>
                <w:color w:val="000000"/>
                <w:szCs w:val="20"/>
              </w:rPr>
            </w:pPr>
            <w:r w:rsidRPr="0050050F">
              <w:rPr>
                <w:rFonts w:cs="Arial"/>
                <w:color w:val="000000"/>
                <w:szCs w:val="20"/>
              </w:rPr>
              <w:t>6</w:t>
            </w:r>
          </w:p>
        </w:tc>
        <w:tc>
          <w:tcPr>
            <w:tcW w:w="1278" w:type="dxa"/>
            <w:shd w:val="clear" w:color="auto" w:fill="auto"/>
            <w:noWrap/>
            <w:hideMark/>
          </w:tcPr>
          <w:p w14:paraId="432365FB" w14:textId="0C6D8CF1" w:rsidR="00402FEA" w:rsidRPr="0050050F" w:rsidRDefault="00402FEA" w:rsidP="00402FEA">
            <w:pPr>
              <w:spacing w:after="0" w:line="240" w:lineRule="auto"/>
              <w:jc w:val="center"/>
              <w:rPr>
                <w:rFonts w:cs="Arial"/>
                <w:color w:val="000000"/>
                <w:szCs w:val="20"/>
              </w:rPr>
            </w:pPr>
            <w:r w:rsidRPr="0050050F">
              <w:rPr>
                <w:rFonts w:cs="Arial"/>
                <w:color w:val="000000"/>
                <w:szCs w:val="20"/>
              </w:rPr>
              <w:t>-69.88</w:t>
            </w:r>
          </w:p>
        </w:tc>
        <w:tc>
          <w:tcPr>
            <w:tcW w:w="718" w:type="dxa"/>
            <w:shd w:val="clear" w:color="auto" w:fill="auto"/>
            <w:noWrap/>
            <w:hideMark/>
          </w:tcPr>
          <w:p w14:paraId="400C203B" w14:textId="61C4B651" w:rsidR="00402FEA" w:rsidRPr="0050050F" w:rsidRDefault="00402FEA" w:rsidP="00402FEA">
            <w:pPr>
              <w:spacing w:after="0" w:line="240" w:lineRule="auto"/>
              <w:jc w:val="center"/>
              <w:rPr>
                <w:rFonts w:cs="Arial"/>
                <w:color w:val="000000"/>
                <w:szCs w:val="20"/>
              </w:rPr>
            </w:pPr>
            <w:r w:rsidRPr="0050050F">
              <w:rPr>
                <w:rFonts w:cs="Arial"/>
                <w:color w:val="000000"/>
                <w:szCs w:val="20"/>
              </w:rPr>
              <w:t>63.2</w:t>
            </w:r>
          </w:p>
        </w:tc>
        <w:tc>
          <w:tcPr>
            <w:tcW w:w="1323" w:type="dxa"/>
            <w:shd w:val="clear" w:color="auto" w:fill="auto"/>
            <w:noWrap/>
            <w:hideMark/>
          </w:tcPr>
          <w:p w14:paraId="2C3D4D4E" w14:textId="529332AE" w:rsidR="00402FEA" w:rsidRPr="0050050F" w:rsidRDefault="00402FEA" w:rsidP="00402FEA">
            <w:pPr>
              <w:spacing w:after="0" w:line="240" w:lineRule="auto"/>
              <w:jc w:val="center"/>
              <w:rPr>
                <w:rFonts w:cs="Arial"/>
                <w:color w:val="000000"/>
                <w:szCs w:val="20"/>
              </w:rPr>
            </w:pPr>
            <w:r w:rsidRPr="0050050F">
              <w:rPr>
                <w:rFonts w:cs="Arial"/>
                <w:color w:val="000000"/>
                <w:szCs w:val="20"/>
              </w:rPr>
              <w:t>-133.08</w:t>
            </w:r>
          </w:p>
        </w:tc>
      </w:tr>
      <w:tr w:rsidR="00D97296" w:rsidRPr="00E008FD" w14:paraId="49184EA7" w14:textId="77777777" w:rsidTr="00D97296">
        <w:trPr>
          <w:trHeight w:val="300"/>
        </w:trPr>
        <w:tc>
          <w:tcPr>
            <w:tcW w:w="1555" w:type="dxa"/>
            <w:shd w:val="clear" w:color="auto" w:fill="EAF1DD" w:themeFill="accent3" w:themeFillTint="33"/>
            <w:noWrap/>
          </w:tcPr>
          <w:p w14:paraId="03A01EA2" w14:textId="740C18EC" w:rsidR="00402FEA" w:rsidRPr="0050050F" w:rsidRDefault="00402FEA" w:rsidP="00402FEA">
            <w:pPr>
              <w:spacing w:after="0" w:line="240" w:lineRule="auto"/>
              <w:rPr>
                <w:rFonts w:cs="Arial"/>
                <w:color w:val="000000"/>
                <w:szCs w:val="20"/>
              </w:rPr>
            </w:pPr>
            <w:r w:rsidRPr="0050050F">
              <w:rPr>
                <w:rFonts w:cs="Arial"/>
                <w:color w:val="000000"/>
                <w:szCs w:val="20"/>
              </w:rPr>
              <w:t>Pine Avenue</w:t>
            </w:r>
          </w:p>
        </w:tc>
        <w:tc>
          <w:tcPr>
            <w:tcW w:w="785" w:type="dxa"/>
            <w:shd w:val="clear" w:color="auto" w:fill="EAF1DD" w:themeFill="accent3" w:themeFillTint="33"/>
            <w:noWrap/>
            <w:hideMark/>
          </w:tcPr>
          <w:p w14:paraId="30C3E739" w14:textId="0F24FC2A" w:rsidR="00402FEA" w:rsidRPr="0050050F" w:rsidRDefault="00402FEA" w:rsidP="00402FEA">
            <w:pPr>
              <w:spacing w:after="0" w:line="240" w:lineRule="auto"/>
              <w:jc w:val="center"/>
              <w:rPr>
                <w:rFonts w:cs="Arial"/>
                <w:color w:val="000000"/>
                <w:szCs w:val="20"/>
              </w:rPr>
            </w:pPr>
            <w:r w:rsidRPr="0050050F">
              <w:rPr>
                <w:rFonts w:cs="Arial"/>
                <w:color w:val="000000"/>
                <w:szCs w:val="20"/>
              </w:rPr>
              <w:t>20</w:t>
            </w:r>
          </w:p>
        </w:tc>
        <w:tc>
          <w:tcPr>
            <w:tcW w:w="1278" w:type="dxa"/>
            <w:shd w:val="clear" w:color="auto" w:fill="EAF1DD" w:themeFill="accent3" w:themeFillTint="33"/>
            <w:noWrap/>
            <w:hideMark/>
          </w:tcPr>
          <w:p w14:paraId="668A3C4A"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12.8</w:t>
            </w:r>
          </w:p>
        </w:tc>
        <w:tc>
          <w:tcPr>
            <w:tcW w:w="785" w:type="dxa"/>
            <w:shd w:val="clear" w:color="auto" w:fill="EAF1DD" w:themeFill="accent3" w:themeFillTint="33"/>
            <w:noWrap/>
            <w:hideMark/>
          </w:tcPr>
          <w:p w14:paraId="6037C0C4"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2.2</w:t>
            </w:r>
          </w:p>
        </w:tc>
        <w:tc>
          <w:tcPr>
            <w:tcW w:w="1404" w:type="dxa"/>
            <w:shd w:val="clear" w:color="auto" w:fill="EAF1DD" w:themeFill="accent3" w:themeFillTint="33"/>
            <w:noWrap/>
          </w:tcPr>
          <w:p w14:paraId="55EB0FE5" w14:textId="18EA966D" w:rsidR="00402FEA" w:rsidRPr="0050050F" w:rsidRDefault="00402FEA" w:rsidP="00402FEA">
            <w:pPr>
              <w:spacing w:after="0" w:line="240" w:lineRule="auto"/>
              <w:rPr>
                <w:rFonts w:cs="Arial"/>
                <w:color w:val="000000"/>
                <w:szCs w:val="20"/>
              </w:rPr>
            </w:pPr>
            <w:r w:rsidRPr="0050050F">
              <w:rPr>
                <w:rFonts w:cs="Arial"/>
                <w:color w:val="000000"/>
                <w:szCs w:val="20"/>
              </w:rPr>
              <w:t>38 Cherry St</w:t>
            </w:r>
          </w:p>
        </w:tc>
        <w:tc>
          <w:tcPr>
            <w:tcW w:w="851" w:type="dxa"/>
            <w:shd w:val="clear" w:color="auto" w:fill="EAF1DD" w:themeFill="accent3" w:themeFillTint="33"/>
            <w:noWrap/>
            <w:hideMark/>
          </w:tcPr>
          <w:p w14:paraId="35CDA539" w14:textId="7A998BCA" w:rsidR="00402FEA" w:rsidRPr="0050050F" w:rsidRDefault="00402FEA" w:rsidP="00402FEA">
            <w:pPr>
              <w:spacing w:after="0" w:line="240" w:lineRule="auto"/>
              <w:jc w:val="center"/>
              <w:rPr>
                <w:rFonts w:cs="Arial"/>
                <w:color w:val="000000"/>
                <w:szCs w:val="20"/>
              </w:rPr>
            </w:pPr>
            <w:r w:rsidRPr="0050050F">
              <w:rPr>
                <w:rFonts w:cs="Arial"/>
                <w:color w:val="000000"/>
                <w:szCs w:val="20"/>
              </w:rPr>
              <w:t>13</w:t>
            </w:r>
          </w:p>
        </w:tc>
        <w:tc>
          <w:tcPr>
            <w:tcW w:w="1278" w:type="dxa"/>
            <w:shd w:val="clear" w:color="auto" w:fill="EAF1DD" w:themeFill="accent3" w:themeFillTint="33"/>
            <w:noWrap/>
            <w:hideMark/>
          </w:tcPr>
          <w:p w14:paraId="2D485E2A" w14:textId="6F94CD6D" w:rsidR="00402FEA" w:rsidRPr="0050050F" w:rsidRDefault="00402FEA" w:rsidP="00402FEA">
            <w:pPr>
              <w:spacing w:after="0" w:line="240" w:lineRule="auto"/>
              <w:jc w:val="center"/>
              <w:rPr>
                <w:rFonts w:cs="Arial"/>
                <w:color w:val="000000"/>
                <w:szCs w:val="20"/>
              </w:rPr>
            </w:pPr>
            <w:r w:rsidRPr="0050050F">
              <w:rPr>
                <w:rFonts w:cs="Arial"/>
                <w:color w:val="000000"/>
                <w:szCs w:val="20"/>
              </w:rPr>
              <w:t>-72.24</w:t>
            </w:r>
          </w:p>
        </w:tc>
        <w:tc>
          <w:tcPr>
            <w:tcW w:w="718" w:type="dxa"/>
            <w:shd w:val="clear" w:color="auto" w:fill="EAF1DD" w:themeFill="accent3" w:themeFillTint="33"/>
            <w:noWrap/>
            <w:hideMark/>
          </w:tcPr>
          <w:p w14:paraId="4C513EA9" w14:textId="3A99B0FB" w:rsidR="00402FEA" w:rsidRPr="0050050F" w:rsidRDefault="00402FEA" w:rsidP="00402FEA">
            <w:pPr>
              <w:spacing w:after="0" w:line="240" w:lineRule="auto"/>
              <w:jc w:val="center"/>
              <w:rPr>
                <w:rFonts w:cs="Arial"/>
                <w:color w:val="000000"/>
                <w:szCs w:val="20"/>
              </w:rPr>
            </w:pPr>
            <w:r w:rsidRPr="0050050F">
              <w:rPr>
                <w:rFonts w:cs="Arial"/>
                <w:color w:val="000000"/>
                <w:szCs w:val="20"/>
              </w:rPr>
              <w:t>55.72</w:t>
            </w:r>
          </w:p>
        </w:tc>
        <w:tc>
          <w:tcPr>
            <w:tcW w:w="1323" w:type="dxa"/>
            <w:shd w:val="clear" w:color="auto" w:fill="EAF1DD" w:themeFill="accent3" w:themeFillTint="33"/>
            <w:noWrap/>
            <w:hideMark/>
          </w:tcPr>
          <w:p w14:paraId="63DDA538" w14:textId="352753B1" w:rsidR="00402FEA" w:rsidRPr="0050050F" w:rsidRDefault="00402FEA" w:rsidP="00402FEA">
            <w:pPr>
              <w:spacing w:after="0" w:line="240" w:lineRule="auto"/>
              <w:jc w:val="center"/>
              <w:rPr>
                <w:rFonts w:cs="Arial"/>
                <w:color w:val="000000"/>
                <w:szCs w:val="20"/>
              </w:rPr>
            </w:pPr>
            <w:r w:rsidRPr="0050050F">
              <w:rPr>
                <w:rFonts w:cs="Arial"/>
                <w:color w:val="000000"/>
                <w:szCs w:val="20"/>
              </w:rPr>
              <w:t>-127.96</w:t>
            </w:r>
          </w:p>
        </w:tc>
      </w:tr>
      <w:tr w:rsidR="00D97296" w:rsidRPr="00E008FD" w14:paraId="397E48B2" w14:textId="77777777" w:rsidTr="00D97296">
        <w:trPr>
          <w:trHeight w:val="300"/>
        </w:trPr>
        <w:tc>
          <w:tcPr>
            <w:tcW w:w="1555" w:type="dxa"/>
            <w:shd w:val="clear" w:color="auto" w:fill="auto"/>
            <w:noWrap/>
          </w:tcPr>
          <w:p w14:paraId="448E396E" w14:textId="40C28438" w:rsidR="00402FEA" w:rsidRPr="0050050F" w:rsidRDefault="00402FEA" w:rsidP="00402FEA">
            <w:pPr>
              <w:spacing w:after="0" w:line="240" w:lineRule="auto"/>
              <w:rPr>
                <w:rFonts w:cs="Arial"/>
                <w:color w:val="000000"/>
                <w:szCs w:val="20"/>
              </w:rPr>
            </w:pPr>
            <w:r w:rsidRPr="0050050F">
              <w:rPr>
                <w:rFonts w:cs="Arial"/>
                <w:color w:val="000000"/>
                <w:szCs w:val="20"/>
              </w:rPr>
              <w:t>Pine Avenue</w:t>
            </w:r>
          </w:p>
        </w:tc>
        <w:tc>
          <w:tcPr>
            <w:tcW w:w="785" w:type="dxa"/>
            <w:shd w:val="clear" w:color="auto" w:fill="auto"/>
            <w:noWrap/>
            <w:hideMark/>
          </w:tcPr>
          <w:p w14:paraId="1F3E05DB" w14:textId="015726CC" w:rsidR="00402FEA" w:rsidRPr="0050050F" w:rsidRDefault="00402FEA" w:rsidP="00402FEA">
            <w:pPr>
              <w:spacing w:after="0" w:line="240" w:lineRule="auto"/>
              <w:jc w:val="center"/>
              <w:rPr>
                <w:rFonts w:cs="Arial"/>
                <w:color w:val="000000"/>
                <w:szCs w:val="20"/>
              </w:rPr>
            </w:pPr>
            <w:r w:rsidRPr="0050050F">
              <w:rPr>
                <w:rFonts w:cs="Arial"/>
                <w:color w:val="000000"/>
                <w:szCs w:val="20"/>
              </w:rPr>
              <w:t>20</w:t>
            </w:r>
          </w:p>
        </w:tc>
        <w:tc>
          <w:tcPr>
            <w:tcW w:w="1278" w:type="dxa"/>
            <w:shd w:val="clear" w:color="auto" w:fill="auto"/>
            <w:noWrap/>
            <w:hideMark/>
          </w:tcPr>
          <w:p w14:paraId="297374AF"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16.4</w:t>
            </w:r>
          </w:p>
        </w:tc>
        <w:tc>
          <w:tcPr>
            <w:tcW w:w="785" w:type="dxa"/>
            <w:shd w:val="clear" w:color="auto" w:fill="auto"/>
            <w:noWrap/>
            <w:hideMark/>
          </w:tcPr>
          <w:p w14:paraId="4D50140C"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3.72</w:t>
            </w:r>
          </w:p>
        </w:tc>
        <w:tc>
          <w:tcPr>
            <w:tcW w:w="1404" w:type="dxa"/>
            <w:shd w:val="clear" w:color="auto" w:fill="auto"/>
            <w:noWrap/>
          </w:tcPr>
          <w:p w14:paraId="141DEC39" w14:textId="07781A68" w:rsidR="00402FEA" w:rsidRPr="0050050F" w:rsidRDefault="00402FEA" w:rsidP="00402FEA">
            <w:pPr>
              <w:spacing w:after="0" w:line="240" w:lineRule="auto"/>
              <w:rPr>
                <w:rFonts w:cs="Arial"/>
                <w:color w:val="000000"/>
                <w:szCs w:val="20"/>
              </w:rPr>
            </w:pPr>
            <w:r w:rsidRPr="0050050F">
              <w:rPr>
                <w:rFonts w:cs="Arial"/>
                <w:color w:val="000000"/>
                <w:szCs w:val="20"/>
              </w:rPr>
              <w:t>95 Southern Cross Drive</w:t>
            </w:r>
          </w:p>
        </w:tc>
        <w:tc>
          <w:tcPr>
            <w:tcW w:w="851" w:type="dxa"/>
            <w:shd w:val="clear" w:color="auto" w:fill="auto"/>
            <w:noWrap/>
            <w:hideMark/>
          </w:tcPr>
          <w:p w14:paraId="5AFC14B5" w14:textId="2599C766" w:rsidR="00402FEA" w:rsidRPr="0050050F" w:rsidRDefault="00402FEA" w:rsidP="00402FEA">
            <w:pPr>
              <w:spacing w:after="0" w:line="240" w:lineRule="auto"/>
              <w:jc w:val="center"/>
              <w:rPr>
                <w:rFonts w:cs="Arial"/>
                <w:color w:val="000000"/>
                <w:szCs w:val="20"/>
              </w:rPr>
            </w:pPr>
            <w:r w:rsidRPr="0050050F">
              <w:rPr>
                <w:rFonts w:cs="Arial"/>
                <w:color w:val="000000"/>
                <w:szCs w:val="20"/>
              </w:rPr>
              <w:t>8</w:t>
            </w:r>
          </w:p>
        </w:tc>
        <w:tc>
          <w:tcPr>
            <w:tcW w:w="1278" w:type="dxa"/>
            <w:shd w:val="clear" w:color="auto" w:fill="auto"/>
            <w:noWrap/>
            <w:hideMark/>
          </w:tcPr>
          <w:p w14:paraId="13B340F8" w14:textId="17835B34" w:rsidR="00402FEA" w:rsidRPr="0050050F" w:rsidRDefault="00402FEA" w:rsidP="00402FEA">
            <w:pPr>
              <w:spacing w:after="0" w:line="240" w:lineRule="auto"/>
              <w:jc w:val="center"/>
              <w:rPr>
                <w:rFonts w:cs="Arial"/>
                <w:color w:val="000000"/>
                <w:szCs w:val="20"/>
              </w:rPr>
            </w:pPr>
            <w:r w:rsidRPr="0050050F">
              <w:rPr>
                <w:rFonts w:cs="Arial"/>
                <w:color w:val="000000"/>
                <w:szCs w:val="20"/>
              </w:rPr>
              <w:t>-69.60</w:t>
            </w:r>
          </w:p>
        </w:tc>
        <w:tc>
          <w:tcPr>
            <w:tcW w:w="718" w:type="dxa"/>
            <w:shd w:val="clear" w:color="auto" w:fill="auto"/>
            <w:noWrap/>
            <w:hideMark/>
          </w:tcPr>
          <w:p w14:paraId="5ED01C12" w14:textId="254E8C22" w:rsidR="00402FEA" w:rsidRPr="0050050F" w:rsidRDefault="00402FEA" w:rsidP="00402FEA">
            <w:pPr>
              <w:spacing w:after="0" w:line="240" w:lineRule="auto"/>
              <w:jc w:val="center"/>
              <w:rPr>
                <w:rFonts w:cs="Arial"/>
                <w:color w:val="000000"/>
                <w:szCs w:val="20"/>
              </w:rPr>
            </w:pPr>
            <w:r w:rsidRPr="0050050F">
              <w:rPr>
                <w:rFonts w:cs="Arial"/>
                <w:color w:val="000000"/>
                <w:szCs w:val="20"/>
              </w:rPr>
              <w:t>52.57</w:t>
            </w:r>
          </w:p>
        </w:tc>
        <w:tc>
          <w:tcPr>
            <w:tcW w:w="1323" w:type="dxa"/>
            <w:shd w:val="clear" w:color="auto" w:fill="auto"/>
            <w:noWrap/>
            <w:hideMark/>
          </w:tcPr>
          <w:p w14:paraId="70D1BE4B" w14:textId="5162B2F4" w:rsidR="00402FEA" w:rsidRPr="0050050F" w:rsidRDefault="00402FEA" w:rsidP="00402FEA">
            <w:pPr>
              <w:spacing w:after="0" w:line="240" w:lineRule="auto"/>
              <w:jc w:val="center"/>
              <w:rPr>
                <w:rFonts w:cs="Arial"/>
                <w:color w:val="000000"/>
                <w:szCs w:val="20"/>
              </w:rPr>
            </w:pPr>
            <w:r w:rsidRPr="0050050F">
              <w:rPr>
                <w:rFonts w:cs="Arial"/>
                <w:color w:val="000000"/>
                <w:szCs w:val="20"/>
              </w:rPr>
              <w:t>-122.17</w:t>
            </w:r>
          </w:p>
        </w:tc>
      </w:tr>
      <w:tr w:rsidR="00402FEA" w:rsidRPr="00E008FD" w14:paraId="6AD43D62" w14:textId="77777777" w:rsidTr="00D97296">
        <w:trPr>
          <w:trHeight w:val="300"/>
        </w:trPr>
        <w:tc>
          <w:tcPr>
            <w:tcW w:w="9977" w:type="dxa"/>
            <w:gridSpan w:val="9"/>
            <w:shd w:val="clear" w:color="auto" w:fill="C2D69B" w:themeFill="accent3" w:themeFillTint="99"/>
            <w:noWrap/>
            <w:hideMark/>
          </w:tcPr>
          <w:p w14:paraId="3CB79B79" w14:textId="77777777" w:rsidR="00402FEA" w:rsidRPr="0050050F" w:rsidRDefault="00402FEA" w:rsidP="00402FEA">
            <w:pPr>
              <w:spacing w:after="0" w:line="240" w:lineRule="auto"/>
              <w:rPr>
                <w:rFonts w:cs="Arial"/>
                <w:b/>
                <w:bCs/>
                <w:color w:val="000000"/>
                <w:szCs w:val="20"/>
              </w:rPr>
            </w:pPr>
            <w:r w:rsidRPr="0050050F">
              <w:rPr>
                <w:rFonts w:cs="Arial"/>
                <w:b/>
                <w:bCs/>
                <w:color w:val="000000"/>
                <w:szCs w:val="20"/>
              </w:rPr>
              <w:t>Hobart</w:t>
            </w:r>
          </w:p>
        </w:tc>
      </w:tr>
      <w:tr w:rsidR="00D97296" w:rsidRPr="00E008FD" w14:paraId="6EFBCA7F" w14:textId="77777777" w:rsidTr="00D97296">
        <w:trPr>
          <w:trHeight w:val="300"/>
        </w:trPr>
        <w:tc>
          <w:tcPr>
            <w:tcW w:w="1555" w:type="dxa"/>
            <w:shd w:val="clear" w:color="auto" w:fill="auto"/>
            <w:noWrap/>
            <w:hideMark/>
          </w:tcPr>
          <w:p w14:paraId="6B43BCEE" w14:textId="77777777" w:rsidR="00402FEA" w:rsidRPr="0050050F" w:rsidRDefault="00402FEA" w:rsidP="00402FEA">
            <w:pPr>
              <w:spacing w:after="0" w:line="240" w:lineRule="auto"/>
              <w:rPr>
                <w:rFonts w:cs="Arial"/>
                <w:color w:val="000000"/>
                <w:szCs w:val="20"/>
              </w:rPr>
            </w:pPr>
            <w:r w:rsidRPr="0050050F">
              <w:rPr>
                <w:rFonts w:cs="Arial"/>
                <w:color w:val="000000"/>
                <w:szCs w:val="20"/>
              </w:rPr>
              <w:t>16 Elizabeth Street</w:t>
            </w:r>
          </w:p>
        </w:tc>
        <w:tc>
          <w:tcPr>
            <w:tcW w:w="785" w:type="dxa"/>
            <w:shd w:val="clear" w:color="auto" w:fill="auto"/>
            <w:noWrap/>
            <w:hideMark/>
          </w:tcPr>
          <w:p w14:paraId="20B3D8B2"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26</w:t>
            </w:r>
          </w:p>
        </w:tc>
        <w:tc>
          <w:tcPr>
            <w:tcW w:w="1278" w:type="dxa"/>
            <w:shd w:val="clear" w:color="auto" w:fill="auto"/>
            <w:noWrap/>
            <w:hideMark/>
          </w:tcPr>
          <w:p w14:paraId="2E8CDD3C"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5.6</w:t>
            </w:r>
          </w:p>
        </w:tc>
        <w:tc>
          <w:tcPr>
            <w:tcW w:w="785" w:type="dxa"/>
            <w:shd w:val="clear" w:color="auto" w:fill="auto"/>
            <w:noWrap/>
            <w:hideMark/>
          </w:tcPr>
          <w:p w14:paraId="6D1025F4"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0.76</w:t>
            </w:r>
          </w:p>
        </w:tc>
        <w:tc>
          <w:tcPr>
            <w:tcW w:w="1404" w:type="dxa"/>
            <w:shd w:val="clear" w:color="auto" w:fill="auto"/>
            <w:noWrap/>
            <w:hideMark/>
          </w:tcPr>
          <w:p w14:paraId="1F8CF5B5" w14:textId="77777777" w:rsidR="00402FEA" w:rsidRPr="0050050F" w:rsidRDefault="00402FEA" w:rsidP="00402FEA">
            <w:pPr>
              <w:spacing w:after="0" w:line="240" w:lineRule="auto"/>
              <w:rPr>
                <w:rFonts w:cs="Arial"/>
                <w:color w:val="000000"/>
                <w:szCs w:val="20"/>
              </w:rPr>
            </w:pPr>
            <w:r w:rsidRPr="0050050F">
              <w:rPr>
                <w:rFonts w:cs="Arial"/>
                <w:color w:val="000000"/>
                <w:szCs w:val="20"/>
              </w:rPr>
              <w:t>HCC Aquatic Centre</w:t>
            </w:r>
          </w:p>
        </w:tc>
        <w:tc>
          <w:tcPr>
            <w:tcW w:w="851" w:type="dxa"/>
            <w:shd w:val="clear" w:color="auto" w:fill="auto"/>
            <w:noWrap/>
            <w:hideMark/>
          </w:tcPr>
          <w:p w14:paraId="7DBAE22A"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15</w:t>
            </w:r>
          </w:p>
        </w:tc>
        <w:tc>
          <w:tcPr>
            <w:tcW w:w="1278" w:type="dxa"/>
            <w:shd w:val="clear" w:color="auto" w:fill="auto"/>
            <w:noWrap/>
            <w:hideMark/>
          </w:tcPr>
          <w:p w14:paraId="0583550E"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-75.35</w:t>
            </w:r>
          </w:p>
        </w:tc>
        <w:tc>
          <w:tcPr>
            <w:tcW w:w="718" w:type="dxa"/>
            <w:shd w:val="clear" w:color="auto" w:fill="auto"/>
            <w:noWrap/>
            <w:hideMark/>
          </w:tcPr>
          <w:p w14:paraId="1A62ADDD"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42.37</w:t>
            </w:r>
          </w:p>
        </w:tc>
        <w:tc>
          <w:tcPr>
            <w:tcW w:w="1323" w:type="dxa"/>
            <w:shd w:val="clear" w:color="auto" w:fill="auto"/>
            <w:noWrap/>
            <w:hideMark/>
          </w:tcPr>
          <w:p w14:paraId="56B4BE77"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-117.72</w:t>
            </w:r>
          </w:p>
        </w:tc>
      </w:tr>
      <w:tr w:rsidR="00D97296" w:rsidRPr="00E008FD" w14:paraId="3FF67899" w14:textId="77777777" w:rsidTr="00D97296">
        <w:trPr>
          <w:trHeight w:val="300"/>
        </w:trPr>
        <w:tc>
          <w:tcPr>
            <w:tcW w:w="1555" w:type="dxa"/>
            <w:shd w:val="clear" w:color="auto" w:fill="EAF1DD" w:themeFill="accent3" w:themeFillTint="33"/>
            <w:noWrap/>
            <w:hideMark/>
          </w:tcPr>
          <w:p w14:paraId="4C946039" w14:textId="77777777" w:rsidR="00402FEA" w:rsidRPr="0050050F" w:rsidRDefault="00402FEA" w:rsidP="00402FEA">
            <w:pPr>
              <w:spacing w:after="0" w:line="240" w:lineRule="auto"/>
              <w:rPr>
                <w:rFonts w:cs="Arial"/>
                <w:color w:val="000000"/>
                <w:szCs w:val="20"/>
              </w:rPr>
            </w:pPr>
            <w:r w:rsidRPr="0050050F">
              <w:rPr>
                <w:rFonts w:cs="Arial"/>
                <w:color w:val="000000"/>
                <w:szCs w:val="20"/>
              </w:rPr>
              <w:t>50 Olinda Grove</w:t>
            </w:r>
          </w:p>
        </w:tc>
        <w:tc>
          <w:tcPr>
            <w:tcW w:w="785" w:type="dxa"/>
            <w:shd w:val="clear" w:color="auto" w:fill="EAF1DD" w:themeFill="accent3" w:themeFillTint="33"/>
            <w:noWrap/>
            <w:hideMark/>
          </w:tcPr>
          <w:p w14:paraId="733C4EBC"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20</w:t>
            </w:r>
          </w:p>
        </w:tc>
        <w:tc>
          <w:tcPr>
            <w:tcW w:w="1278" w:type="dxa"/>
            <w:shd w:val="clear" w:color="auto" w:fill="EAF1DD" w:themeFill="accent3" w:themeFillTint="33"/>
            <w:noWrap/>
            <w:hideMark/>
          </w:tcPr>
          <w:p w14:paraId="6BA56EF1"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10.3</w:t>
            </w:r>
          </w:p>
        </w:tc>
        <w:tc>
          <w:tcPr>
            <w:tcW w:w="785" w:type="dxa"/>
            <w:shd w:val="clear" w:color="auto" w:fill="EAF1DD" w:themeFill="accent3" w:themeFillTint="33"/>
            <w:noWrap/>
            <w:hideMark/>
          </w:tcPr>
          <w:p w14:paraId="449DFC13"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4.2</w:t>
            </w:r>
          </w:p>
        </w:tc>
        <w:tc>
          <w:tcPr>
            <w:tcW w:w="1404" w:type="dxa"/>
            <w:shd w:val="clear" w:color="auto" w:fill="EAF1DD" w:themeFill="accent3" w:themeFillTint="33"/>
            <w:noWrap/>
            <w:hideMark/>
          </w:tcPr>
          <w:p w14:paraId="7BDC4DB9" w14:textId="77777777" w:rsidR="00402FEA" w:rsidRPr="0050050F" w:rsidRDefault="00402FEA" w:rsidP="00402FEA">
            <w:pPr>
              <w:spacing w:after="0" w:line="240" w:lineRule="auto"/>
              <w:rPr>
                <w:rFonts w:cs="Arial"/>
                <w:color w:val="000000"/>
                <w:szCs w:val="20"/>
              </w:rPr>
            </w:pPr>
            <w:r w:rsidRPr="0050050F">
              <w:rPr>
                <w:rFonts w:cs="Arial"/>
                <w:color w:val="000000"/>
                <w:szCs w:val="20"/>
              </w:rPr>
              <w:t>22 Elizabeth Street</w:t>
            </w:r>
          </w:p>
        </w:tc>
        <w:tc>
          <w:tcPr>
            <w:tcW w:w="851" w:type="dxa"/>
            <w:shd w:val="clear" w:color="auto" w:fill="EAF1DD" w:themeFill="accent3" w:themeFillTint="33"/>
            <w:noWrap/>
            <w:hideMark/>
          </w:tcPr>
          <w:p w14:paraId="4D9EB6D4"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44</w:t>
            </w:r>
          </w:p>
        </w:tc>
        <w:tc>
          <w:tcPr>
            <w:tcW w:w="1278" w:type="dxa"/>
            <w:shd w:val="clear" w:color="auto" w:fill="EAF1DD" w:themeFill="accent3" w:themeFillTint="33"/>
            <w:noWrap/>
            <w:hideMark/>
          </w:tcPr>
          <w:p w14:paraId="5CD8D056"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-81.16</w:t>
            </w:r>
          </w:p>
        </w:tc>
        <w:tc>
          <w:tcPr>
            <w:tcW w:w="718" w:type="dxa"/>
            <w:shd w:val="clear" w:color="auto" w:fill="EAF1DD" w:themeFill="accent3" w:themeFillTint="33"/>
            <w:noWrap/>
            <w:hideMark/>
          </w:tcPr>
          <w:p w14:paraId="04BD4D9C"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52.03</w:t>
            </w:r>
          </w:p>
        </w:tc>
        <w:tc>
          <w:tcPr>
            <w:tcW w:w="1323" w:type="dxa"/>
            <w:shd w:val="clear" w:color="auto" w:fill="EAF1DD" w:themeFill="accent3" w:themeFillTint="33"/>
            <w:noWrap/>
            <w:hideMark/>
          </w:tcPr>
          <w:p w14:paraId="6D570F65"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-133.19</w:t>
            </w:r>
          </w:p>
        </w:tc>
      </w:tr>
      <w:tr w:rsidR="00D97296" w:rsidRPr="00E008FD" w14:paraId="5CCD30BF" w14:textId="77777777" w:rsidTr="00D97296">
        <w:trPr>
          <w:trHeight w:val="300"/>
        </w:trPr>
        <w:tc>
          <w:tcPr>
            <w:tcW w:w="1555" w:type="dxa"/>
            <w:shd w:val="clear" w:color="auto" w:fill="auto"/>
            <w:noWrap/>
            <w:hideMark/>
          </w:tcPr>
          <w:p w14:paraId="6D7D566D" w14:textId="77777777" w:rsidR="00402FEA" w:rsidRPr="0050050F" w:rsidRDefault="00402FEA" w:rsidP="00402FEA">
            <w:pPr>
              <w:spacing w:after="0" w:line="240" w:lineRule="auto"/>
              <w:rPr>
                <w:rFonts w:cs="Arial"/>
                <w:color w:val="000000"/>
                <w:szCs w:val="20"/>
              </w:rPr>
            </w:pPr>
            <w:r w:rsidRPr="0050050F">
              <w:rPr>
                <w:rFonts w:cs="Arial"/>
                <w:color w:val="000000"/>
                <w:szCs w:val="20"/>
              </w:rPr>
              <w:t>Princess Wharf</w:t>
            </w:r>
          </w:p>
        </w:tc>
        <w:tc>
          <w:tcPr>
            <w:tcW w:w="785" w:type="dxa"/>
            <w:shd w:val="clear" w:color="auto" w:fill="auto"/>
            <w:noWrap/>
            <w:hideMark/>
          </w:tcPr>
          <w:p w14:paraId="7C69936C"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8</w:t>
            </w:r>
          </w:p>
        </w:tc>
        <w:tc>
          <w:tcPr>
            <w:tcW w:w="1278" w:type="dxa"/>
            <w:shd w:val="clear" w:color="auto" w:fill="auto"/>
            <w:noWrap/>
            <w:hideMark/>
          </w:tcPr>
          <w:p w14:paraId="794991F0"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5.6</w:t>
            </w:r>
          </w:p>
        </w:tc>
        <w:tc>
          <w:tcPr>
            <w:tcW w:w="785" w:type="dxa"/>
            <w:shd w:val="clear" w:color="auto" w:fill="auto"/>
            <w:noWrap/>
            <w:hideMark/>
          </w:tcPr>
          <w:p w14:paraId="1670A032"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0.28</w:t>
            </w:r>
          </w:p>
        </w:tc>
        <w:tc>
          <w:tcPr>
            <w:tcW w:w="1404" w:type="dxa"/>
            <w:shd w:val="clear" w:color="auto" w:fill="auto"/>
            <w:noWrap/>
            <w:hideMark/>
          </w:tcPr>
          <w:p w14:paraId="79BE6950" w14:textId="77777777" w:rsidR="00402FEA" w:rsidRPr="0050050F" w:rsidRDefault="00402FEA" w:rsidP="00402FEA">
            <w:pPr>
              <w:spacing w:after="0" w:line="240" w:lineRule="auto"/>
              <w:rPr>
                <w:rFonts w:cs="Arial"/>
                <w:color w:val="000000"/>
                <w:szCs w:val="20"/>
              </w:rPr>
            </w:pPr>
            <w:r w:rsidRPr="0050050F">
              <w:rPr>
                <w:rFonts w:cs="Arial"/>
                <w:color w:val="000000"/>
                <w:szCs w:val="20"/>
              </w:rPr>
              <w:t>16 Elizabeth Street</w:t>
            </w:r>
          </w:p>
        </w:tc>
        <w:tc>
          <w:tcPr>
            <w:tcW w:w="851" w:type="dxa"/>
            <w:shd w:val="clear" w:color="auto" w:fill="auto"/>
            <w:noWrap/>
            <w:hideMark/>
          </w:tcPr>
          <w:p w14:paraId="18DB2963"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26</w:t>
            </w:r>
          </w:p>
        </w:tc>
        <w:tc>
          <w:tcPr>
            <w:tcW w:w="1278" w:type="dxa"/>
            <w:shd w:val="clear" w:color="auto" w:fill="auto"/>
            <w:noWrap/>
            <w:hideMark/>
          </w:tcPr>
          <w:p w14:paraId="2ACF703E"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-67.01</w:t>
            </w:r>
          </w:p>
        </w:tc>
        <w:tc>
          <w:tcPr>
            <w:tcW w:w="718" w:type="dxa"/>
            <w:shd w:val="clear" w:color="auto" w:fill="auto"/>
            <w:noWrap/>
            <w:hideMark/>
          </w:tcPr>
          <w:p w14:paraId="7311B39E"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40.08</w:t>
            </w:r>
          </w:p>
        </w:tc>
        <w:tc>
          <w:tcPr>
            <w:tcW w:w="1323" w:type="dxa"/>
            <w:shd w:val="clear" w:color="auto" w:fill="auto"/>
            <w:noWrap/>
            <w:hideMark/>
          </w:tcPr>
          <w:p w14:paraId="09249DFA"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-107.09</w:t>
            </w:r>
          </w:p>
        </w:tc>
      </w:tr>
      <w:tr w:rsidR="00D97296" w:rsidRPr="00E008FD" w14:paraId="48CCA6CD" w14:textId="77777777" w:rsidTr="00D97296">
        <w:trPr>
          <w:trHeight w:val="300"/>
        </w:trPr>
        <w:tc>
          <w:tcPr>
            <w:tcW w:w="1555" w:type="dxa"/>
            <w:shd w:val="clear" w:color="auto" w:fill="EAF1DD" w:themeFill="accent3" w:themeFillTint="33"/>
            <w:noWrap/>
            <w:hideMark/>
          </w:tcPr>
          <w:p w14:paraId="46D400AE" w14:textId="77777777" w:rsidR="00402FEA" w:rsidRPr="0050050F" w:rsidRDefault="00402FEA" w:rsidP="00402FEA">
            <w:pPr>
              <w:spacing w:after="0" w:line="240" w:lineRule="auto"/>
              <w:rPr>
                <w:rFonts w:cs="Arial"/>
                <w:color w:val="000000"/>
                <w:szCs w:val="20"/>
              </w:rPr>
            </w:pPr>
            <w:r w:rsidRPr="0050050F">
              <w:rPr>
                <w:rFonts w:cs="Arial"/>
                <w:color w:val="000000"/>
                <w:szCs w:val="20"/>
              </w:rPr>
              <w:t>Clearys Gates Depot</w:t>
            </w:r>
          </w:p>
        </w:tc>
        <w:tc>
          <w:tcPr>
            <w:tcW w:w="785" w:type="dxa"/>
            <w:shd w:val="clear" w:color="auto" w:fill="EAF1DD" w:themeFill="accent3" w:themeFillTint="33"/>
            <w:noWrap/>
            <w:hideMark/>
          </w:tcPr>
          <w:p w14:paraId="4E2ADF43"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12</w:t>
            </w:r>
          </w:p>
        </w:tc>
        <w:tc>
          <w:tcPr>
            <w:tcW w:w="1278" w:type="dxa"/>
            <w:shd w:val="clear" w:color="auto" w:fill="EAF1DD" w:themeFill="accent3" w:themeFillTint="33"/>
            <w:noWrap/>
            <w:hideMark/>
          </w:tcPr>
          <w:p w14:paraId="5DC3F530"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5.7</w:t>
            </w:r>
          </w:p>
        </w:tc>
        <w:tc>
          <w:tcPr>
            <w:tcW w:w="785" w:type="dxa"/>
            <w:shd w:val="clear" w:color="auto" w:fill="EAF1DD" w:themeFill="accent3" w:themeFillTint="33"/>
            <w:noWrap/>
            <w:hideMark/>
          </w:tcPr>
          <w:p w14:paraId="41A22933"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3.3</w:t>
            </w:r>
          </w:p>
        </w:tc>
        <w:tc>
          <w:tcPr>
            <w:tcW w:w="1404" w:type="dxa"/>
            <w:shd w:val="clear" w:color="auto" w:fill="EAF1DD" w:themeFill="accent3" w:themeFillTint="33"/>
            <w:noWrap/>
            <w:hideMark/>
          </w:tcPr>
          <w:p w14:paraId="05135F8D" w14:textId="77777777" w:rsidR="00402FEA" w:rsidRPr="0050050F" w:rsidRDefault="00402FEA" w:rsidP="00402FEA">
            <w:pPr>
              <w:spacing w:after="0" w:line="240" w:lineRule="auto"/>
              <w:rPr>
                <w:rFonts w:cs="Arial"/>
                <w:color w:val="000000"/>
                <w:szCs w:val="20"/>
              </w:rPr>
            </w:pPr>
            <w:r w:rsidRPr="0050050F">
              <w:rPr>
                <w:rFonts w:cs="Arial"/>
                <w:color w:val="000000"/>
                <w:szCs w:val="20"/>
              </w:rPr>
              <w:t>220 Main Road</w:t>
            </w:r>
          </w:p>
        </w:tc>
        <w:tc>
          <w:tcPr>
            <w:tcW w:w="851" w:type="dxa"/>
            <w:shd w:val="clear" w:color="auto" w:fill="EAF1DD" w:themeFill="accent3" w:themeFillTint="33"/>
            <w:noWrap/>
            <w:hideMark/>
          </w:tcPr>
          <w:p w14:paraId="5345456A"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8</w:t>
            </w:r>
          </w:p>
        </w:tc>
        <w:tc>
          <w:tcPr>
            <w:tcW w:w="1278" w:type="dxa"/>
            <w:shd w:val="clear" w:color="auto" w:fill="EAF1DD" w:themeFill="accent3" w:themeFillTint="33"/>
            <w:noWrap/>
            <w:hideMark/>
          </w:tcPr>
          <w:p w14:paraId="2384DF42"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-84.29</w:t>
            </w:r>
          </w:p>
        </w:tc>
        <w:tc>
          <w:tcPr>
            <w:tcW w:w="718" w:type="dxa"/>
            <w:shd w:val="clear" w:color="auto" w:fill="EAF1DD" w:themeFill="accent3" w:themeFillTint="33"/>
            <w:noWrap/>
            <w:hideMark/>
          </w:tcPr>
          <w:p w14:paraId="3B75A218"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49.84</w:t>
            </w:r>
          </w:p>
        </w:tc>
        <w:tc>
          <w:tcPr>
            <w:tcW w:w="1323" w:type="dxa"/>
            <w:shd w:val="clear" w:color="auto" w:fill="EAF1DD" w:themeFill="accent3" w:themeFillTint="33"/>
            <w:noWrap/>
            <w:hideMark/>
          </w:tcPr>
          <w:p w14:paraId="2AD8589F" w14:textId="77777777" w:rsidR="00402FEA" w:rsidRPr="0050050F" w:rsidRDefault="00402FEA" w:rsidP="00402FEA">
            <w:pPr>
              <w:spacing w:after="0" w:line="240" w:lineRule="auto"/>
              <w:jc w:val="center"/>
              <w:rPr>
                <w:rFonts w:cs="Arial"/>
                <w:color w:val="000000"/>
                <w:szCs w:val="20"/>
              </w:rPr>
            </w:pPr>
            <w:r w:rsidRPr="0050050F">
              <w:rPr>
                <w:rFonts w:cs="Arial"/>
                <w:color w:val="000000"/>
                <w:szCs w:val="20"/>
              </w:rPr>
              <w:t>-134.13</w:t>
            </w:r>
          </w:p>
        </w:tc>
      </w:tr>
    </w:tbl>
    <w:p w14:paraId="0D5136B4" w14:textId="75B76116" w:rsidR="000E68CF" w:rsidRDefault="000E68CF" w:rsidP="004F726D">
      <w:pPr>
        <w:rPr>
          <w:rFonts w:cs="Arial"/>
        </w:rPr>
      </w:pPr>
    </w:p>
    <w:p w14:paraId="4A695982" w14:textId="0A4A9512" w:rsidR="00593130" w:rsidRDefault="00593130" w:rsidP="004F726D">
      <w:pPr>
        <w:rPr>
          <w:rFonts w:cs="Arial"/>
        </w:rPr>
      </w:pPr>
      <w:r>
        <w:rPr>
          <w:rFonts w:cs="Arial"/>
        </w:rPr>
        <w:t xml:space="preserve">The </w:t>
      </w:r>
      <w:r w:rsidR="005C2190">
        <w:rPr>
          <w:rFonts w:cs="Arial"/>
        </w:rPr>
        <w:t xml:space="preserve">M-ESIM </w:t>
      </w:r>
      <w:r w:rsidR="002D2E15">
        <w:rPr>
          <w:rFonts w:cs="Arial"/>
        </w:rPr>
        <w:t xml:space="preserve">transmitter powers </w:t>
      </w:r>
      <w:r>
        <w:rPr>
          <w:rFonts w:cs="Arial"/>
        </w:rPr>
        <w:t>used for the analysis</w:t>
      </w:r>
      <w:r w:rsidR="005C2190">
        <w:rPr>
          <w:rFonts w:cs="Arial"/>
        </w:rPr>
        <w:t xml:space="preserve"> parameters are provided in </w:t>
      </w:r>
      <w:r>
        <w:rPr>
          <w:rFonts w:cs="Arial"/>
        </w:rPr>
        <w:t xml:space="preserve">Table </w:t>
      </w:r>
      <w:r w:rsidR="00480165">
        <w:rPr>
          <w:rFonts w:cs="Arial"/>
        </w:rPr>
        <w:t>18</w:t>
      </w:r>
      <w:r>
        <w:rPr>
          <w:rFonts w:cs="Arial"/>
        </w:rPr>
        <w:t>.</w:t>
      </w:r>
    </w:p>
    <w:p w14:paraId="3C65DEB0" w14:textId="16EF3080" w:rsidR="002D2E15" w:rsidRDefault="002D2E15" w:rsidP="002D2E15">
      <w:pPr>
        <w:pStyle w:val="Tableheading"/>
      </w:pPr>
      <w:r>
        <w:t xml:space="preserve">M-ESIM transmitter powers used for </w:t>
      </w:r>
      <w:r w:rsidR="00363D74">
        <w:t>analysis</w:t>
      </w:r>
    </w:p>
    <w:tbl>
      <w:tblPr>
        <w:tblStyle w:val="GridTable4-Accent3"/>
        <w:tblW w:w="850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2830"/>
        <w:gridCol w:w="5670"/>
      </w:tblGrid>
      <w:tr w:rsidR="00593130" w14:paraId="04168132" w14:textId="77777777" w:rsidTr="00F203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top w:val="none" w:sz="0" w:space="0" w:color="auto"/>
              <w:left w:val="none" w:sz="0" w:space="0" w:color="auto"/>
              <w:bottom w:val="none" w:sz="0" w:space="0" w:color="auto"/>
              <w:right w:val="none" w:sz="0" w:space="0" w:color="auto"/>
            </w:tcBorders>
            <w:shd w:val="clear" w:color="auto" w:fill="404040" w:themeFill="text1" w:themeFillTint="BF"/>
          </w:tcPr>
          <w:p w14:paraId="60EB6C25" w14:textId="6DAC8A40" w:rsidR="00593130" w:rsidRDefault="00593130" w:rsidP="0050050F">
            <w:pPr>
              <w:spacing w:after="0"/>
              <w:jc w:val="center"/>
            </w:pPr>
            <w:r>
              <w:t>EIRP over horizon towards shore (dBW/MHz)</w:t>
            </w:r>
          </w:p>
        </w:tc>
        <w:tc>
          <w:tcPr>
            <w:tcW w:w="5670" w:type="dxa"/>
            <w:tcBorders>
              <w:top w:val="none" w:sz="0" w:space="0" w:color="auto"/>
              <w:left w:val="none" w:sz="0" w:space="0" w:color="auto"/>
              <w:bottom w:val="none" w:sz="0" w:space="0" w:color="auto"/>
              <w:right w:val="none" w:sz="0" w:space="0" w:color="auto"/>
            </w:tcBorders>
            <w:shd w:val="clear" w:color="auto" w:fill="404040" w:themeFill="text1" w:themeFillTint="BF"/>
          </w:tcPr>
          <w:p w14:paraId="10B918BC" w14:textId="69F2A7AD" w:rsidR="00593130" w:rsidRDefault="00593130" w:rsidP="0050050F">
            <w:pPr>
              <w:spacing w:after="0"/>
              <w:cnfStyle w:val="100000000000" w:firstRow="1" w:lastRow="0" w:firstColumn="0" w:lastColumn="0" w:oddVBand="0" w:evenVBand="0" w:oddHBand="0" w:evenHBand="0" w:firstRowFirstColumn="0" w:firstRowLastColumn="0" w:lastRowFirstColumn="0" w:lastRowLastColumn="0"/>
            </w:pPr>
            <w:r>
              <w:t>Justification</w:t>
            </w:r>
          </w:p>
        </w:tc>
      </w:tr>
      <w:tr w:rsidR="00593130" w14:paraId="69EE47DD" w14:textId="77777777" w:rsidTr="00D972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shd w:val="clear" w:color="auto" w:fill="auto"/>
          </w:tcPr>
          <w:p w14:paraId="453D8E9D" w14:textId="5DCF6581" w:rsidR="00593130" w:rsidRDefault="00593130" w:rsidP="0050050F">
            <w:pPr>
              <w:spacing w:after="0"/>
              <w:jc w:val="center"/>
            </w:pPr>
            <w:r>
              <w:t>13</w:t>
            </w:r>
          </w:p>
        </w:tc>
        <w:tc>
          <w:tcPr>
            <w:tcW w:w="5670" w:type="dxa"/>
            <w:shd w:val="clear" w:color="auto" w:fill="auto"/>
          </w:tcPr>
          <w:p w14:paraId="6E66FE14" w14:textId="6A458A02" w:rsidR="00593130" w:rsidRDefault="00E008FD" w:rsidP="0050050F">
            <w:pPr>
              <w:spacing w:after="0"/>
              <w:cnfStyle w:val="000000100000" w:firstRow="0" w:lastRow="0" w:firstColumn="0" w:lastColumn="0" w:oddVBand="0" w:evenVBand="0" w:oddHBand="1" w:evenHBand="0" w:firstRowFirstColumn="0" w:firstRowLastColumn="0" w:lastRowFirstColumn="0" w:lastRowLastColumn="0"/>
            </w:pPr>
            <w:r>
              <w:t>M</w:t>
            </w:r>
            <w:r w:rsidR="00593130">
              <w:t xml:space="preserve">aximum EIRP to the horizon based on </w:t>
            </w:r>
            <w:r w:rsidR="00A322BD">
              <w:t xml:space="preserve">ITU-R </w:t>
            </w:r>
            <w:r w:rsidR="00015654">
              <w:t>Res</w:t>
            </w:r>
            <w:r w:rsidR="00553778">
              <w:t>olution</w:t>
            </w:r>
            <w:r w:rsidR="00015654">
              <w:t xml:space="preserve"> 169 (WRC-19) </w:t>
            </w:r>
          </w:p>
        </w:tc>
      </w:tr>
      <w:tr w:rsidR="00593130" w14:paraId="4744ECB3" w14:textId="77777777" w:rsidTr="00D97296">
        <w:tc>
          <w:tcPr>
            <w:cnfStyle w:val="001000000000" w:firstRow="0" w:lastRow="0" w:firstColumn="1" w:lastColumn="0" w:oddVBand="0" w:evenVBand="0" w:oddHBand="0" w:evenHBand="0" w:firstRowFirstColumn="0" w:firstRowLastColumn="0" w:lastRowFirstColumn="0" w:lastRowLastColumn="0"/>
            <w:tcW w:w="2830" w:type="dxa"/>
            <w:shd w:val="clear" w:color="auto" w:fill="EAF1DD" w:themeFill="accent3" w:themeFillTint="33"/>
          </w:tcPr>
          <w:p w14:paraId="105B3B66" w14:textId="660DD464" w:rsidR="00593130" w:rsidRDefault="00593130" w:rsidP="0050050F">
            <w:pPr>
              <w:spacing w:after="0"/>
              <w:jc w:val="center"/>
            </w:pPr>
            <w:r>
              <w:t>-19</w:t>
            </w:r>
          </w:p>
        </w:tc>
        <w:tc>
          <w:tcPr>
            <w:tcW w:w="5670" w:type="dxa"/>
            <w:shd w:val="clear" w:color="auto" w:fill="EAF1DD" w:themeFill="accent3" w:themeFillTint="33"/>
          </w:tcPr>
          <w:p w14:paraId="7547CA4E" w14:textId="4CB2826D" w:rsidR="00593130" w:rsidRDefault="00593130" w:rsidP="0050050F">
            <w:pPr>
              <w:spacing w:after="0"/>
              <w:cnfStyle w:val="000000000000" w:firstRow="0" w:lastRow="0" w:firstColumn="0" w:lastColumn="0" w:oddVBand="0" w:evenVBand="0" w:oddHBand="0" w:evenHBand="0" w:firstRowFirstColumn="0" w:firstRowLastColumn="0" w:lastRowFirstColumn="0" w:lastRowLastColumn="0"/>
            </w:pPr>
            <w:r>
              <w:t>5 dB above minimum system performance of -24 dBW/MHz</w:t>
            </w:r>
          </w:p>
        </w:tc>
      </w:tr>
      <w:tr w:rsidR="00593130" w14:paraId="1D2DAFCA" w14:textId="77777777" w:rsidTr="00D972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shd w:val="clear" w:color="auto" w:fill="auto"/>
          </w:tcPr>
          <w:p w14:paraId="250EDC8F" w14:textId="3B99E21C" w:rsidR="00593130" w:rsidRDefault="00593130" w:rsidP="0050050F">
            <w:pPr>
              <w:spacing w:after="0"/>
              <w:jc w:val="center"/>
            </w:pPr>
            <w:r>
              <w:t>-24</w:t>
            </w:r>
          </w:p>
        </w:tc>
        <w:tc>
          <w:tcPr>
            <w:tcW w:w="5670" w:type="dxa"/>
            <w:shd w:val="clear" w:color="auto" w:fill="auto"/>
          </w:tcPr>
          <w:p w14:paraId="3A395A08" w14:textId="08CC70F5" w:rsidR="00593130" w:rsidRDefault="00E008FD" w:rsidP="0050050F">
            <w:pPr>
              <w:spacing w:after="0"/>
              <w:cnfStyle w:val="000000100000" w:firstRow="0" w:lastRow="0" w:firstColumn="0" w:lastColumn="0" w:oddVBand="0" w:evenVBand="0" w:oddHBand="1" w:evenHBand="0" w:firstRowFirstColumn="0" w:firstRowLastColumn="0" w:lastRowFirstColumn="0" w:lastRowLastColumn="0"/>
            </w:pPr>
            <w:r>
              <w:t>M</w:t>
            </w:r>
            <w:r w:rsidR="00593130">
              <w:t>inimum level EIRP to the horizon of -24 dBW/MHz based on VSAT minimum transmitter power of -16 dBW/MHz and -8 dBi antenna gain</w:t>
            </w:r>
          </w:p>
        </w:tc>
      </w:tr>
    </w:tbl>
    <w:p w14:paraId="5B7F2F5E" w14:textId="77777777" w:rsidR="00593130" w:rsidRDefault="00593130" w:rsidP="004F726D">
      <w:pPr>
        <w:rPr>
          <w:rFonts w:cs="Arial"/>
        </w:rPr>
      </w:pPr>
    </w:p>
    <w:p w14:paraId="5BC332F9" w14:textId="373C86CA" w:rsidR="00C52E47" w:rsidRDefault="005C2190" w:rsidP="008D6742">
      <w:pPr>
        <w:pStyle w:val="Paragraphbeforelist"/>
      </w:pPr>
      <w:r>
        <w:t xml:space="preserve">The required M-ESIM EIRP to the horizon level to avoid interference is shown </w:t>
      </w:r>
      <w:r w:rsidR="00E008FD">
        <w:t>f</w:t>
      </w:r>
      <w:r>
        <w:t>igure</w:t>
      </w:r>
      <w:r w:rsidR="00C83544">
        <w:t>s</w:t>
      </w:r>
      <w:r>
        <w:t xml:space="preserve"> </w:t>
      </w:r>
      <w:r w:rsidR="00B3526F">
        <w:t xml:space="preserve">15 </w:t>
      </w:r>
      <w:r w:rsidR="00C2077D">
        <w:t xml:space="preserve">and </w:t>
      </w:r>
      <w:r w:rsidR="00B3526F">
        <w:t xml:space="preserve">16 </w:t>
      </w:r>
      <w:r w:rsidR="00C2077D">
        <w:t>for Ballina</w:t>
      </w:r>
      <w:r w:rsidR="00E008FD">
        <w:t>,</w:t>
      </w:r>
      <w:r w:rsidDel="00C83544">
        <w:t xml:space="preserve"> </w:t>
      </w:r>
      <w:r>
        <w:t xml:space="preserve">and </w:t>
      </w:r>
      <w:r w:rsidR="00E008FD">
        <w:t>f</w:t>
      </w:r>
      <w:r>
        <w:t>igure</w:t>
      </w:r>
      <w:r w:rsidR="00E008FD">
        <w:t>s</w:t>
      </w:r>
      <w:r>
        <w:t xml:space="preserve"> </w:t>
      </w:r>
      <w:r w:rsidR="00B3526F">
        <w:t xml:space="preserve">17 </w:t>
      </w:r>
      <w:r w:rsidR="00C2077D">
        <w:t xml:space="preserve">and </w:t>
      </w:r>
      <w:r w:rsidR="00B3526F">
        <w:t xml:space="preserve">18 </w:t>
      </w:r>
      <w:r w:rsidR="00C2077D">
        <w:t>for Hobart</w:t>
      </w:r>
      <w:r w:rsidR="00C83544">
        <w:t>.</w:t>
      </w:r>
      <w:r>
        <w:t xml:space="preserve"> </w:t>
      </w:r>
      <w:r w:rsidR="00C52E47">
        <w:t>In the figures:</w:t>
      </w:r>
    </w:p>
    <w:p w14:paraId="4CCEFFA6" w14:textId="1AA27DD1" w:rsidR="00C52E47" w:rsidRDefault="00E008FD" w:rsidP="008D6742">
      <w:pPr>
        <w:pStyle w:val="Bulletlevel1"/>
      </w:pPr>
      <w:r>
        <w:t>t</w:t>
      </w:r>
      <w:r w:rsidR="00C52E47">
        <w:t>he blue contour represents the closest a</w:t>
      </w:r>
      <w:r>
        <w:t>n</w:t>
      </w:r>
      <w:r w:rsidR="00C52E47">
        <w:t xml:space="preserve"> M-ESIM can get to the victim PTP assignment when operating at the </w:t>
      </w:r>
      <w:r w:rsidR="005C2190">
        <w:t xml:space="preserve">maximum EIRP to the horizon </w:t>
      </w:r>
      <w:r w:rsidR="00C52E47">
        <w:t>of</w:t>
      </w:r>
      <w:r w:rsidR="005C2190">
        <w:t xml:space="preserve"> 13 dBW/MHz</w:t>
      </w:r>
    </w:p>
    <w:p w14:paraId="3C325FD7" w14:textId="18B65FBA" w:rsidR="00C52E47" w:rsidRDefault="00E008FD" w:rsidP="008D6742">
      <w:pPr>
        <w:pStyle w:val="Bulletlevel1"/>
      </w:pPr>
      <w:r>
        <w:t>t</w:t>
      </w:r>
      <w:r w:rsidR="00C52E47">
        <w:t>he green contour represents the closest a</w:t>
      </w:r>
      <w:r>
        <w:t>n</w:t>
      </w:r>
      <w:r w:rsidR="00C52E47">
        <w:t xml:space="preserve"> M-ESIM can get to the victim PTP assignment when operating at the ACMA</w:t>
      </w:r>
      <w:r>
        <w:t>-</w:t>
      </w:r>
      <w:r w:rsidR="00C52E47">
        <w:t>proposed minimum level EIRP to the horizon of -19</w:t>
      </w:r>
      <w:r w:rsidR="00593130">
        <w:t xml:space="preserve"> </w:t>
      </w:r>
      <w:r w:rsidR="00C52E47">
        <w:t>dBW/MHz</w:t>
      </w:r>
    </w:p>
    <w:p w14:paraId="3BDE6E95" w14:textId="2783179F" w:rsidR="00C52E47" w:rsidRDefault="00E008FD" w:rsidP="008D6742">
      <w:pPr>
        <w:pStyle w:val="Bulletlevel1last"/>
      </w:pPr>
      <w:r>
        <w:lastRenderedPageBreak/>
        <w:t>t</w:t>
      </w:r>
      <w:r w:rsidR="00C52E47">
        <w:t>he red contour represents the closest a</w:t>
      </w:r>
      <w:r>
        <w:t>n</w:t>
      </w:r>
      <w:r w:rsidR="00C52E47">
        <w:t xml:space="preserve"> M-ESIM can get to the victim PTP assignment when operating at the M-ESIM minimum level EIRP to the horizon of </w:t>
      </w:r>
      <w:r w:rsidR="007F4739">
        <w:t xml:space="preserve">   </w:t>
      </w:r>
      <w:r w:rsidR="00C52E47">
        <w:t>-24 dBW/MHz</w:t>
      </w:r>
      <w:r w:rsidR="007B2A42">
        <w:t xml:space="preserve">. </w:t>
      </w:r>
    </w:p>
    <w:p w14:paraId="2427FFAA" w14:textId="3C9A4788" w:rsidR="00465D7F" w:rsidRDefault="00465D7F" w:rsidP="00465D7F">
      <w:pPr>
        <w:pStyle w:val="Figureheading"/>
      </w:pPr>
      <w:r>
        <w:t>Required M-ESIM EIRP to the horizon to avoid interference to Ballina</w:t>
      </w:r>
      <w:r w:rsidR="00C83544">
        <w:t xml:space="preserve"> within 50 km</w:t>
      </w:r>
    </w:p>
    <w:p w14:paraId="3AE07413" w14:textId="3670A645" w:rsidR="00DA483B" w:rsidRDefault="00C83544">
      <w:pPr>
        <w:pStyle w:val="Paragraph"/>
      </w:pPr>
      <w:r>
        <w:rPr>
          <w:noProof/>
        </w:rPr>
        <w:drawing>
          <wp:inline distT="0" distB="0" distL="0" distR="0" wp14:anchorId="172A4006" wp14:editId="1BA2874F">
            <wp:extent cx="4871085" cy="3211195"/>
            <wp:effectExtent l="0" t="0" r="5715" b="8255"/>
            <wp:docPr id="7" name="Picture 7"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If you need help accessing or reading this diagram, please contact the ACMA's Customer Service Centre by phone on 1300 850 115 or by email at info@acma.gov.au"/>
                    <pic:cNvPicPr/>
                  </pic:nvPicPr>
                  <pic:blipFill>
                    <a:blip r:embed="rId53"/>
                    <a:stretch>
                      <a:fillRect/>
                    </a:stretch>
                  </pic:blipFill>
                  <pic:spPr>
                    <a:xfrm>
                      <a:off x="0" y="0"/>
                      <a:ext cx="4871085" cy="3211195"/>
                    </a:xfrm>
                    <a:prstGeom prst="rect">
                      <a:avLst/>
                    </a:prstGeom>
                  </pic:spPr>
                </pic:pic>
              </a:graphicData>
            </a:graphic>
          </wp:inline>
        </w:drawing>
      </w:r>
    </w:p>
    <w:p w14:paraId="2A91BB7A" w14:textId="4E23E10B" w:rsidR="00C83544" w:rsidRDefault="00C83544" w:rsidP="0050050F">
      <w:pPr>
        <w:pStyle w:val="Figureheading"/>
        <w:spacing w:before="360"/>
      </w:pPr>
      <w:r>
        <w:t>Required M-ESIM EIRP to the horizon to avoid interference to Ballina within 10 km</w:t>
      </w:r>
    </w:p>
    <w:p w14:paraId="0F902B6F" w14:textId="73296647" w:rsidR="00C83544" w:rsidRDefault="00C83544">
      <w:pPr>
        <w:pStyle w:val="Paragraph"/>
      </w:pPr>
      <w:r>
        <w:rPr>
          <w:noProof/>
        </w:rPr>
        <w:drawing>
          <wp:inline distT="0" distB="0" distL="0" distR="0" wp14:anchorId="39B521DB" wp14:editId="4A429786">
            <wp:extent cx="4871085" cy="3057525"/>
            <wp:effectExtent l="0" t="0" r="5715" b="9525"/>
            <wp:docPr id="8"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allina PTP analysis v6.jpg"/>
                    <pic:cNvPicPr/>
                  </pic:nvPicPr>
                  <pic:blipFill>
                    <a:blip r:embed="rId54"/>
                    <a:stretch>
                      <a:fillRect/>
                    </a:stretch>
                  </pic:blipFill>
                  <pic:spPr>
                    <a:xfrm>
                      <a:off x="0" y="0"/>
                      <a:ext cx="4871085" cy="3057525"/>
                    </a:xfrm>
                    <a:prstGeom prst="rect">
                      <a:avLst/>
                    </a:prstGeom>
                  </pic:spPr>
                </pic:pic>
              </a:graphicData>
            </a:graphic>
          </wp:inline>
        </w:drawing>
      </w:r>
    </w:p>
    <w:p w14:paraId="1645AD6D" w14:textId="5DC26800" w:rsidR="00A322BD" w:rsidRDefault="00A322BD">
      <w:pPr>
        <w:pStyle w:val="Paragraph"/>
      </w:pPr>
      <w:r>
        <w:t>The analysis for the Ballina PTP services indicates that a</w:t>
      </w:r>
      <w:r w:rsidR="00E008FD">
        <w:t>n</w:t>
      </w:r>
      <w:r>
        <w:t xml:space="preserve"> M-ESIM operating in accordance with ITU-R Res</w:t>
      </w:r>
      <w:r w:rsidR="00553778">
        <w:t>olution</w:t>
      </w:r>
      <w:r>
        <w:t xml:space="preserve"> 169 (WRC-19) has the potential to cause interference to the PTP services when within 28 to 40 km. </w:t>
      </w:r>
      <w:r w:rsidR="00E008FD">
        <w:t>I</w:t>
      </w:r>
      <w:r>
        <w:t xml:space="preserve">f the power is </w:t>
      </w:r>
      <w:r w:rsidR="00CC38E6">
        <w:t xml:space="preserve">decreased </w:t>
      </w:r>
      <w:r>
        <w:t xml:space="preserve">to </w:t>
      </w:r>
      <w:r>
        <w:lastRenderedPageBreak/>
        <w:t>-19 dBW/MHz</w:t>
      </w:r>
      <w:r w:rsidR="00E008FD">
        <w:t>, the</w:t>
      </w:r>
      <w:r>
        <w:t xml:space="preserve"> M-ESIM may operate up to 5 to </w:t>
      </w:r>
      <w:r w:rsidR="00552536">
        <w:t>10</w:t>
      </w:r>
      <w:r>
        <w:t xml:space="preserve"> km from the PTP without causing potential interference.</w:t>
      </w:r>
      <w:r w:rsidR="00552536">
        <w:t xml:space="preserve"> </w:t>
      </w:r>
    </w:p>
    <w:p w14:paraId="6B34A534" w14:textId="4E2EBCEB" w:rsidR="00465D7F" w:rsidRDefault="00465D7F" w:rsidP="003A4AFB">
      <w:pPr>
        <w:pStyle w:val="Figureheading"/>
      </w:pPr>
      <w:r>
        <w:t>Required M-ESIM EIRP to the horizon to avoid interference to Hobart</w:t>
      </w:r>
      <w:r w:rsidR="00C83544">
        <w:t xml:space="preserve"> within 50 km</w:t>
      </w:r>
    </w:p>
    <w:p w14:paraId="5BA7E65A" w14:textId="3264DB83" w:rsidR="009243A7" w:rsidRDefault="00C83544" w:rsidP="003A4AFB">
      <w:pPr>
        <w:pStyle w:val="Paragraph"/>
      </w:pPr>
      <w:r>
        <w:rPr>
          <w:noProof/>
        </w:rPr>
        <w:drawing>
          <wp:inline distT="0" distB="0" distL="0" distR="0" wp14:anchorId="645ABB76" wp14:editId="0272BD7F">
            <wp:extent cx="4871085" cy="3211195"/>
            <wp:effectExtent l="0" t="0" r="5715" b="8255"/>
            <wp:docPr id="9" name="Picture 9"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If you need help accessing or reading this diagram, please contact the ACMA's Customer Service Centre by phone on 1300 850 115 or by email at info@acma.gov.au"/>
                    <pic:cNvPicPr/>
                  </pic:nvPicPr>
                  <pic:blipFill>
                    <a:blip r:embed="rId55"/>
                    <a:stretch>
                      <a:fillRect/>
                    </a:stretch>
                  </pic:blipFill>
                  <pic:spPr>
                    <a:xfrm>
                      <a:off x="0" y="0"/>
                      <a:ext cx="4871085" cy="3211195"/>
                    </a:xfrm>
                    <a:prstGeom prst="rect">
                      <a:avLst/>
                    </a:prstGeom>
                  </pic:spPr>
                </pic:pic>
              </a:graphicData>
            </a:graphic>
          </wp:inline>
        </w:drawing>
      </w:r>
    </w:p>
    <w:p w14:paraId="36726CD0" w14:textId="6790AE9D" w:rsidR="00C83544" w:rsidRDefault="00C83544" w:rsidP="0050050F">
      <w:pPr>
        <w:pStyle w:val="Figureheading"/>
        <w:spacing w:before="360"/>
      </w:pPr>
      <w:r>
        <w:t>Required M-ESIM EIRP to the horizon to avoid interference to Hobart within 10 km</w:t>
      </w:r>
    </w:p>
    <w:p w14:paraId="0103BB30" w14:textId="62CAF26E" w:rsidR="00C83544" w:rsidRDefault="00C83544" w:rsidP="003A4AFB">
      <w:pPr>
        <w:pStyle w:val="Paragraph"/>
      </w:pPr>
      <w:r>
        <w:rPr>
          <w:noProof/>
        </w:rPr>
        <w:drawing>
          <wp:inline distT="0" distB="0" distL="0" distR="0" wp14:anchorId="1EC34F03" wp14:editId="7B037B6A">
            <wp:extent cx="4871085" cy="3057525"/>
            <wp:effectExtent l="0" t="0" r="5715" b="9525"/>
            <wp:docPr id="16" name="Picture 16" descr="A picture containing sheep,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obart PTP analysis v6.jpg"/>
                    <pic:cNvPicPr/>
                  </pic:nvPicPr>
                  <pic:blipFill>
                    <a:blip r:embed="rId56" cstate="print">
                      <a:extLst>
                        <a:ext uri="{28A0092B-C50C-407E-A947-70E740481C1C}">
                          <a14:useLocalDpi xmlns:a14="http://schemas.microsoft.com/office/drawing/2010/main"/>
                        </a:ext>
                      </a:extLst>
                    </a:blip>
                    <a:stretch>
                      <a:fillRect/>
                    </a:stretch>
                  </pic:blipFill>
                  <pic:spPr>
                    <a:xfrm>
                      <a:off x="0" y="0"/>
                      <a:ext cx="4871085" cy="3057525"/>
                    </a:xfrm>
                    <a:prstGeom prst="rect">
                      <a:avLst/>
                    </a:prstGeom>
                  </pic:spPr>
                </pic:pic>
              </a:graphicData>
            </a:graphic>
          </wp:inline>
        </w:drawing>
      </w:r>
    </w:p>
    <w:p w14:paraId="75243ECE" w14:textId="061C9E3F" w:rsidR="00614893" w:rsidRDefault="00614893" w:rsidP="00614893">
      <w:pPr>
        <w:pStyle w:val="Paragraph"/>
      </w:pPr>
      <w:r>
        <w:t>The analysis for the Hobart PTP services indicates that a</w:t>
      </w:r>
      <w:r w:rsidR="00E008FD">
        <w:t>n</w:t>
      </w:r>
      <w:r>
        <w:t xml:space="preserve"> M-ESIM operating in accordance with ITU-R Res</w:t>
      </w:r>
      <w:r w:rsidR="00553778">
        <w:t>olution</w:t>
      </w:r>
      <w:r>
        <w:t xml:space="preserve"> 169 (WRC-19) has the potential to cause interference to the PTP services when within 2</w:t>
      </w:r>
      <w:r w:rsidR="00552536">
        <w:t>0</w:t>
      </w:r>
      <w:r>
        <w:t xml:space="preserve"> to 40 km. </w:t>
      </w:r>
      <w:r w:rsidR="007B2A42">
        <w:t>I</w:t>
      </w:r>
      <w:r>
        <w:t xml:space="preserve">f the power is </w:t>
      </w:r>
      <w:r w:rsidR="00CC38E6">
        <w:t xml:space="preserve">decreased </w:t>
      </w:r>
      <w:r>
        <w:t>to -19 dBW/MHz</w:t>
      </w:r>
      <w:r w:rsidR="00E008FD">
        <w:t>,</w:t>
      </w:r>
      <w:r>
        <w:t xml:space="preserve"> </w:t>
      </w:r>
      <w:r w:rsidR="00E008FD">
        <w:t xml:space="preserve">the </w:t>
      </w:r>
      <w:r>
        <w:t xml:space="preserve">M-ESIM may operate up to </w:t>
      </w:r>
      <w:r w:rsidR="00552536">
        <w:t>3</w:t>
      </w:r>
      <w:r>
        <w:t xml:space="preserve"> km from the PTP without causing potential interference.</w:t>
      </w:r>
    </w:p>
    <w:p w14:paraId="52417527" w14:textId="0B007EEF" w:rsidR="00552536" w:rsidRDefault="00E008FD" w:rsidP="00614893">
      <w:pPr>
        <w:pStyle w:val="Paragraph"/>
      </w:pPr>
      <w:r>
        <w:lastRenderedPageBreak/>
        <w:t xml:space="preserve">It should be </w:t>
      </w:r>
      <w:r w:rsidR="00552536">
        <w:t>note</w:t>
      </w:r>
      <w:r>
        <w:t>d</w:t>
      </w:r>
      <w:r w:rsidR="00552536">
        <w:t xml:space="preserve"> for both the Ballina and Hobart analysis</w:t>
      </w:r>
      <w:r>
        <w:t>,</w:t>
      </w:r>
      <w:r w:rsidR="007B2A42">
        <w:t xml:space="preserve"> that</w:t>
      </w:r>
      <w:r w:rsidR="00552536">
        <w:t xml:space="preserve"> for most azimuths the potential interference is significantly less than that of the bore sight azimuth. That is, while the separation distance is much higher when a</w:t>
      </w:r>
      <w:r>
        <w:t>n</w:t>
      </w:r>
      <w:r w:rsidR="00552536">
        <w:t xml:space="preserve"> M-ESIM is on the bore sight azimuth of a PTP, the separation distance for most other azimuths </w:t>
      </w:r>
      <w:r w:rsidR="00A451F1">
        <w:t xml:space="preserve">are </w:t>
      </w:r>
      <w:r w:rsidR="00552536">
        <w:t>much lower.</w:t>
      </w:r>
    </w:p>
    <w:p w14:paraId="22E2A635" w14:textId="5D947C80" w:rsidR="00AC75E6" w:rsidRPr="006338A9" w:rsidRDefault="00614893" w:rsidP="006338A9">
      <w:pPr>
        <w:spacing w:line="240" w:lineRule="auto"/>
        <w:rPr>
          <w:rFonts w:cs="Arial"/>
        </w:rPr>
      </w:pPr>
      <w:r>
        <w:rPr>
          <w:rFonts w:cs="Arial"/>
        </w:rPr>
        <w:t xml:space="preserve">Table </w:t>
      </w:r>
      <w:r w:rsidR="00480165">
        <w:rPr>
          <w:rFonts w:cs="Arial"/>
        </w:rPr>
        <w:t xml:space="preserve">19 </w:t>
      </w:r>
      <w:r>
        <w:rPr>
          <w:rFonts w:cs="Arial"/>
        </w:rPr>
        <w:t>provides the required distances for M-ESIM</w:t>
      </w:r>
      <w:r w:rsidR="00E008FD">
        <w:rPr>
          <w:rFonts w:cs="Arial"/>
        </w:rPr>
        <w:t>s</w:t>
      </w:r>
      <w:r>
        <w:rPr>
          <w:rFonts w:cs="Arial"/>
        </w:rPr>
        <w:t xml:space="preserve"> to avoid potential interference to the PTP assignments located at Hobart and Ballina.</w:t>
      </w:r>
    </w:p>
    <w:p w14:paraId="0803B9DA" w14:textId="2D125311" w:rsidR="00C52E47" w:rsidRDefault="00E008FD" w:rsidP="00C52E47">
      <w:pPr>
        <w:pStyle w:val="Tableheading"/>
      </w:pPr>
      <w:r>
        <w:t>S</w:t>
      </w:r>
      <w:r w:rsidR="00637BCB">
        <w:t>eparation distance required by M-ESIM to avoid interference to PTP</w:t>
      </w:r>
    </w:p>
    <w:tbl>
      <w:tblPr>
        <w:tblStyle w:val="GridTable4-Accent3"/>
        <w:tblW w:w="0" w:type="auto"/>
        <w:tblBorders>
          <w:top w:val="single" w:sz="2" w:space="0" w:color="808080" w:themeColor="background1" w:themeShade="80"/>
          <w:left w:val="single" w:sz="2" w:space="0" w:color="808080" w:themeColor="background1" w:themeShade="80"/>
          <w:bottom w:val="none" w:sz="0" w:space="0" w:color="auto"/>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2405"/>
        <w:gridCol w:w="2623"/>
        <w:gridCol w:w="2624"/>
      </w:tblGrid>
      <w:tr w:rsidR="00637BCB" w14:paraId="40BE7B80" w14:textId="77777777" w:rsidTr="00EF4B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Merge w:val="restart"/>
            <w:tcBorders>
              <w:top w:val="none" w:sz="0" w:space="0" w:color="auto"/>
              <w:left w:val="none" w:sz="0" w:space="0" w:color="auto"/>
              <w:bottom w:val="none" w:sz="0" w:space="0" w:color="auto"/>
              <w:right w:val="none" w:sz="0" w:space="0" w:color="auto"/>
            </w:tcBorders>
            <w:shd w:val="clear" w:color="auto" w:fill="404040" w:themeFill="text1" w:themeFillTint="BF"/>
            <w:vAlign w:val="center"/>
          </w:tcPr>
          <w:p w14:paraId="3567CD65" w14:textId="1316A5C3" w:rsidR="00637BCB" w:rsidRDefault="00637BCB" w:rsidP="0050050F">
            <w:pPr>
              <w:spacing w:after="0"/>
              <w:jc w:val="center"/>
              <w:rPr>
                <w:rFonts w:cs="Arial"/>
              </w:rPr>
            </w:pPr>
            <w:r>
              <w:rPr>
                <w:rFonts w:cs="Arial"/>
              </w:rPr>
              <w:t>M-ESIM EIPP to horizon (dBW/MHz)</w:t>
            </w:r>
          </w:p>
        </w:tc>
        <w:tc>
          <w:tcPr>
            <w:tcW w:w="5247" w:type="dxa"/>
            <w:gridSpan w:val="2"/>
            <w:tcBorders>
              <w:top w:val="none" w:sz="0" w:space="0" w:color="auto"/>
              <w:left w:val="none" w:sz="0" w:space="0" w:color="auto"/>
              <w:bottom w:val="none" w:sz="0" w:space="0" w:color="auto"/>
              <w:right w:val="none" w:sz="0" w:space="0" w:color="auto"/>
            </w:tcBorders>
            <w:shd w:val="clear" w:color="auto" w:fill="404040" w:themeFill="text1" w:themeFillTint="BF"/>
          </w:tcPr>
          <w:p w14:paraId="1F41F771" w14:textId="217FED04" w:rsidR="00637BCB" w:rsidRDefault="00637BCB" w:rsidP="0050050F">
            <w:pPr>
              <w:spacing w:after="0"/>
              <w:jc w:val="center"/>
              <w:cnfStyle w:val="100000000000" w:firstRow="1" w:lastRow="0" w:firstColumn="0" w:lastColumn="0" w:oddVBand="0" w:evenVBand="0" w:oddHBand="0" w:evenHBand="0" w:firstRowFirstColumn="0" w:firstRowLastColumn="0" w:lastRowFirstColumn="0" w:lastRowLastColumn="0"/>
              <w:rPr>
                <w:rFonts w:cs="Arial"/>
              </w:rPr>
            </w:pPr>
            <w:r>
              <w:rPr>
                <w:rFonts w:cs="Arial"/>
              </w:rPr>
              <w:t>Separation distance required</w:t>
            </w:r>
          </w:p>
        </w:tc>
      </w:tr>
      <w:tr w:rsidR="00637BCB" w14:paraId="4DD80AF1" w14:textId="77777777" w:rsidTr="00EF4B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Merge/>
            <w:shd w:val="clear" w:color="auto" w:fill="404040" w:themeFill="text1" w:themeFillTint="BF"/>
          </w:tcPr>
          <w:p w14:paraId="50A09538" w14:textId="25F71837" w:rsidR="00637BCB" w:rsidRDefault="00637BCB" w:rsidP="0050050F">
            <w:pPr>
              <w:spacing w:after="0"/>
              <w:jc w:val="center"/>
            </w:pPr>
          </w:p>
        </w:tc>
        <w:tc>
          <w:tcPr>
            <w:tcW w:w="2623" w:type="dxa"/>
            <w:shd w:val="clear" w:color="auto" w:fill="595959" w:themeFill="text1" w:themeFillTint="A6"/>
          </w:tcPr>
          <w:p w14:paraId="35DF050F" w14:textId="76BA89FE" w:rsidR="00637BCB" w:rsidRPr="00637BCB" w:rsidRDefault="00637BCB"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sidRPr="00637BCB">
              <w:rPr>
                <w:rFonts w:cs="Arial"/>
                <w:b/>
                <w:bCs/>
                <w:color w:val="FFFFFF" w:themeColor="background1"/>
              </w:rPr>
              <w:t>Ballina</w:t>
            </w:r>
          </w:p>
          <w:p w14:paraId="3B89536B" w14:textId="6D4CC49D" w:rsidR="00637BCB" w:rsidRPr="00637BCB" w:rsidRDefault="00637BCB" w:rsidP="0050050F">
            <w:pPr>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637BCB">
              <w:rPr>
                <w:rFonts w:cs="Arial"/>
                <w:b/>
                <w:bCs/>
                <w:color w:val="FFFFFF" w:themeColor="background1"/>
              </w:rPr>
              <w:t>(km)</w:t>
            </w:r>
          </w:p>
        </w:tc>
        <w:tc>
          <w:tcPr>
            <w:tcW w:w="2624" w:type="dxa"/>
            <w:shd w:val="clear" w:color="auto" w:fill="595959" w:themeFill="text1" w:themeFillTint="A6"/>
          </w:tcPr>
          <w:p w14:paraId="1D658AC3" w14:textId="77777777" w:rsidR="00637BCB" w:rsidRPr="00637BCB" w:rsidRDefault="00637BCB" w:rsidP="0050050F">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sidRPr="00637BCB">
              <w:rPr>
                <w:rFonts w:cs="Arial"/>
                <w:b/>
                <w:bCs/>
                <w:color w:val="FFFFFF" w:themeColor="background1"/>
              </w:rPr>
              <w:t>Hobart</w:t>
            </w:r>
          </w:p>
          <w:p w14:paraId="1E52140D" w14:textId="351FB83E" w:rsidR="00637BCB" w:rsidRPr="00637BCB" w:rsidRDefault="00637BCB" w:rsidP="0050050F">
            <w:pPr>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637BCB">
              <w:rPr>
                <w:rFonts w:cs="Arial"/>
                <w:b/>
                <w:bCs/>
                <w:color w:val="FFFFFF" w:themeColor="background1"/>
              </w:rPr>
              <w:t>(km)</w:t>
            </w:r>
          </w:p>
        </w:tc>
      </w:tr>
      <w:tr w:rsidR="006338A9" w14:paraId="54319889" w14:textId="77777777" w:rsidTr="00EF4BDB">
        <w:tc>
          <w:tcPr>
            <w:cnfStyle w:val="001000000000" w:firstRow="0" w:lastRow="0" w:firstColumn="1" w:lastColumn="0" w:oddVBand="0" w:evenVBand="0" w:oddHBand="0" w:evenHBand="0" w:firstRowFirstColumn="0" w:firstRowLastColumn="0" w:lastRowFirstColumn="0" w:lastRowLastColumn="0"/>
            <w:tcW w:w="2405" w:type="dxa"/>
            <w:shd w:val="clear" w:color="auto" w:fill="auto"/>
          </w:tcPr>
          <w:p w14:paraId="78647243" w14:textId="1AF9B71F" w:rsidR="006338A9" w:rsidRDefault="006338A9" w:rsidP="006338A9">
            <w:pPr>
              <w:spacing w:after="0"/>
              <w:jc w:val="center"/>
            </w:pPr>
            <w:r>
              <w:rPr>
                <w:rFonts w:cs="Arial"/>
              </w:rPr>
              <w:t>13</w:t>
            </w:r>
          </w:p>
        </w:tc>
        <w:tc>
          <w:tcPr>
            <w:tcW w:w="2623" w:type="dxa"/>
            <w:shd w:val="clear" w:color="auto" w:fill="auto"/>
          </w:tcPr>
          <w:p w14:paraId="40806F4C" w14:textId="78F2D921" w:rsidR="006338A9" w:rsidRPr="00637BCB" w:rsidRDefault="006338A9" w:rsidP="006338A9">
            <w:pPr>
              <w:spacing w:after="0"/>
              <w:jc w:val="center"/>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Pr>
                <w:rFonts w:cs="Arial"/>
              </w:rPr>
              <w:t>30–40</w:t>
            </w:r>
          </w:p>
        </w:tc>
        <w:tc>
          <w:tcPr>
            <w:tcW w:w="2624" w:type="dxa"/>
            <w:shd w:val="clear" w:color="auto" w:fill="auto"/>
          </w:tcPr>
          <w:p w14:paraId="1A3A934C" w14:textId="1780C206" w:rsidR="006338A9" w:rsidRPr="00637BCB" w:rsidRDefault="006338A9" w:rsidP="006338A9">
            <w:pPr>
              <w:spacing w:after="0"/>
              <w:jc w:val="center"/>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Pr>
                <w:rFonts w:cs="Arial"/>
              </w:rPr>
              <w:t>20–40</w:t>
            </w:r>
          </w:p>
        </w:tc>
      </w:tr>
      <w:tr w:rsidR="006338A9" w14:paraId="67178A0E" w14:textId="77777777" w:rsidTr="00EF4B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bottom w:val="single" w:sz="2" w:space="0" w:color="808080" w:themeColor="background1" w:themeShade="80"/>
            </w:tcBorders>
          </w:tcPr>
          <w:p w14:paraId="17567C85" w14:textId="41A01D8C" w:rsidR="006338A9" w:rsidRDefault="006338A9" w:rsidP="006338A9">
            <w:pPr>
              <w:spacing w:after="0"/>
              <w:jc w:val="center"/>
            </w:pPr>
            <w:r>
              <w:rPr>
                <w:rFonts w:cs="Arial"/>
              </w:rPr>
              <w:t>-19.5</w:t>
            </w:r>
          </w:p>
        </w:tc>
        <w:tc>
          <w:tcPr>
            <w:tcW w:w="2623" w:type="dxa"/>
            <w:tcBorders>
              <w:bottom w:val="single" w:sz="2" w:space="0" w:color="808080" w:themeColor="background1" w:themeShade="80"/>
            </w:tcBorders>
          </w:tcPr>
          <w:p w14:paraId="6BF3CAB6" w14:textId="369A54A2" w:rsidR="006338A9" w:rsidRPr="00637BCB" w:rsidRDefault="006338A9" w:rsidP="006338A9">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Pr>
                <w:rFonts w:cs="Arial"/>
              </w:rPr>
              <w:t>5–10</w:t>
            </w:r>
          </w:p>
        </w:tc>
        <w:tc>
          <w:tcPr>
            <w:tcW w:w="2624" w:type="dxa"/>
            <w:tcBorders>
              <w:bottom w:val="single" w:sz="2" w:space="0" w:color="808080" w:themeColor="background1" w:themeShade="80"/>
            </w:tcBorders>
          </w:tcPr>
          <w:p w14:paraId="02B4A481" w14:textId="59AD9D59" w:rsidR="006338A9" w:rsidRPr="00637BCB" w:rsidRDefault="006338A9" w:rsidP="006338A9">
            <w:pPr>
              <w:spacing w:after="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rPr>
            </w:pPr>
            <w:r>
              <w:rPr>
                <w:rFonts w:cs="Arial"/>
              </w:rPr>
              <w:t>3</w:t>
            </w:r>
          </w:p>
        </w:tc>
      </w:tr>
      <w:tr w:rsidR="006338A9" w14:paraId="5E417D57" w14:textId="77777777" w:rsidTr="00EF4BDB">
        <w:tc>
          <w:tcPr>
            <w:cnfStyle w:val="001000000000" w:firstRow="0" w:lastRow="0" w:firstColumn="1" w:lastColumn="0" w:oddVBand="0" w:evenVBand="0" w:oddHBand="0" w:evenHBand="0" w:firstRowFirstColumn="0" w:firstRowLastColumn="0" w:lastRowFirstColumn="0" w:lastRowLastColumn="0"/>
            <w:tcW w:w="2405" w:type="dxa"/>
            <w:tcBorders>
              <w:bottom w:val="single" w:sz="2" w:space="0" w:color="808080" w:themeColor="background1" w:themeShade="80"/>
            </w:tcBorders>
            <w:shd w:val="clear" w:color="auto" w:fill="auto"/>
          </w:tcPr>
          <w:p w14:paraId="2B797ADC" w14:textId="747A38A5" w:rsidR="006338A9" w:rsidRDefault="006338A9" w:rsidP="006338A9">
            <w:pPr>
              <w:spacing w:after="0"/>
              <w:jc w:val="center"/>
            </w:pPr>
            <w:r>
              <w:rPr>
                <w:rFonts w:cs="Arial"/>
              </w:rPr>
              <w:t>-24</w:t>
            </w:r>
          </w:p>
        </w:tc>
        <w:tc>
          <w:tcPr>
            <w:tcW w:w="2623" w:type="dxa"/>
            <w:tcBorders>
              <w:bottom w:val="single" w:sz="2" w:space="0" w:color="808080" w:themeColor="background1" w:themeShade="80"/>
            </w:tcBorders>
            <w:shd w:val="clear" w:color="auto" w:fill="auto"/>
          </w:tcPr>
          <w:p w14:paraId="6E6B13CC" w14:textId="0FDBFF91" w:rsidR="006338A9" w:rsidRPr="00637BCB" w:rsidRDefault="006338A9" w:rsidP="006338A9">
            <w:pPr>
              <w:spacing w:after="0"/>
              <w:jc w:val="center"/>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Pr>
                <w:rFonts w:cs="Arial"/>
              </w:rPr>
              <w:t>1–5</w:t>
            </w:r>
          </w:p>
        </w:tc>
        <w:tc>
          <w:tcPr>
            <w:tcW w:w="2624" w:type="dxa"/>
            <w:tcBorders>
              <w:bottom w:val="single" w:sz="2" w:space="0" w:color="808080" w:themeColor="background1" w:themeShade="80"/>
            </w:tcBorders>
            <w:shd w:val="clear" w:color="auto" w:fill="auto"/>
          </w:tcPr>
          <w:p w14:paraId="1CE37D10" w14:textId="05E80744" w:rsidR="006338A9" w:rsidRPr="00637BCB" w:rsidRDefault="006338A9" w:rsidP="006338A9">
            <w:pPr>
              <w:spacing w:after="0"/>
              <w:jc w:val="center"/>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Pr>
                <w:rFonts w:cs="Arial"/>
              </w:rPr>
              <w:t>1.5</w:t>
            </w:r>
          </w:p>
        </w:tc>
      </w:tr>
    </w:tbl>
    <w:p w14:paraId="42EEB290" w14:textId="47FB5ADF" w:rsidR="00D444DA" w:rsidRDefault="00D444DA" w:rsidP="00D444DA">
      <w:pPr>
        <w:pStyle w:val="Heading1"/>
      </w:pPr>
      <w:bookmarkStart w:id="90" w:name="_Toc89255328"/>
      <w:r w:rsidRPr="006D46E5">
        <w:lastRenderedPageBreak/>
        <w:t xml:space="preserve">Appendix </w:t>
      </w:r>
      <w:r>
        <w:t>H</w:t>
      </w:r>
      <w:r w:rsidR="00D82DA0">
        <w:t>:</w:t>
      </w:r>
      <w:r>
        <w:t xml:space="preserve"> </w:t>
      </w:r>
      <w:r w:rsidRPr="00D444DA">
        <w:t>Adjacent band analysis</w:t>
      </w:r>
      <w:bookmarkEnd w:id="90"/>
    </w:p>
    <w:p w14:paraId="07D34197" w14:textId="31D019DE" w:rsidR="00D444DA" w:rsidRDefault="00D444DA" w:rsidP="00D444DA">
      <w:r>
        <w:t xml:space="preserve">The </w:t>
      </w:r>
      <w:hyperlink r:id="rId57" w:history="1">
        <w:r w:rsidR="00F63F84">
          <w:rPr>
            <w:rStyle w:val="Hyperlink"/>
          </w:rPr>
          <w:t>outcomes</w:t>
        </w:r>
        <w:r w:rsidR="00CF638A">
          <w:rPr>
            <w:rStyle w:val="Hyperlink"/>
          </w:rPr>
          <w:t xml:space="preserve"> </w:t>
        </w:r>
        <w:r w:rsidR="007B2A42">
          <w:rPr>
            <w:rStyle w:val="Hyperlink"/>
          </w:rPr>
          <w:t>p</w:t>
        </w:r>
        <w:r w:rsidR="00CF638A">
          <w:rPr>
            <w:rStyle w:val="Hyperlink"/>
          </w:rPr>
          <w:t>aper</w:t>
        </w:r>
      </w:hyperlink>
      <w:r>
        <w:t xml:space="preserve"> specifies the frequency range </w:t>
      </w:r>
      <w:r w:rsidR="00CF638A">
        <w:t>27.5</w:t>
      </w:r>
      <w:r w:rsidR="00190EF7">
        <w:t>–</w:t>
      </w:r>
      <w:r w:rsidR="00CF638A">
        <w:t xml:space="preserve">28.1 </w:t>
      </w:r>
      <w:r>
        <w:t xml:space="preserve">GHz for FWA and </w:t>
      </w:r>
      <w:r w:rsidR="000664B7">
        <w:t xml:space="preserve">the adjacent range </w:t>
      </w:r>
      <w:r>
        <w:t>28.1</w:t>
      </w:r>
      <w:r w:rsidR="00190EF7">
        <w:t>–</w:t>
      </w:r>
      <w:r>
        <w:t>29.5 GHz for VSAT inside</w:t>
      </w:r>
      <w:r w:rsidR="00E72FF0">
        <w:t xml:space="preserve"> defined</w:t>
      </w:r>
      <w:r>
        <w:t xml:space="preserve"> populated </w:t>
      </w:r>
      <w:r w:rsidR="00E72FF0">
        <w:t>centres</w:t>
      </w:r>
      <w:r>
        <w:t xml:space="preserve"> on a primary </w:t>
      </w:r>
      <w:r w:rsidR="000664B7">
        <w:t>basis</w:t>
      </w:r>
      <w:r>
        <w:t xml:space="preserve">. Therefore, </w:t>
      </w:r>
      <w:r w:rsidR="003B5A7D">
        <w:t>an</w:t>
      </w:r>
      <w:r>
        <w:t xml:space="preserve"> analysis </w:t>
      </w:r>
      <w:r w:rsidR="003B5A7D">
        <w:t xml:space="preserve">is required of </w:t>
      </w:r>
      <w:r>
        <w:t xml:space="preserve">the adjacent band interference between the </w:t>
      </w:r>
      <w:r w:rsidR="00E72FF0">
        <w:t>ubiquitous</w:t>
      </w:r>
      <w:r w:rsidR="00160B56">
        <w:t xml:space="preserve"> FSS earth stations</w:t>
      </w:r>
      <w:r>
        <w:t xml:space="preserve"> </w:t>
      </w:r>
      <w:r w:rsidR="00127A51">
        <w:t xml:space="preserve">and FWA </w:t>
      </w:r>
      <w:r>
        <w:t>to quantify any potential interference concerns.</w:t>
      </w:r>
      <w:r w:rsidR="00160B56">
        <w:t xml:space="preserve"> As VSAT and ESIM have the same out</w:t>
      </w:r>
      <w:r w:rsidR="00E008FD">
        <w:t>-</w:t>
      </w:r>
      <w:r w:rsidR="00160B56">
        <w:t>of</w:t>
      </w:r>
      <w:r w:rsidR="00E008FD">
        <w:t>-</w:t>
      </w:r>
      <w:r w:rsidR="00160B56">
        <w:t xml:space="preserve">band characteristics, the VSAT scenario was </w:t>
      </w:r>
      <w:r w:rsidR="00757F27">
        <w:t>analysed</w:t>
      </w:r>
      <w:r w:rsidR="00160B56">
        <w:t>.</w:t>
      </w:r>
    </w:p>
    <w:p w14:paraId="4E87ED6F" w14:textId="7B0AF098" w:rsidR="00D444DA" w:rsidRPr="00CC38E6" w:rsidRDefault="00D444DA" w:rsidP="00D444DA">
      <w:pPr>
        <w:rPr>
          <w:rFonts w:cs="Arial"/>
        </w:rPr>
      </w:pPr>
      <w:r>
        <w:rPr>
          <w:rFonts w:cs="Arial"/>
        </w:rPr>
        <w:t xml:space="preserve">Adjacent band interference analysis depends on </w:t>
      </w:r>
      <w:r w:rsidR="005D31EB">
        <w:rPr>
          <w:rFonts w:cs="Arial"/>
        </w:rPr>
        <w:t xml:space="preserve">2 </w:t>
      </w:r>
      <w:r>
        <w:rPr>
          <w:rFonts w:cs="Arial"/>
        </w:rPr>
        <w:t xml:space="preserve">factors. First, the sharpness of </w:t>
      </w:r>
      <w:r w:rsidR="00E008FD">
        <w:rPr>
          <w:rFonts w:cs="Arial"/>
        </w:rPr>
        <w:t xml:space="preserve">the </w:t>
      </w:r>
      <w:r>
        <w:rPr>
          <w:rFonts w:cs="Arial"/>
        </w:rPr>
        <w:t xml:space="preserve">receiver filter </w:t>
      </w:r>
      <w:r w:rsidR="003B5A7D">
        <w:rPr>
          <w:rFonts w:cs="Arial"/>
        </w:rPr>
        <w:t>i</w:t>
      </w:r>
      <w:r>
        <w:rPr>
          <w:rFonts w:cs="Arial"/>
        </w:rPr>
        <w:t xml:space="preserve">n eliminating the effect of any </w:t>
      </w:r>
      <w:r w:rsidR="003B5A7D">
        <w:rPr>
          <w:rFonts w:cs="Arial"/>
        </w:rPr>
        <w:t xml:space="preserve">emission </w:t>
      </w:r>
      <w:r>
        <w:rPr>
          <w:rFonts w:cs="Arial"/>
        </w:rPr>
        <w:t xml:space="preserve">outside of designated spectrum known as Adjacent Channel Selectivity (ACS). Second, the transmitter performance </w:t>
      </w:r>
      <w:r w:rsidR="003B5A7D">
        <w:rPr>
          <w:rFonts w:cs="Arial"/>
        </w:rPr>
        <w:t>i</w:t>
      </w:r>
      <w:r>
        <w:rPr>
          <w:rFonts w:cs="Arial"/>
        </w:rPr>
        <w:t xml:space="preserve">n the assigned frequency band and not contaminating other parts of </w:t>
      </w:r>
      <w:r w:rsidR="003B5A7D">
        <w:rPr>
          <w:rFonts w:cs="Arial"/>
        </w:rPr>
        <w:t xml:space="preserve">the </w:t>
      </w:r>
      <w:r>
        <w:rPr>
          <w:rFonts w:cs="Arial"/>
        </w:rPr>
        <w:t>spectrum</w:t>
      </w:r>
      <w:r w:rsidR="00E008FD">
        <w:rPr>
          <w:rFonts w:cs="Arial"/>
        </w:rPr>
        <w:t>,</w:t>
      </w:r>
      <w:r>
        <w:rPr>
          <w:rFonts w:cs="Arial"/>
        </w:rPr>
        <w:t xml:space="preserve"> referred to as unwanted emission</w:t>
      </w:r>
      <w:r w:rsidR="003B5A7D">
        <w:rPr>
          <w:rFonts w:cs="Arial"/>
        </w:rPr>
        <w:t>s</w:t>
      </w:r>
      <w:r>
        <w:rPr>
          <w:rFonts w:cs="Arial"/>
        </w:rPr>
        <w:t>.</w:t>
      </w:r>
    </w:p>
    <w:p w14:paraId="4FACA246" w14:textId="5F735E47" w:rsidR="00D444DA" w:rsidRPr="00CC38E6" w:rsidRDefault="00D444DA" w:rsidP="00D444DA">
      <w:pPr>
        <w:rPr>
          <w:rFonts w:cs="Arial"/>
        </w:rPr>
      </w:pPr>
      <w:r w:rsidRPr="00CC38E6">
        <w:rPr>
          <w:rFonts w:cs="Arial"/>
        </w:rPr>
        <w:t xml:space="preserve">3GPP 38.104, modified on 12/2019, specifies the ACS of 5G-based systems. Based on this standard, the average value for the ACS is </w:t>
      </w:r>
      <w:r w:rsidRPr="00EF4BDB">
        <w:rPr>
          <w:rFonts w:cs="Arial"/>
        </w:rPr>
        <w:t>21.7 dB</w:t>
      </w:r>
      <w:r w:rsidRPr="00CC38E6">
        <w:rPr>
          <w:rFonts w:cs="Arial"/>
        </w:rPr>
        <w:t xml:space="preserve">. Details of ACS calculation is described in Appendix A, under the section for adjacent channel selectivity. </w:t>
      </w:r>
    </w:p>
    <w:p w14:paraId="2CDA474D" w14:textId="02FA182E" w:rsidR="00D444DA" w:rsidRPr="00CC38E6" w:rsidRDefault="00D444DA" w:rsidP="003C54B4">
      <w:pPr>
        <w:tabs>
          <w:tab w:val="left" w:pos="1276"/>
        </w:tabs>
        <w:rPr>
          <w:rFonts w:cs="Arial"/>
        </w:rPr>
      </w:pPr>
      <w:r w:rsidRPr="00CC38E6">
        <w:rPr>
          <w:rFonts w:cs="Arial"/>
        </w:rPr>
        <w:t xml:space="preserve">The unwanted emissions of the FSS transmitter can be divided into </w:t>
      </w:r>
      <w:r w:rsidR="005D31EB" w:rsidRPr="00CC38E6">
        <w:rPr>
          <w:rFonts w:cs="Arial"/>
        </w:rPr>
        <w:t xml:space="preserve">2 </w:t>
      </w:r>
      <w:r w:rsidR="003B5A7D" w:rsidRPr="00CC38E6">
        <w:rPr>
          <w:rFonts w:cs="Arial"/>
        </w:rPr>
        <w:t>sections:</w:t>
      </w:r>
      <w:r w:rsidRPr="00CC38E6">
        <w:rPr>
          <w:rFonts w:cs="Arial"/>
        </w:rPr>
        <w:t xml:space="preserve"> emission</w:t>
      </w:r>
      <w:r w:rsidR="005E6EA7" w:rsidRPr="00CC38E6">
        <w:rPr>
          <w:rFonts w:cs="Arial"/>
        </w:rPr>
        <w:t>s</w:t>
      </w:r>
      <w:r w:rsidRPr="00CC38E6">
        <w:rPr>
          <w:rFonts w:cs="Arial"/>
        </w:rPr>
        <w:t xml:space="preserve"> in</w:t>
      </w:r>
      <w:r w:rsidR="003B5A7D" w:rsidRPr="00CC38E6">
        <w:rPr>
          <w:rFonts w:cs="Arial"/>
        </w:rPr>
        <w:t xml:space="preserve"> the</w:t>
      </w:r>
      <w:r w:rsidRPr="00CC38E6">
        <w:rPr>
          <w:rFonts w:cs="Arial"/>
        </w:rPr>
        <w:t xml:space="preserve"> out-of-band </w:t>
      </w:r>
      <w:r w:rsidR="005E6EA7" w:rsidRPr="00CC38E6">
        <w:rPr>
          <w:rFonts w:cs="Arial"/>
        </w:rPr>
        <w:t xml:space="preserve">(OOB) </w:t>
      </w:r>
      <w:r w:rsidRPr="00CC38E6">
        <w:rPr>
          <w:rFonts w:cs="Arial"/>
        </w:rPr>
        <w:t>domain and emissions in</w:t>
      </w:r>
      <w:r w:rsidR="003B5A7D" w:rsidRPr="00CC38E6">
        <w:rPr>
          <w:rFonts w:cs="Arial"/>
        </w:rPr>
        <w:t xml:space="preserve"> the</w:t>
      </w:r>
      <w:r w:rsidRPr="00CC38E6">
        <w:rPr>
          <w:rFonts w:cs="Arial"/>
        </w:rPr>
        <w:t xml:space="preserve"> spurious domain. The former is regulated in ITU-R Rec</w:t>
      </w:r>
      <w:r w:rsidR="009B5969" w:rsidRPr="00CC38E6">
        <w:rPr>
          <w:rFonts w:cs="Arial"/>
        </w:rPr>
        <w:t>ommendation</w:t>
      </w:r>
      <w:r w:rsidRPr="00CC38E6">
        <w:rPr>
          <w:rFonts w:cs="Arial"/>
        </w:rPr>
        <w:t xml:space="preserve"> SM</w:t>
      </w:r>
      <w:r w:rsidR="009B5969" w:rsidRPr="00CC38E6">
        <w:rPr>
          <w:rFonts w:cs="Arial"/>
        </w:rPr>
        <w:t>.</w:t>
      </w:r>
      <w:r w:rsidRPr="00CC38E6">
        <w:rPr>
          <w:rFonts w:cs="Arial"/>
        </w:rPr>
        <w:t>1541 and the latter in ITU-R Rec</w:t>
      </w:r>
      <w:r w:rsidR="009B5969" w:rsidRPr="00CC38E6">
        <w:rPr>
          <w:rFonts w:cs="Arial"/>
        </w:rPr>
        <w:t>ommendation</w:t>
      </w:r>
      <w:r w:rsidRPr="00CC38E6">
        <w:rPr>
          <w:rFonts w:cs="Arial"/>
        </w:rPr>
        <w:t xml:space="preserve"> S.726. Details of </w:t>
      </w:r>
      <w:r w:rsidR="005E6EA7" w:rsidRPr="00CC38E6">
        <w:rPr>
          <w:rFonts w:cs="Arial"/>
        </w:rPr>
        <w:t xml:space="preserve">the </w:t>
      </w:r>
      <w:r w:rsidRPr="00CC38E6">
        <w:rPr>
          <w:rFonts w:cs="Arial"/>
        </w:rPr>
        <w:t xml:space="preserve">calculation of these </w:t>
      </w:r>
      <w:r w:rsidR="005D31EB" w:rsidRPr="00CC38E6">
        <w:rPr>
          <w:rFonts w:cs="Arial"/>
        </w:rPr>
        <w:t xml:space="preserve">2 </w:t>
      </w:r>
      <w:r w:rsidRPr="00CC38E6">
        <w:rPr>
          <w:rFonts w:cs="Arial"/>
        </w:rPr>
        <w:t>factors are described in Appendix B, under the section for unwanted emissions. The OOB emission levels</w:t>
      </w:r>
      <w:r w:rsidRPr="00CC38E6">
        <w:rPr>
          <w:rStyle w:val="FootnoteReference"/>
          <w:rFonts w:cs="Arial"/>
        </w:rPr>
        <w:footnoteReference w:id="11"/>
      </w:r>
      <w:r w:rsidRPr="00CC38E6">
        <w:rPr>
          <w:rFonts w:cs="Arial"/>
        </w:rPr>
        <w:t xml:space="preserve"> for the first adjacent channel is approximately </w:t>
      </w:r>
      <w:r w:rsidRPr="00EF4BDB">
        <w:rPr>
          <w:rFonts w:cs="Arial"/>
        </w:rPr>
        <w:t>8 dB</w:t>
      </w:r>
      <w:r w:rsidR="00E008FD" w:rsidRPr="00EF4BDB">
        <w:rPr>
          <w:rFonts w:cs="Arial"/>
        </w:rPr>
        <w:t>,</w:t>
      </w:r>
      <w:r w:rsidRPr="00CC38E6">
        <w:rPr>
          <w:rFonts w:cs="Arial"/>
        </w:rPr>
        <w:t xml:space="preserve"> and </w:t>
      </w:r>
      <w:r w:rsidRPr="00EF4BDB">
        <w:rPr>
          <w:rFonts w:cs="Arial"/>
        </w:rPr>
        <w:t>23.15 dB</w:t>
      </w:r>
      <w:r w:rsidRPr="00CC38E6">
        <w:rPr>
          <w:rFonts w:cs="Arial"/>
        </w:rPr>
        <w:t xml:space="preserve"> for the second channel. </w:t>
      </w:r>
      <w:r w:rsidR="00160B56" w:rsidRPr="00CC38E6">
        <w:rPr>
          <w:rFonts w:cs="Arial"/>
        </w:rPr>
        <w:t>Beyond the second adjacent channel</w:t>
      </w:r>
      <w:r w:rsidR="00E008FD" w:rsidRPr="00CC38E6">
        <w:rPr>
          <w:rFonts w:cs="Arial"/>
        </w:rPr>
        <w:t>,</w:t>
      </w:r>
      <w:r w:rsidR="00160B56" w:rsidRPr="00CC38E6">
        <w:rPr>
          <w:rFonts w:cs="Arial"/>
        </w:rPr>
        <w:t xml:space="preserve"> t</w:t>
      </w:r>
      <w:r w:rsidRPr="00CC38E6">
        <w:rPr>
          <w:rFonts w:cs="Arial"/>
        </w:rPr>
        <w:t xml:space="preserve">he spurious emission limit is an absolute value of </w:t>
      </w:r>
      <w:r w:rsidR="00160B56" w:rsidRPr="00CC38E6">
        <w:rPr>
          <w:rFonts w:cs="Arial"/>
        </w:rPr>
        <w:t>-</w:t>
      </w:r>
      <w:r w:rsidRPr="00CC38E6">
        <w:rPr>
          <w:rFonts w:cs="Arial"/>
        </w:rPr>
        <w:t>55 dBW/MHz.</w:t>
      </w:r>
    </w:p>
    <w:p w14:paraId="4CEE0FB7" w14:textId="6C0A66DC" w:rsidR="00D444DA" w:rsidRDefault="00D444DA" w:rsidP="008D6742">
      <w:pPr>
        <w:pStyle w:val="Paragraphbeforelist"/>
      </w:pPr>
      <w:r>
        <w:t xml:space="preserve">The frequency dependent interference ratio (FDIR) was then determined using the combination of all </w:t>
      </w:r>
      <w:r w:rsidR="005D31EB">
        <w:t xml:space="preserve">3 </w:t>
      </w:r>
      <w:r>
        <w:t>factors of ACS, OOB and spurious emission. The FDIR was calculated by finding</w:t>
      </w:r>
      <w:r w:rsidR="00CD62A9">
        <w:t>:</w:t>
      </w:r>
    </w:p>
    <w:p w14:paraId="63DDC8E7" w14:textId="397B6E45" w:rsidR="00D444DA" w:rsidRDefault="00D444DA" w:rsidP="008D6742">
      <w:pPr>
        <w:pStyle w:val="ListNumber"/>
        <w:numPr>
          <w:ilvl w:val="0"/>
          <w:numId w:val="37"/>
        </w:numPr>
      </w:pPr>
      <w:r>
        <w:t>H</w:t>
      </w:r>
      <w:r w:rsidRPr="0039478E">
        <w:t xml:space="preserve">ow much of </w:t>
      </w:r>
      <w:r w:rsidRPr="00794FFF">
        <w:t>VSAT transmitter in-band power leak</w:t>
      </w:r>
      <w:r>
        <w:t>s</w:t>
      </w:r>
      <w:r w:rsidRPr="0039478E">
        <w:t xml:space="preserve"> to the </w:t>
      </w:r>
      <w:r>
        <w:t xml:space="preserve">FWA </w:t>
      </w:r>
      <w:r w:rsidRPr="0039478E">
        <w:t>receiver channel</w:t>
      </w:r>
      <w:r>
        <w:t xml:space="preserve"> due to the non-ideal performance of FWA receiver filter (ACS</w:t>
      </w:r>
      <w:r w:rsidR="00E008FD">
        <w:t xml:space="preserve">)? </w:t>
      </w:r>
      <w:r w:rsidR="009D4682">
        <w:t>This unwanted power is shown as UW1.</w:t>
      </w:r>
    </w:p>
    <w:p w14:paraId="4E713590" w14:textId="4F422C86" w:rsidR="00D444DA" w:rsidRDefault="00D444DA" w:rsidP="008D6742">
      <w:pPr>
        <w:pStyle w:val="Numberlistlast"/>
      </w:pPr>
      <w:r>
        <w:t xml:space="preserve">How much power from </w:t>
      </w:r>
      <w:r w:rsidR="00E008FD">
        <w:t xml:space="preserve">the </w:t>
      </w:r>
      <w:r>
        <w:t xml:space="preserve">VSAT transmitter will fall inside the FWA receiver band due to the OOB emission and spurious emission of </w:t>
      </w:r>
      <w:r w:rsidR="005E6EA7">
        <w:t xml:space="preserve">a </w:t>
      </w:r>
      <w:r>
        <w:t>VSAT</w:t>
      </w:r>
      <w:r w:rsidR="00E008FD">
        <w:t xml:space="preserve">? </w:t>
      </w:r>
      <w:r>
        <w:t xml:space="preserve">The OOB emission is divided into </w:t>
      </w:r>
      <w:r w:rsidR="005D31EB">
        <w:t xml:space="preserve">2 </w:t>
      </w:r>
      <w:r>
        <w:t>sections</w:t>
      </w:r>
      <w:r w:rsidR="005E6EA7">
        <w:t>:</w:t>
      </w:r>
      <w:r>
        <w:t xml:space="preserve"> OOB of </w:t>
      </w:r>
      <w:r w:rsidR="005E6EA7">
        <w:t xml:space="preserve">the </w:t>
      </w:r>
      <w:r>
        <w:t>V</w:t>
      </w:r>
      <w:r w:rsidR="005E6EA7">
        <w:t>S</w:t>
      </w:r>
      <w:r>
        <w:t xml:space="preserve">AT </w:t>
      </w:r>
      <w:r w:rsidR="005E6EA7">
        <w:t>i</w:t>
      </w:r>
      <w:r>
        <w:t xml:space="preserve">n </w:t>
      </w:r>
      <w:r w:rsidR="005E6EA7">
        <w:t xml:space="preserve">the </w:t>
      </w:r>
      <w:r>
        <w:t xml:space="preserve">first adjacent channel and OOB of </w:t>
      </w:r>
      <w:r w:rsidR="005E6EA7">
        <w:t xml:space="preserve">the </w:t>
      </w:r>
      <w:r>
        <w:t xml:space="preserve">VSAT </w:t>
      </w:r>
      <w:r w:rsidR="005E6EA7">
        <w:t>i</w:t>
      </w:r>
      <w:r>
        <w:t xml:space="preserve">n </w:t>
      </w:r>
      <w:r w:rsidR="005E6EA7">
        <w:t xml:space="preserve">the </w:t>
      </w:r>
      <w:r>
        <w:t xml:space="preserve">second adjacent channel. </w:t>
      </w:r>
      <w:r w:rsidR="009D4682">
        <w:t xml:space="preserve">The UW2 represents power </w:t>
      </w:r>
      <w:r w:rsidR="00957AF8">
        <w:t xml:space="preserve">leakage </w:t>
      </w:r>
      <w:r w:rsidR="009D4682">
        <w:t xml:space="preserve">due to </w:t>
      </w:r>
      <w:r w:rsidR="00E008FD">
        <w:t xml:space="preserve">the </w:t>
      </w:r>
      <w:r w:rsidR="009D4682">
        <w:t xml:space="preserve">first adjacent channel and UW2 shows the effect of </w:t>
      </w:r>
      <w:r w:rsidR="00E008FD">
        <w:t xml:space="preserve">the </w:t>
      </w:r>
      <w:r w:rsidR="009D4682">
        <w:t xml:space="preserve">second adjacent channel. Finally, UW4 is used to account for unwanted emissions in the receiver channel due to spurious emissions of </w:t>
      </w:r>
      <w:r w:rsidR="005E6EA7">
        <w:t xml:space="preserve">the </w:t>
      </w:r>
      <w:r w:rsidR="009D4682">
        <w:t xml:space="preserve">VSAT. </w:t>
      </w:r>
      <w:r>
        <w:t xml:space="preserve"> </w:t>
      </w:r>
    </w:p>
    <w:p w14:paraId="6820A183" w14:textId="36D5755B" w:rsidR="00D444DA" w:rsidRPr="0039478E" w:rsidRDefault="00D444DA" w:rsidP="008D6742">
      <w:pPr>
        <w:pStyle w:val="Paragraphbeforelist"/>
      </w:pPr>
      <w:r>
        <w:t>By combin</w:t>
      </w:r>
      <w:r w:rsidR="005504C8">
        <w:t>in</w:t>
      </w:r>
      <w:r>
        <w:t>g the effect of non-ideal characteristic</w:t>
      </w:r>
      <w:r w:rsidR="005E6EA7">
        <w:t>s</w:t>
      </w:r>
      <w:r>
        <w:t xml:space="preserve"> of </w:t>
      </w:r>
      <w:r w:rsidR="00E008FD">
        <w:t>a</w:t>
      </w:r>
      <w:r w:rsidR="00C367C8">
        <w:t>n</w:t>
      </w:r>
      <w:r w:rsidR="00E008FD">
        <w:t xml:space="preserve"> </w:t>
      </w:r>
      <w:r>
        <w:t xml:space="preserve">FWA receiver and </w:t>
      </w:r>
      <w:r w:rsidR="00E008FD">
        <w:t xml:space="preserve">a </w:t>
      </w:r>
      <w:r>
        <w:t xml:space="preserve">VSAT transmitter, the FDIR can be determined. </w:t>
      </w:r>
      <w:r w:rsidR="009D4682">
        <w:t xml:space="preserve">The simple formula below can be used to </w:t>
      </w:r>
      <w:r w:rsidR="00E008FD">
        <w:t xml:space="preserve">calculate </w:t>
      </w:r>
      <w:r w:rsidR="009D4682">
        <w:t xml:space="preserve">the total unwanted emission </w:t>
      </w:r>
      <w:r w:rsidR="00BF5912">
        <w:t>inside the receiver bandwidth</w:t>
      </w:r>
      <w:r w:rsidR="00177180">
        <w:t>:</w:t>
      </w:r>
      <w:r w:rsidR="00BF5912">
        <w:t xml:space="preserve"> </w:t>
      </w:r>
    </w:p>
    <w:p w14:paraId="30C6A117" w14:textId="3730C4B6" w:rsidR="00BF5912" w:rsidRDefault="006546A7" w:rsidP="003C54B4">
      <w:pPr>
        <w:ind w:left="1843" w:hanging="1843"/>
        <w:rPr>
          <w:rFonts w:cs="Arial"/>
        </w:rPr>
      </w:pPr>
      <w:r>
        <w:rPr>
          <w:rFonts w:cs="Arial"/>
        </w:rPr>
        <w:t xml:space="preserve">FDIR </w:t>
      </w:r>
      <w:r w:rsidR="00105A40" w:rsidRPr="003C54B4">
        <w:rPr>
          <w:rFonts w:cs="Arial"/>
        </w:rPr>
        <w:t>(dB)</w:t>
      </w:r>
      <w:r w:rsidR="00041A50">
        <w:rPr>
          <w:rFonts w:cs="Arial"/>
        </w:rPr>
        <w:t xml:space="preserve"> </w:t>
      </w:r>
      <w:r w:rsidR="00BF5912" w:rsidRPr="00105A40">
        <w:rPr>
          <w:rFonts w:cs="Arial"/>
        </w:rPr>
        <w:t>=</w:t>
      </w:r>
      <w:r w:rsidR="00105A40">
        <w:rPr>
          <w:rFonts w:cs="Arial"/>
        </w:rPr>
        <w:t xml:space="preserve"> 10 log (P</w:t>
      </w:r>
      <w:r w:rsidR="00105A40" w:rsidRPr="003C54B4">
        <w:rPr>
          <w:rFonts w:cs="Arial"/>
          <w:vertAlign w:val="subscript"/>
        </w:rPr>
        <w:t xml:space="preserve">VSAT </w:t>
      </w:r>
      <w:r w:rsidR="006D1D55">
        <w:rPr>
          <w:rFonts w:cs="Arial"/>
          <w:vertAlign w:val="subscript"/>
        </w:rPr>
        <w:t xml:space="preserve">out of band </w:t>
      </w:r>
      <w:r w:rsidR="00105A40">
        <w:rPr>
          <w:rFonts w:cs="Arial"/>
        </w:rPr>
        <w:t>(W) + P</w:t>
      </w:r>
      <w:r w:rsidR="00105A40" w:rsidRPr="003C54B4">
        <w:rPr>
          <w:rFonts w:cs="Arial"/>
          <w:vertAlign w:val="subscript"/>
        </w:rPr>
        <w:t>FWA ACS</w:t>
      </w:r>
      <w:r w:rsidR="00105A40">
        <w:rPr>
          <w:rFonts w:cs="Arial"/>
          <w:vertAlign w:val="subscript"/>
        </w:rPr>
        <w:t xml:space="preserve"> </w:t>
      </w:r>
      <w:r w:rsidR="00105A40">
        <w:rPr>
          <w:rFonts w:cs="Arial"/>
        </w:rPr>
        <w:t>(W)</w:t>
      </w:r>
      <w:r w:rsidR="006D1D55">
        <w:rPr>
          <w:rFonts w:cs="Arial"/>
        </w:rPr>
        <w:t xml:space="preserve"> </w:t>
      </w:r>
      <w:r w:rsidR="00105A40">
        <w:rPr>
          <w:rFonts w:cs="Arial"/>
        </w:rPr>
        <w:t>+ P</w:t>
      </w:r>
      <w:r w:rsidR="00105A40" w:rsidRPr="00E62B4C">
        <w:rPr>
          <w:rFonts w:cs="Arial"/>
          <w:vertAlign w:val="subscript"/>
        </w:rPr>
        <w:t xml:space="preserve">VSAT </w:t>
      </w:r>
      <w:r w:rsidR="00105A40">
        <w:rPr>
          <w:rFonts w:cs="Arial"/>
          <w:vertAlign w:val="subscript"/>
        </w:rPr>
        <w:t>spurious</w:t>
      </w:r>
      <w:r w:rsidR="00105A40" w:rsidRPr="00E62B4C">
        <w:rPr>
          <w:rFonts w:cs="Arial"/>
          <w:vertAlign w:val="subscript"/>
        </w:rPr>
        <w:t xml:space="preserve"> </w:t>
      </w:r>
      <w:r w:rsidR="00105A40">
        <w:rPr>
          <w:rFonts w:cs="Arial"/>
        </w:rPr>
        <w:t>(W))</w:t>
      </w:r>
    </w:p>
    <w:p w14:paraId="45D55230" w14:textId="453766D4" w:rsidR="00BF5912" w:rsidRPr="00BF5912" w:rsidRDefault="00BF5912" w:rsidP="00D444DA">
      <w:pPr>
        <w:rPr>
          <w:rFonts w:cs="Arial"/>
        </w:rPr>
      </w:pPr>
      <w:r>
        <w:rPr>
          <w:rFonts w:cs="Arial"/>
        </w:rPr>
        <w:lastRenderedPageBreak/>
        <w:t xml:space="preserve">The effect of </w:t>
      </w:r>
      <w:r w:rsidR="00041A50">
        <w:rPr>
          <w:rFonts w:cs="Arial"/>
        </w:rPr>
        <w:t xml:space="preserve">a </w:t>
      </w:r>
      <w:r>
        <w:rPr>
          <w:rFonts w:cs="Arial"/>
        </w:rPr>
        <w:t>VSAT</w:t>
      </w:r>
      <w:r w:rsidR="00E44F09">
        <w:rPr>
          <w:rFonts w:cs="Arial"/>
        </w:rPr>
        <w:t xml:space="preserve"> operating</w:t>
      </w:r>
      <w:r>
        <w:rPr>
          <w:rFonts w:cs="Arial"/>
        </w:rPr>
        <w:t xml:space="preserve"> </w:t>
      </w:r>
      <w:r w:rsidR="00E44F09">
        <w:rPr>
          <w:rFonts w:cs="Arial"/>
        </w:rPr>
        <w:t>on</w:t>
      </w:r>
      <w:r>
        <w:rPr>
          <w:rFonts w:cs="Arial"/>
        </w:rPr>
        <w:t xml:space="preserve"> </w:t>
      </w:r>
      <w:r w:rsidR="00E44F09">
        <w:rPr>
          <w:rFonts w:cs="Arial"/>
        </w:rPr>
        <w:t xml:space="preserve">a frequency adjacent to </w:t>
      </w:r>
      <w:r w:rsidR="00041A50">
        <w:rPr>
          <w:rFonts w:cs="Arial"/>
        </w:rPr>
        <w:t xml:space="preserve">an </w:t>
      </w:r>
      <w:r>
        <w:rPr>
          <w:rFonts w:cs="Arial"/>
        </w:rPr>
        <w:t>FWA can then be treated as a co-channel scenario by adjusting its power to UW</w:t>
      </w:r>
      <w:r>
        <w:rPr>
          <w:rFonts w:cs="Arial"/>
          <w:vertAlign w:val="subscript"/>
        </w:rPr>
        <w:t>total</w:t>
      </w:r>
      <w:r>
        <w:rPr>
          <w:rFonts w:cs="Arial"/>
        </w:rPr>
        <w:t xml:space="preserve"> and following the procedure in Appendix E.</w:t>
      </w:r>
    </w:p>
    <w:p w14:paraId="46E11461" w14:textId="77777777" w:rsidR="00D444DA" w:rsidRDefault="00D444DA" w:rsidP="008D6742">
      <w:pPr>
        <w:pStyle w:val="Paragraphbeforelist"/>
      </w:pPr>
      <w:r>
        <w:t xml:space="preserve">The following assumptions were made for the analysis: </w:t>
      </w:r>
    </w:p>
    <w:p w14:paraId="408B1A75" w14:textId="66C0E1AD" w:rsidR="00D444DA" w:rsidRDefault="00D444DA" w:rsidP="008D6742">
      <w:pPr>
        <w:pStyle w:val="ListNumber"/>
        <w:numPr>
          <w:ilvl w:val="0"/>
          <w:numId w:val="38"/>
        </w:numPr>
      </w:pPr>
      <w:r>
        <w:t>VSAT bandwidth of 12 MHz</w:t>
      </w:r>
      <w:r w:rsidR="00966D61">
        <w:rPr>
          <w:rStyle w:val="FootnoteReference"/>
          <w:rFonts w:cs="Arial"/>
        </w:rPr>
        <w:footnoteReference w:id="12"/>
      </w:r>
      <w:r w:rsidR="00966D61">
        <w:t xml:space="preserve"> </w:t>
      </w:r>
    </w:p>
    <w:p w14:paraId="3382E162" w14:textId="0EC416A7" w:rsidR="00D444DA" w:rsidRPr="008C11F5" w:rsidRDefault="00D444DA" w:rsidP="008D6742">
      <w:pPr>
        <w:pStyle w:val="Numberlistlast"/>
      </w:pPr>
      <w:r>
        <w:t>FWA bandwidth of 50 MHz</w:t>
      </w:r>
      <w:r w:rsidR="00177180">
        <w:t xml:space="preserve">. </w:t>
      </w:r>
    </w:p>
    <w:p w14:paraId="77D636F1" w14:textId="45F06947" w:rsidR="00D444DA" w:rsidRDefault="00D444DA" w:rsidP="0050050F">
      <w:pPr>
        <w:pStyle w:val="Paragraph"/>
      </w:pPr>
      <w:r>
        <w:t>Based on the bandwidth of the VSAT and FWA being 12 MHz and 50 MHz</w:t>
      </w:r>
      <w:r w:rsidR="00E008FD">
        <w:t>,</w:t>
      </w:r>
      <w:r>
        <w:t xml:space="preserve"> respectively, the FDIR criteria to be used is provided in </w:t>
      </w:r>
      <w:r w:rsidR="00177180">
        <w:t>T</w:t>
      </w:r>
      <w:r>
        <w:t xml:space="preserve">able </w:t>
      </w:r>
      <w:r w:rsidR="00653B12">
        <w:t>2</w:t>
      </w:r>
      <w:r w:rsidR="00480165">
        <w:t>0</w:t>
      </w:r>
      <w:r>
        <w:t xml:space="preserve">. </w:t>
      </w:r>
    </w:p>
    <w:p w14:paraId="7006A499" w14:textId="77777777" w:rsidR="00D444DA" w:rsidRDefault="00D444DA" w:rsidP="00D444DA">
      <w:pPr>
        <w:pStyle w:val="Tableheading"/>
      </w:pPr>
      <w:r>
        <w:t xml:space="preserve">FWA/VSAT FDIR values </w:t>
      </w:r>
    </w:p>
    <w:tbl>
      <w:tblPr>
        <w:tblStyle w:val="GridTable5Dark-Accent3"/>
        <w:tblW w:w="765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2326"/>
        <w:gridCol w:w="2810"/>
        <w:gridCol w:w="2514"/>
      </w:tblGrid>
      <w:tr w:rsidR="00D444DA" w14:paraId="30B9538B" w14:textId="77777777" w:rsidTr="00EF4B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right w:val="none" w:sz="0" w:space="0" w:color="auto"/>
            </w:tcBorders>
            <w:shd w:val="clear" w:color="auto" w:fill="404040" w:themeFill="text1" w:themeFillTint="BF"/>
            <w:vAlign w:val="center"/>
          </w:tcPr>
          <w:p w14:paraId="49E574E5" w14:textId="77777777" w:rsidR="00D444DA" w:rsidRDefault="00D444DA" w:rsidP="0050050F">
            <w:pPr>
              <w:spacing w:after="0"/>
              <w:jc w:val="center"/>
            </w:pPr>
            <w:r>
              <w:t>Adjacent channel</w:t>
            </w:r>
          </w:p>
        </w:tc>
        <w:tc>
          <w:tcPr>
            <w:tcW w:w="0" w:type="dxa"/>
            <w:tcBorders>
              <w:top w:val="none" w:sz="0" w:space="0" w:color="auto"/>
              <w:left w:val="none" w:sz="0" w:space="0" w:color="auto"/>
              <w:right w:val="none" w:sz="0" w:space="0" w:color="auto"/>
            </w:tcBorders>
            <w:shd w:val="clear" w:color="auto" w:fill="404040" w:themeFill="text1" w:themeFillTint="BF"/>
            <w:vAlign w:val="center"/>
          </w:tcPr>
          <w:p w14:paraId="02C26404" w14:textId="7970BD56" w:rsidR="00D444DA" w:rsidRPr="001F00E9" w:rsidRDefault="00D444DA" w:rsidP="0050050F">
            <w:pPr>
              <w:spacing w:after="0"/>
              <w:jc w:val="center"/>
              <w:cnfStyle w:val="100000000000" w:firstRow="1" w:lastRow="0" w:firstColumn="0" w:lastColumn="0" w:oddVBand="0" w:evenVBand="0" w:oddHBand="0" w:evenHBand="0" w:firstRowFirstColumn="0" w:firstRowLastColumn="0" w:lastRowFirstColumn="0" w:lastRowLastColumn="0"/>
              <w:rPr>
                <w:b w:val="0"/>
                <w:bCs w:val="0"/>
              </w:rPr>
            </w:pPr>
            <w:r>
              <w:t xml:space="preserve">Value </w:t>
            </w:r>
            <w:r w:rsidR="00E008FD">
              <w:br/>
            </w:r>
            <w:r>
              <w:t>(dB)</w:t>
            </w:r>
          </w:p>
        </w:tc>
        <w:tc>
          <w:tcPr>
            <w:tcW w:w="0" w:type="dxa"/>
            <w:tcBorders>
              <w:top w:val="none" w:sz="0" w:space="0" w:color="auto"/>
              <w:left w:val="none" w:sz="0" w:space="0" w:color="auto"/>
              <w:right w:val="none" w:sz="0" w:space="0" w:color="auto"/>
            </w:tcBorders>
            <w:shd w:val="clear" w:color="auto" w:fill="404040" w:themeFill="text1" w:themeFillTint="BF"/>
            <w:vAlign w:val="center"/>
          </w:tcPr>
          <w:p w14:paraId="7683935D" w14:textId="77777777" w:rsidR="00D444DA" w:rsidRDefault="00D444DA" w:rsidP="0050050F">
            <w:pPr>
              <w:spacing w:after="0"/>
              <w:jc w:val="center"/>
              <w:cnfStyle w:val="100000000000" w:firstRow="1" w:lastRow="0" w:firstColumn="0" w:lastColumn="0" w:oddVBand="0" w:evenVBand="0" w:oddHBand="0" w:evenHBand="0" w:firstRowFirstColumn="0" w:firstRowLastColumn="0" w:lastRowFirstColumn="0" w:lastRowLastColumn="0"/>
            </w:pPr>
            <w:r>
              <w:t>Dominant adjacent channel criteria</w:t>
            </w:r>
          </w:p>
        </w:tc>
      </w:tr>
      <w:tr w:rsidR="00D444DA" w14:paraId="53619999"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auto"/>
            <w:vAlign w:val="center"/>
          </w:tcPr>
          <w:p w14:paraId="76719398" w14:textId="751C82C7" w:rsidR="00D444DA" w:rsidRPr="00C77CE6" w:rsidRDefault="00D444DA" w:rsidP="0050050F">
            <w:pPr>
              <w:spacing w:after="0"/>
              <w:jc w:val="center"/>
              <w:rPr>
                <w:b w:val="0"/>
                <w:bCs w:val="0"/>
                <w:color w:val="auto"/>
              </w:rPr>
            </w:pPr>
            <w:r w:rsidRPr="00C77CE6">
              <w:rPr>
                <w:b w:val="0"/>
                <w:bCs w:val="0"/>
                <w:color w:val="auto"/>
              </w:rPr>
              <w:t>VSAT 1</w:t>
            </w:r>
            <w:r w:rsidRPr="00C77CE6">
              <w:rPr>
                <w:b w:val="0"/>
                <w:bCs w:val="0"/>
                <w:color w:val="auto"/>
                <w:vertAlign w:val="superscript"/>
              </w:rPr>
              <w:t>st</w:t>
            </w:r>
            <w:r w:rsidRPr="00C77CE6">
              <w:rPr>
                <w:b w:val="0"/>
                <w:bCs w:val="0"/>
                <w:color w:val="auto"/>
              </w:rPr>
              <w:t xml:space="preserve"> </w:t>
            </w:r>
            <w:r w:rsidR="00E008FD" w:rsidRPr="00C77CE6">
              <w:rPr>
                <w:b w:val="0"/>
                <w:bCs w:val="0"/>
                <w:color w:val="auto"/>
              </w:rPr>
              <w:t>a</w:t>
            </w:r>
            <w:r w:rsidRPr="00C77CE6">
              <w:rPr>
                <w:b w:val="0"/>
                <w:bCs w:val="0"/>
                <w:color w:val="auto"/>
              </w:rPr>
              <w:t>djacent channel</w:t>
            </w:r>
          </w:p>
          <w:p w14:paraId="50C6D689" w14:textId="0C6B1967" w:rsidR="009970A6" w:rsidRPr="00C77CE6" w:rsidRDefault="009970A6" w:rsidP="0050050F">
            <w:pPr>
              <w:spacing w:after="0"/>
              <w:jc w:val="center"/>
              <w:rPr>
                <w:b w:val="0"/>
                <w:bCs w:val="0"/>
                <w:color w:val="auto"/>
              </w:rPr>
            </w:pPr>
            <w:r w:rsidRPr="00C77CE6">
              <w:rPr>
                <w:b w:val="0"/>
                <w:bCs w:val="0"/>
                <w:color w:val="auto"/>
              </w:rPr>
              <w:t>(0</w:t>
            </w:r>
            <w:r w:rsidR="00225E90" w:rsidRPr="00C77CE6">
              <w:rPr>
                <w:b w:val="0"/>
                <w:bCs w:val="0"/>
                <w:color w:val="auto"/>
              </w:rPr>
              <w:t>–</w:t>
            </w:r>
            <w:r w:rsidRPr="00C77CE6">
              <w:rPr>
                <w:b w:val="0"/>
                <w:bCs w:val="0"/>
                <w:color w:val="auto"/>
              </w:rPr>
              <w:t>12 MHz from band edge)</w:t>
            </w:r>
          </w:p>
        </w:tc>
        <w:tc>
          <w:tcPr>
            <w:tcW w:w="0" w:type="dxa"/>
            <w:shd w:val="clear" w:color="auto" w:fill="auto"/>
            <w:vAlign w:val="center"/>
          </w:tcPr>
          <w:p w14:paraId="772113D7" w14:textId="77777777" w:rsidR="00D444DA" w:rsidRDefault="00D444DA" w:rsidP="0050050F">
            <w:pPr>
              <w:spacing w:after="0"/>
              <w:jc w:val="center"/>
              <w:cnfStyle w:val="000000100000" w:firstRow="0" w:lastRow="0" w:firstColumn="0" w:lastColumn="0" w:oddVBand="0" w:evenVBand="0" w:oddHBand="1" w:evenHBand="0" w:firstRowFirstColumn="0" w:firstRowLastColumn="0" w:lastRowFirstColumn="0" w:lastRowLastColumn="0"/>
            </w:pPr>
            <w:r>
              <w:t>7.69</w:t>
            </w:r>
          </w:p>
        </w:tc>
        <w:tc>
          <w:tcPr>
            <w:tcW w:w="0" w:type="dxa"/>
            <w:shd w:val="clear" w:color="auto" w:fill="auto"/>
            <w:vAlign w:val="center"/>
          </w:tcPr>
          <w:p w14:paraId="4B0329A6" w14:textId="4E87604D" w:rsidR="00D444DA" w:rsidRDefault="00D444DA" w:rsidP="0050050F">
            <w:pPr>
              <w:spacing w:after="0"/>
              <w:jc w:val="center"/>
              <w:cnfStyle w:val="000000100000" w:firstRow="0" w:lastRow="0" w:firstColumn="0" w:lastColumn="0" w:oddVBand="0" w:evenVBand="0" w:oddHBand="1" w:evenHBand="0" w:firstRowFirstColumn="0" w:firstRowLastColumn="0" w:lastRowFirstColumn="0" w:lastRowLastColumn="0"/>
            </w:pPr>
            <w:r>
              <w:t>VSAT out</w:t>
            </w:r>
            <w:r w:rsidR="00E008FD">
              <w:t>-</w:t>
            </w:r>
            <w:r>
              <w:t>of</w:t>
            </w:r>
            <w:r w:rsidR="00E008FD">
              <w:t>-</w:t>
            </w:r>
            <w:r>
              <w:t>band</w:t>
            </w:r>
          </w:p>
        </w:tc>
      </w:tr>
      <w:tr w:rsidR="00D444DA" w14:paraId="7EB0DDBF" w14:textId="77777777" w:rsidTr="00C77CE6">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EAF1DD" w:themeFill="accent3" w:themeFillTint="33"/>
            <w:vAlign w:val="center"/>
          </w:tcPr>
          <w:p w14:paraId="6979E8DE" w14:textId="3A865353" w:rsidR="00D444DA" w:rsidRPr="00C77CE6" w:rsidRDefault="00D444DA" w:rsidP="0050050F">
            <w:pPr>
              <w:spacing w:after="0"/>
              <w:jc w:val="center"/>
              <w:rPr>
                <w:b w:val="0"/>
                <w:bCs w:val="0"/>
                <w:color w:val="auto"/>
              </w:rPr>
            </w:pPr>
            <w:r w:rsidRPr="00C77CE6">
              <w:rPr>
                <w:b w:val="0"/>
                <w:bCs w:val="0"/>
                <w:color w:val="auto"/>
              </w:rPr>
              <w:t>VSAT 2</w:t>
            </w:r>
            <w:r w:rsidRPr="00C77CE6">
              <w:rPr>
                <w:b w:val="0"/>
                <w:bCs w:val="0"/>
                <w:color w:val="auto"/>
                <w:vertAlign w:val="superscript"/>
              </w:rPr>
              <w:t>nd</w:t>
            </w:r>
            <w:r w:rsidRPr="00C77CE6">
              <w:rPr>
                <w:b w:val="0"/>
                <w:bCs w:val="0"/>
                <w:color w:val="auto"/>
              </w:rPr>
              <w:t xml:space="preserve"> </w:t>
            </w:r>
            <w:r w:rsidR="00E008FD" w:rsidRPr="00C77CE6">
              <w:rPr>
                <w:b w:val="0"/>
                <w:bCs w:val="0"/>
                <w:color w:val="auto"/>
              </w:rPr>
              <w:t>a</w:t>
            </w:r>
            <w:r w:rsidRPr="00C77CE6">
              <w:rPr>
                <w:b w:val="0"/>
                <w:bCs w:val="0"/>
                <w:color w:val="auto"/>
              </w:rPr>
              <w:t>djacent channel</w:t>
            </w:r>
          </w:p>
          <w:p w14:paraId="624E69AE" w14:textId="03BA2A1C" w:rsidR="009970A6" w:rsidRPr="00C77CE6" w:rsidRDefault="009970A6" w:rsidP="0050050F">
            <w:pPr>
              <w:spacing w:after="0"/>
              <w:jc w:val="center"/>
              <w:rPr>
                <w:b w:val="0"/>
                <w:bCs w:val="0"/>
                <w:color w:val="auto"/>
              </w:rPr>
            </w:pPr>
            <w:r w:rsidRPr="00C77CE6">
              <w:rPr>
                <w:b w:val="0"/>
                <w:bCs w:val="0"/>
                <w:color w:val="auto"/>
              </w:rPr>
              <w:t>(12</w:t>
            </w:r>
            <w:r w:rsidR="00225E90" w:rsidRPr="00C77CE6">
              <w:rPr>
                <w:b w:val="0"/>
                <w:bCs w:val="0"/>
                <w:color w:val="auto"/>
              </w:rPr>
              <w:t>–</w:t>
            </w:r>
            <w:r w:rsidRPr="00C77CE6">
              <w:rPr>
                <w:b w:val="0"/>
                <w:bCs w:val="0"/>
                <w:color w:val="auto"/>
              </w:rPr>
              <w:t>24 MHz from band edge)</w:t>
            </w:r>
          </w:p>
        </w:tc>
        <w:tc>
          <w:tcPr>
            <w:tcW w:w="0" w:type="dxa"/>
            <w:vAlign w:val="center"/>
          </w:tcPr>
          <w:p w14:paraId="75393603" w14:textId="77777777" w:rsidR="00D444DA" w:rsidRDefault="00D444DA" w:rsidP="0050050F">
            <w:pPr>
              <w:spacing w:after="0"/>
              <w:jc w:val="center"/>
              <w:cnfStyle w:val="000000000000" w:firstRow="0" w:lastRow="0" w:firstColumn="0" w:lastColumn="0" w:oddVBand="0" w:evenVBand="0" w:oddHBand="0" w:evenHBand="0" w:firstRowFirstColumn="0" w:firstRowLastColumn="0" w:lastRowFirstColumn="0" w:lastRowLastColumn="0"/>
            </w:pPr>
            <w:r>
              <w:t>19.35</w:t>
            </w:r>
          </w:p>
        </w:tc>
        <w:tc>
          <w:tcPr>
            <w:tcW w:w="0" w:type="dxa"/>
            <w:vAlign w:val="center"/>
          </w:tcPr>
          <w:p w14:paraId="2EDA1052" w14:textId="3C6FFA8E" w:rsidR="00D444DA" w:rsidRDefault="00D444DA" w:rsidP="0050050F">
            <w:pPr>
              <w:spacing w:after="0"/>
              <w:jc w:val="center"/>
              <w:cnfStyle w:val="000000000000" w:firstRow="0" w:lastRow="0" w:firstColumn="0" w:lastColumn="0" w:oddVBand="0" w:evenVBand="0" w:oddHBand="0" w:evenHBand="0" w:firstRowFirstColumn="0" w:firstRowLastColumn="0" w:lastRowFirstColumn="0" w:lastRowLastColumn="0"/>
            </w:pPr>
            <w:r>
              <w:t>VSAT out</w:t>
            </w:r>
            <w:r w:rsidR="00E008FD">
              <w:t>-</w:t>
            </w:r>
            <w:r>
              <w:t>of</w:t>
            </w:r>
            <w:r w:rsidR="00E008FD">
              <w:t>-</w:t>
            </w:r>
            <w:r>
              <w:t>band</w:t>
            </w:r>
          </w:p>
        </w:tc>
      </w:tr>
      <w:tr w:rsidR="00D444DA" w14:paraId="6A88282C"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auto"/>
            <w:vAlign w:val="center"/>
          </w:tcPr>
          <w:p w14:paraId="1C96B15D" w14:textId="2EEBE8A3" w:rsidR="00D444DA" w:rsidRPr="00C77CE6" w:rsidRDefault="00E008FD" w:rsidP="0050050F">
            <w:pPr>
              <w:spacing w:after="0"/>
              <w:jc w:val="center"/>
              <w:rPr>
                <w:b w:val="0"/>
                <w:bCs w:val="0"/>
                <w:color w:val="auto"/>
              </w:rPr>
            </w:pPr>
            <w:r w:rsidRPr="00C77CE6">
              <w:rPr>
                <w:b w:val="0"/>
                <w:bCs w:val="0"/>
                <w:color w:val="auto"/>
              </w:rPr>
              <w:t>B</w:t>
            </w:r>
            <w:r w:rsidR="00D444DA" w:rsidRPr="00C77CE6">
              <w:rPr>
                <w:b w:val="0"/>
                <w:bCs w:val="0"/>
                <w:color w:val="auto"/>
              </w:rPr>
              <w:t>eyond VSAT 2</w:t>
            </w:r>
            <w:r w:rsidR="00D444DA" w:rsidRPr="00C77CE6">
              <w:rPr>
                <w:b w:val="0"/>
                <w:bCs w:val="0"/>
                <w:color w:val="auto"/>
                <w:vertAlign w:val="superscript"/>
              </w:rPr>
              <w:t>nd</w:t>
            </w:r>
            <w:r w:rsidR="00D444DA" w:rsidRPr="00C77CE6">
              <w:rPr>
                <w:b w:val="0"/>
                <w:bCs w:val="0"/>
                <w:color w:val="auto"/>
              </w:rPr>
              <w:t xml:space="preserve"> adjacent channel up to 50 MHz</w:t>
            </w:r>
          </w:p>
          <w:p w14:paraId="6237DEEC" w14:textId="17EE35A9" w:rsidR="009970A6" w:rsidRPr="00C77CE6" w:rsidRDefault="009970A6" w:rsidP="0050050F">
            <w:pPr>
              <w:spacing w:after="0"/>
              <w:jc w:val="center"/>
              <w:rPr>
                <w:b w:val="0"/>
                <w:bCs w:val="0"/>
                <w:color w:val="auto"/>
              </w:rPr>
            </w:pPr>
            <w:r w:rsidRPr="00C77CE6">
              <w:rPr>
                <w:b w:val="0"/>
                <w:bCs w:val="0"/>
                <w:color w:val="auto"/>
              </w:rPr>
              <w:t>(24</w:t>
            </w:r>
            <w:r w:rsidR="00225E90" w:rsidRPr="00C77CE6">
              <w:rPr>
                <w:b w:val="0"/>
                <w:bCs w:val="0"/>
                <w:color w:val="auto"/>
              </w:rPr>
              <w:t>–</w:t>
            </w:r>
            <w:r w:rsidRPr="00C77CE6">
              <w:rPr>
                <w:b w:val="0"/>
                <w:bCs w:val="0"/>
                <w:color w:val="auto"/>
              </w:rPr>
              <w:t>50 MHz from band edge)</w:t>
            </w:r>
          </w:p>
        </w:tc>
        <w:tc>
          <w:tcPr>
            <w:tcW w:w="0" w:type="dxa"/>
            <w:shd w:val="clear" w:color="auto" w:fill="auto"/>
            <w:vAlign w:val="center"/>
          </w:tcPr>
          <w:p w14:paraId="146FEB5D" w14:textId="77777777" w:rsidR="00D444DA" w:rsidRDefault="00D444DA" w:rsidP="0050050F">
            <w:pPr>
              <w:spacing w:after="0"/>
              <w:jc w:val="center"/>
              <w:cnfStyle w:val="000000100000" w:firstRow="0" w:lastRow="0" w:firstColumn="0" w:lastColumn="0" w:oddVBand="0" w:evenVBand="0" w:oddHBand="1" w:evenHBand="0" w:firstRowFirstColumn="0" w:firstRowLastColumn="0" w:lastRowFirstColumn="0" w:lastRowLastColumn="0"/>
            </w:pPr>
            <w:r>
              <w:t>21.7</w:t>
            </w:r>
          </w:p>
        </w:tc>
        <w:tc>
          <w:tcPr>
            <w:tcW w:w="0" w:type="dxa"/>
            <w:shd w:val="clear" w:color="auto" w:fill="auto"/>
            <w:vAlign w:val="center"/>
          </w:tcPr>
          <w:p w14:paraId="24A50A48" w14:textId="77777777" w:rsidR="00D444DA" w:rsidRDefault="00D444DA" w:rsidP="0050050F">
            <w:pPr>
              <w:spacing w:after="0"/>
              <w:jc w:val="center"/>
              <w:cnfStyle w:val="000000100000" w:firstRow="0" w:lastRow="0" w:firstColumn="0" w:lastColumn="0" w:oddVBand="0" w:evenVBand="0" w:oddHBand="1" w:evenHBand="0" w:firstRowFirstColumn="0" w:firstRowLastColumn="0" w:lastRowFirstColumn="0" w:lastRowLastColumn="0"/>
            </w:pPr>
            <w:r>
              <w:t>FWA adjacent channel selectivity</w:t>
            </w:r>
          </w:p>
        </w:tc>
      </w:tr>
      <w:tr w:rsidR="00D444DA" w14:paraId="47103805" w14:textId="77777777" w:rsidTr="00C77CE6">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bottom w:val="none" w:sz="0" w:space="0" w:color="auto"/>
            </w:tcBorders>
            <w:shd w:val="clear" w:color="auto" w:fill="EAF1DD" w:themeFill="accent3" w:themeFillTint="33"/>
            <w:vAlign w:val="center"/>
          </w:tcPr>
          <w:p w14:paraId="047A0CC9" w14:textId="77777777" w:rsidR="00D444DA" w:rsidRPr="00C77CE6" w:rsidRDefault="00D444DA" w:rsidP="0050050F">
            <w:pPr>
              <w:spacing w:after="0"/>
              <w:jc w:val="center"/>
              <w:rPr>
                <w:b w:val="0"/>
                <w:bCs w:val="0"/>
                <w:color w:val="auto"/>
              </w:rPr>
            </w:pPr>
            <w:r w:rsidRPr="00C77CE6">
              <w:rPr>
                <w:b w:val="0"/>
                <w:bCs w:val="0"/>
                <w:color w:val="auto"/>
              </w:rPr>
              <w:t>Greater than 50 MHz</w:t>
            </w:r>
          </w:p>
        </w:tc>
        <w:tc>
          <w:tcPr>
            <w:tcW w:w="0" w:type="dxa"/>
            <w:vAlign w:val="center"/>
          </w:tcPr>
          <w:p w14:paraId="5949249B" w14:textId="3CDFB9C5" w:rsidR="00D444DA" w:rsidRDefault="00160B56" w:rsidP="0050050F">
            <w:pPr>
              <w:spacing w:after="0"/>
              <w:jc w:val="center"/>
              <w:cnfStyle w:val="000000000000" w:firstRow="0" w:lastRow="0" w:firstColumn="0" w:lastColumn="0" w:oddVBand="0" w:evenVBand="0" w:oddHBand="0" w:evenHBand="0" w:firstRowFirstColumn="0" w:firstRowLastColumn="0" w:lastRowFirstColumn="0" w:lastRowLastColumn="0"/>
            </w:pPr>
            <w:r>
              <w:t>-</w:t>
            </w:r>
            <w:r w:rsidR="00D444DA">
              <w:t>55 dBW/MHz</w:t>
            </w:r>
            <w:r w:rsidR="00D444DA">
              <w:rPr>
                <w:rStyle w:val="FootnoteReference"/>
              </w:rPr>
              <w:footnoteReference w:id="13"/>
            </w:r>
          </w:p>
        </w:tc>
        <w:tc>
          <w:tcPr>
            <w:tcW w:w="0" w:type="dxa"/>
            <w:vAlign w:val="center"/>
          </w:tcPr>
          <w:p w14:paraId="660E20E1" w14:textId="77777777" w:rsidR="00D444DA" w:rsidRDefault="00D444DA" w:rsidP="0050050F">
            <w:pPr>
              <w:spacing w:after="0"/>
              <w:jc w:val="center"/>
              <w:cnfStyle w:val="000000000000" w:firstRow="0" w:lastRow="0" w:firstColumn="0" w:lastColumn="0" w:oddVBand="0" w:evenVBand="0" w:oddHBand="0" w:evenHBand="0" w:firstRowFirstColumn="0" w:firstRowLastColumn="0" w:lastRowFirstColumn="0" w:lastRowLastColumn="0"/>
            </w:pPr>
            <w:r>
              <w:t>VSAT spurious emission</w:t>
            </w:r>
          </w:p>
        </w:tc>
      </w:tr>
    </w:tbl>
    <w:p w14:paraId="54420151" w14:textId="77777777" w:rsidR="00D444DA" w:rsidRDefault="00D444DA" w:rsidP="00D444DA">
      <w:pPr>
        <w:pStyle w:val="Bulletlevel1"/>
        <w:numPr>
          <w:ilvl w:val="0"/>
          <w:numId w:val="0"/>
        </w:numPr>
      </w:pPr>
    </w:p>
    <w:p w14:paraId="48D8C4EE" w14:textId="7AE00787" w:rsidR="00D444DA" w:rsidRDefault="00D444DA" w:rsidP="0050050F">
      <w:pPr>
        <w:pStyle w:val="Paragraphbeforelist"/>
        <w:spacing w:after="120"/>
      </w:pPr>
      <w:r>
        <w:t>Like determining the loss for the in-band analysis, the out</w:t>
      </w:r>
      <w:r w:rsidR="00E008FD">
        <w:t>-</w:t>
      </w:r>
      <w:r>
        <w:t>of</w:t>
      </w:r>
      <w:r w:rsidR="00E008FD">
        <w:t>-</w:t>
      </w:r>
      <w:r>
        <w:t xml:space="preserve">band uses a similar equation except </w:t>
      </w:r>
      <w:r w:rsidR="00975DD9">
        <w:t xml:space="preserve">that </w:t>
      </w:r>
      <w:r>
        <w:t>the additional FDIR criteria is included. The following equation was used to determine loss required for the adjacent channel analysis:</w:t>
      </w:r>
    </w:p>
    <w:p w14:paraId="24B51BFB" w14:textId="235331F9" w:rsidR="00D444DA" w:rsidRPr="00EF4BDB" w:rsidRDefault="00E5308D" w:rsidP="00EF4BDB">
      <w:pPr>
        <w:spacing w:after="0"/>
        <w:jc w:val="center"/>
        <w:rPr>
          <w:rFonts w:cs="Arial"/>
          <w:i/>
          <w:iCs/>
          <w:szCs w:val="20"/>
        </w:rPr>
      </w:pPr>
      <m:oMath>
        <m:sSub>
          <m:sSubPr>
            <m:ctrlPr>
              <w:rPr>
                <w:rFonts w:ascii="Cambria Math" w:hAnsi="Cambria Math" w:cs="Arial"/>
                <w:i/>
                <w:szCs w:val="20"/>
              </w:rPr>
            </m:ctrlPr>
          </m:sSubPr>
          <m:e>
            <m:r>
              <w:rPr>
                <w:rFonts w:ascii="Cambria Math" w:hAnsi="Cambria Math" w:cs="Arial"/>
                <w:szCs w:val="20"/>
              </w:rPr>
              <m:t>L</m:t>
            </m:r>
          </m:e>
          <m:sub>
            <m:r>
              <w:rPr>
                <w:rFonts w:ascii="Cambria Math" w:hAnsi="Cambria Math" w:cs="Arial"/>
                <w:szCs w:val="20"/>
              </w:rPr>
              <m:t>p</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P</m:t>
            </m:r>
          </m:e>
          <m:sub>
            <m:r>
              <w:rPr>
                <w:rFonts w:ascii="Cambria Math" w:hAnsi="Cambria Math" w:cs="Arial"/>
                <w:szCs w:val="20"/>
              </w:rPr>
              <m:t>t</m:t>
            </m:r>
          </m:sub>
        </m:sSub>
        <m:r>
          <w:rPr>
            <w:rFonts w:ascii="Cambria Math" w:hAnsi="Cambria Math" w:cs="Arial"/>
            <w:szCs w:val="20"/>
          </w:rPr>
          <m:t>-FDIR+</m:t>
        </m:r>
        <m:sSub>
          <m:sSubPr>
            <m:ctrlPr>
              <w:rPr>
                <w:rFonts w:ascii="Cambria Math" w:hAnsi="Cambria Math" w:cs="Arial"/>
                <w:i/>
                <w:szCs w:val="20"/>
              </w:rPr>
            </m:ctrlPr>
          </m:sSubPr>
          <m:e>
            <m:r>
              <w:rPr>
                <w:rFonts w:ascii="Cambria Math" w:hAnsi="Cambria Math" w:cs="Arial"/>
                <w:szCs w:val="20"/>
              </w:rPr>
              <m:t>G</m:t>
            </m:r>
          </m:e>
          <m:sub>
            <m:r>
              <w:rPr>
                <w:rFonts w:ascii="Cambria Math" w:hAnsi="Cambria Math" w:cs="Arial"/>
                <w:szCs w:val="20"/>
              </w:rPr>
              <m:t>t</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G</m:t>
            </m:r>
          </m:e>
          <m:sub>
            <m:r>
              <w:rPr>
                <w:rFonts w:ascii="Cambria Math" w:hAnsi="Cambria Math" w:cs="Arial"/>
                <w:szCs w:val="20"/>
              </w:rPr>
              <m:t>r</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P</m:t>
            </m:r>
          </m:e>
          <m:sub>
            <m:r>
              <w:rPr>
                <w:rFonts w:ascii="Cambria Math" w:hAnsi="Cambria Math" w:cs="Arial"/>
                <w:szCs w:val="20"/>
              </w:rPr>
              <m:t>r</m:t>
            </m:r>
          </m:sub>
        </m:sSub>
      </m:oMath>
      <w:r w:rsidR="00D444DA">
        <w:rPr>
          <w:rFonts w:cs="Arial"/>
          <w:i/>
          <w:szCs w:val="20"/>
        </w:rPr>
        <w:t xml:space="preserve">      (2)</w:t>
      </w:r>
    </w:p>
    <w:p w14:paraId="52FF2547" w14:textId="3E2002BE" w:rsidR="00D444DA" w:rsidRDefault="00D444DA" w:rsidP="00EF4BDB">
      <w:pPr>
        <w:spacing w:before="240" w:after="0" w:line="240" w:lineRule="auto"/>
      </w:pPr>
      <w:r>
        <w:t xml:space="preserve">Using the FDIR values in Table </w:t>
      </w:r>
      <w:r w:rsidR="00653B12">
        <w:t>2</w:t>
      </w:r>
      <w:r w:rsidR="00480165">
        <w:t>0</w:t>
      </w:r>
      <w:r>
        <w:t xml:space="preserve">, the required separation distances for the different scenarios were determined. These distances are provided in Table </w:t>
      </w:r>
      <w:r w:rsidR="00653B12">
        <w:t>2</w:t>
      </w:r>
      <w:r w:rsidR="00480165">
        <w:t>1</w:t>
      </w:r>
      <w:r>
        <w:t>.</w:t>
      </w:r>
    </w:p>
    <w:p w14:paraId="153C335E" w14:textId="74A8018D" w:rsidR="00D444DA" w:rsidRDefault="00D444DA" w:rsidP="00EF4BDB">
      <w:pPr>
        <w:pStyle w:val="Tableheading"/>
        <w:keepLines/>
      </w:pPr>
      <w:r>
        <w:lastRenderedPageBreak/>
        <w:t xml:space="preserve">Distance between </w:t>
      </w:r>
      <w:r w:rsidR="00F13D73">
        <w:t>VSAT and FWA</w:t>
      </w:r>
      <w:r>
        <w:t xml:space="preserve"> to avoid adjacent channel interference</w:t>
      </w:r>
    </w:p>
    <w:tbl>
      <w:tblPr>
        <w:tblStyle w:val="GridTable5Dark-Accent3"/>
        <w:tblW w:w="8642"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CellMar>
          <w:top w:w="57" w:type="dxa"/>
          <w:left w:w="57" w:type="dxa"/>
          <w:bottom w:w="57" w:type="dxa"/>
          <w:right w:w="57" w:type="dxa"/>
        </w:tblCellMar>
        <w:tblLook w:val="04A0" w:firstRow="1" w:lastRow="0" w:firstColumn="1" w:lastColumn="0" w:noHBand="0" w:noVBand="1"/>
      </w:tblPr>
      <w:tblGrid>
        <w:gridCol w:w="2009"/>
        <w:gridCol w:w="1917"/>
        <w:gridCol w:w="1917"/>
        <w:gridCol w:w="1089"/>
        <w:gridCol w:w="1710"/>
      </w:tblGrid>
      <w:tr w:rsidR="00D444DA" w14:paraId="329FFA72" w14:textId="77777777" w:rsidTr="00EF4B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right w:val="none" w:sz="0" w:space="0" w:color="auto"/>
            </w:tcBorders>
            <w:shd w:val="clear" w:color="auto" w:fill="404040" w:themeFill="text1" w:themeFillTint="BF"/>
            <w:vAlign w:val="center"/>
          </w:tcPr>
          <w:p w14:paraId="418B611C" w14:textId="77777777" w:rsidR="00D444DA" w:rsidRDefault="00D444DA" w:rsidP="00EF4BDB">
            <w:pPr>
              <w:keepNext/>
              <w:keepLines/>
              <w:spacing w:after="0"/>
              <w:jc w:val="center"/>
            </w:pPr>
          </w:p>
        </w:tc>
        <w:tc>
          <w:tcPr>
            <w:tcW w:w="0" w:type="dxa"/>
            <w:gridSpan w:val="4"/>
            <w:tcBorders>
              <w:top w:val="none" w:sz="0" w:space="0" w:color="auto"/>
              <w:left w:val="none" w:sz="0" w:space="0" w:color="auto"/>
              <w:right w:val="none" w:sz="0" w:space="0" w:color="auto"/>
            </w:tcBorders>
            <w:shd w:val="clear" w:color="auto" w:fill="404040" w:themeFill="text1" w:themeFillTint="BF"/>
            <w:vAlign w:val="center"/>
          </w:tcPr>
          <w:p w14:paraId="1B193F59" w14:textId="6C506B51" w:rsidR="00D444DA" w:rsidRDefault="00D444DA" w:rsidP="00EF4BDB">
            <w:pPr>
              <w:keepNext/>
              <w:keepLines/>
              <w:spacing w:after="0"/>
              <w:jc w:val="center"/>
              <w:cnfStyle w:val="100000000000" w:firstRow="1" w:lastRow="0" w:firstColumn="0" w:lastColumn="0" w:oddVBand="0" w:evenVBand="0" w:oddHBand="0" w:evenHBand="0" w:firstRowFirstColumn="0" w:firstRowLastColumn="0" w:lastRowFirstColumn="0" w:lastRowLastColumn="0"/>
            </w:pPr>
            <w:r>
              <w:t xml:space="preserve">Distance between </w:t>
            </w:r>
            <w:r w:rsidR="00F13D73">
              <w:t>VSAT and FWA</w:t>
            </w:r>
            <w:r>
              <w:t xml:space="preserve"> to avoid interference (km)</w:t>
            </w:r>
          </w:p>
        </w:tc>
      </w:tr>
      <w:tr w:rsidR="00D444DA" w14:paraId="0A27D485" w14:textId="77777777" w:rsidTr="00EF4B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404040" w:themeFill="text1" w:themeFillTint="BF"/>
            <w:vAlign w:val="center"/>
          </w:tcPr>
          <w:p w14:paraId="3E57BB56" w14:textId="77777777" w:rsidR="00D444DA" w:rsidRDefault="00D444DA" w:rsidP="00EF4BDB">
            <w:pPr>
              <w:keepNext/>
              <w:keepLines/>
              <w:spacing w:after="0"/>
              <w:jc w:val="center"/>
            </w:pPr>
            <w:r>
              <w:t>Scenario</w:t>
            </w:r>
          </w:p>
        </w:tc>
        <w:tc>
          <w:tcPr>
            <w:tcW w:w="0" w:type="dxa"/>
            <w:shd w:val="clear" w:color="auto" w:fill="595959" w:themeFill="text1" w:themeFillTint="A6"/>
            <w:vAlign w:val="center"/>
          </w:tcPr>
          <w:p w14:paraId="46BA9680" w14:textId="7F8DC08C" w:rsidR="00D444DA" w:rsidRPr="00CB2056" w:rsidRDefault="00D444DA"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CB2056">
              <w:rPr>
                <w:b/>
                <w:bCs/>
                <w:color w:val="FFFFFF" w:themeColor="background1"/>
              </w:rPr>
              <w:t>1</w:t>
            </w:r>
            <w:r w:rsidRPr="00CB2056">
              <w:rPr>
                <w:b/>
                <w:bCs/>
                <w:color w:val="FFFFFF" w:themeColor="background1"/>
                <w:vertAlign w:val="superscript"/>
              </w:rPr>
              <w:t>st</w:t>
            </w:r>
            <w:r w:rsidRPr="00CB2056">
              <w:rPr>
                <w:b/>
                <w:bCs/>
                <w:color w:val="FFFFFF" w:themeColor="background1"/>
              </w:rPr>
              <w:t xml:space="preserve"> </w:t>
            </w:r>
            <w:r w:rsidR="00E008FD">
              <w:rPr>
                <w:b/>
                <w:bCs/>
                <w:color w:val="FFFFFF" w:themeColor="background1"/>
              </w:rPr>
              <w:t>a</w:t>
            </w:r>
            <w:r w:rsidRPr="00CB2056">
              <w:rPr>
                <w:b/>
                <w:bCs/>
                <w:color w:val="FFFFFF" w:themeColor="background1"/>
              </w:rPr>
              <w:t>djacent channel</w:t>
            </w:r>
          </w:p>
        </w:tc>
        <w:tc>
          <w:tcPr>
            <w:tcW w:w="0" w:type="dxa"/>
            <w:shd w:val="clear" w:color="auto" w:fill="595959" w:themeFill="text1" w:themeFillTint="A6"/>
            <w:vAlign w:val="center"/>
          </w:tcPr>
          <w:p w14:paraId="7F2C988B" w14:textId="7C20BA75" w:rsidR="00D444DA" w:rsidRPr="00CB2056" w:rsidRDefault="00D444DA"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2</w:t>
            </w:r>
            <w:r w:rsidRPr="00C57BD7">
              <w:rPr>
                <w:b/>
                <w:bCs/>
                <w:color w:val="FFFFFF" w:themeColor="background1"/>
                <w:vertAlign w:val="superscript"/>
              </w:rPr>
              <w:t>nd</w:t>
            </w:r>
            <w:r>
              <w:rPr>
                <w:b/>
                <w:bCs/>
                <w:color w:val="FFFFFF" w:themeColor="background1"/>
              </w:rPr>
              <w:t xml:space="preserve"> </w:t>
            </w:r>
            <w:r w:rsidR="00E008FD">
              <w:rPr>
                <w:b/>
                <w:bCs/>
                <w:color w:val="FFFFFF" w:themeColor="background1"/>
              </w:rPr>
              <w:t>a</w:t>
            </w:r>
            <w:r w:rsidRPr="00CB2056">
              <w:rPr>
                <w:b/>
                <w:bCs/>
                <w:color w:val="FFFFFF" w:themeColor="background1"/>
              </w:rPr>
              <w:t>djacent channel</w:t>
            </w:r>
          </w:p>
        </w:tc>
        <w:tc>
          <w:tcPr>
            <w:tcW w:w="0" w:type="dxa"/>
            <w:shd w:val="clear" w:color="auto" w:fill="595959" w:themeFill="text1" w:themeFillTint="A6"/>
            <w:vAlign w:val="center"/>
          </w:tcPr>
          <w:p w14:paraId="6CE509D9" w14:textId="374CB2FB" w:rsidR="00D444DA" w:rsidRPr="00CB2056" w:rsidRDefault="00225E90"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b/>
                <w:bCs/>
                <w:color w:val="FFFFFF" w:themeColor="background1"/>
              </w:rPr>
              <w:t>U</w:t>
            </w:r>
            <w:r w:rsidRPr="00CB2056">
              <w:rPr>
                <w:b/>
                <w:bCs/>
                <w:color w:val="FFFFFF" w:themeColor="background1"/>
              </w:rPr>
              <w:t xml:space="preserve">p </w:t>
            </w:r>
            <w:r w:rsidR="00D444DA" w:rsidRPr="00CB2056">
              <w:rPr>
                <w:b/>
                <w:bCs/>
                <w:color w:val="FFFFFF" w:themeColor="background1"/>
              </w:rPr>
              <w:t xml:space="preserve">to </w:t>
            </w:r>
            <w:r w:rsidR="00E008FD">
              <w:rPr>
                <w:b/>
                <w:bCs/>
                <w:color w:val="FFFFFF" w:themeColor="background1"/>
              </w:rPr>
              <w:br/>
            </w:r>
            <w:r w:rsidR="00D444DA" w:rsidRPr="00CB2056">
              <w:rPr>
                <w:b/>
                <w:bCs/>
                <w:color w:val="FFFFFF" w:themeColor="background1"/>
              </w:rPr>
              <w:t>50 MHz</w:t>
            </w:r>
          </w:p>
        </w:tc>
        <w:tc>
          <w:tcPr>
            <w:tcW w:w="0" w:type="dxa"/>
            <w:shd w:val="clear" w:color="auto" w:fill="595959" w:themeFill="text1" w:themeFillTint="A6"/>
            <w:vAlign w:val="center"/>
          </w:tcPr>
          <w:p w14:paraId="29B7C5B1" w14:textId="77777777" w:rsidR="00D444DA" w:rsidRPr="00CB2056" w:rsidRDefault="00D444DA"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CB2056">
              <w:rPr>
                <w:b/>
                <w:bCs/>
                <w:color w:val="FFFFFF" w:themeColor="background1"/>
              </w:rPr>
              <w:t>Greater than 50 MHz</w:t>
            </w:r>
          </w:p>
        </w:tc>
      </w:tr>
      <w:tr w:rsidR="00D444DA" w14:paraId="5D0273E8" w14:textId="77777777" w:rsidTr="00EF4BDB">
        <w:tc>
          <w:tcPr>
            <w:cnfStyle w:val="001000000000" w:firstRow="0" w:lastRow="0" w:firstColumn="1" w:lastColumn="0" w:oddVBand="0" w:evenVBand="0" w:oddHBand="0" w:evenHBand="0" w:firstRowFirstColumn="0" w:firstRowLastColumn="0" w:lastRowFirstColumn="0" w:lastRowLastColumn="0"/>
            <w:tcW w:w="0" w:type="dxa"/>
            <w:gridSpan w:val="5"/>
            <w:tcBorders>
              <w:left w:val="none" w:sz="0" w:space="0" w:color="auto"/>
            </w:tcBorders>
            <w:vAlign w:val="center"/>
          </w:tcPr>
          <w:p w14:paraId="3510B527" w14:textId="1FA4100F" w:rsidR="00D444DA" w:rsidRDefault="00D444DA" w:rsidP="00EF4BDB">
            <w:pPr>
              <w:keepNext/>
              <w:keepLines/>
              <w:spacing w:after="0"/>
              <w:jc w:val="center"/>
            </w:pPr>
            <w:r>
              <w:t xml:space="preserve">FWA </w:t>
            </w:r>
            <w:r w:rsidR="00AD7C44">
              <w:t>29</w:t>
            </w:r>
            <w:r>
              <w:t xml:space="preserve"> dBi antenna gain and 30 m height</w:t>
            </w:r>
          </w:p>
        </w:tc>
      </w:tr>
      <w:tr w:rsidR="00D444DA" w14:paraId="5B84E571"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FFFFFF" w:themeFill="background1"/>
            <w:vAlign w:val="center"/>
          </w:tcPr>
          <w:p w14:paraId="422563D9" w14:textId="0EC16167" w:rsidR="00D444DA" w:rsidRPr="00C77CE6" w:rsidRDefault="00D444DA" w:rsidP="00EF4BDB">
            <w:pPr>
              <w:keepNext/>
              <w:keepLines/>
              <w:spacing w:after="0"/>
              <w:jc w:val="center"/>
              <w:rPr>
                <w:b w:val="0"/>
                <w:bCs w:val="0"/>
                <w:color w:val="auto"/>
              </w:rPr>
            </w:pPr>
            <w:r w:rsidRPr="00C77CE6">
              <w:rPr>
                <w:b w:val="0"/>
                <w:bCs w:val="0"/>
                <w:color w:val="auto"/>
              </w:rPr>
              <w:t>VSAT – 1.2 m antenna,</w:t>
            </w:r>
            <w:r w:rsidR="00EF4BDB" w:rsidRPr="00C77CE6">
              <w:rPr>
                <w:b w:val="0"/>
                <w:bCs w:val="0"/>
                <w:color w:val="auto"/>
              </w:rPr>
              <w:t xml:space="preserve"> </w:t>
            </w:r>
            <w:r w:rsidRPr="00C77CE6">
              <w:rPr>
                <w:b w:val="0"/>
                <w:bCs w:val="0"/>
                <w:color w:val="auto"/>
              </w:rPr>
              <w:t xml:space="preserve">Tx power </w:t>
            </w:r>
            <w:r w:rsidR="000869E6" w:rsidRPr="00C77CE6">
              <w:rPr>
                <w:b w:val="0"/>
                <w:bCs w:val="0"/>
                <w:color w:val="auto"/>
              </w:rPr>
              <w:t>-5.8</w:t>
            </w:r>
            <w:r w:rsidRPr="00C77CE6">
              <w:rPr>
                <w:b w:val="0"/>
                <w:bCs w:val="0"/>
                <w:color w:val="auto"/>
              </w:rPr>
              <w:t xml:space="preserve"> dBw/MHz</w:t>
            </w:r>
          </w:p>
        </w:tc>
        <w:tc>
          <w:tcPr>
            <w:tcW w:w="0" w:type="dxa"/>
            <w:shd w:val="clear" w:color="auto" w:fill="FFFFFF" w:themeFill="background1"/>
            <w:vAlign w:val="center"/>
          </w:tcPr>
          <w:p w14:paraId="2F744A22" w14:textId="55DB4A1D" w:rsidR="00D444DA" w:rsidRDefault="000869E6"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6.4</w:t>
            </w:r>
          </w:p>
        </w:tc>
        <w:tc>
          <w:tcPr>
            <w:tcW w:w="0" w:type="dxa"/>
            <w:shd w:val="clear" w:color="auto" w:fill="FFFFFF" w:themeFill="background1"/>
            <w:vAlign w:val="center"/>
          </w:tcPr>
          <w:p w14:paraId="1B4CCD13" w14:textId="1F4AB803" w:rsidR="00D444DA" w:rsidRDefault="000869E6"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1.67</w:t>
            </w:r>
          </w:p>
        </w:tc>
        <w:tc>
          <w:tcPr>
            <w:tcW w:w="0" w:type="dxa"/>
            <w:shd w:val="clear" w:color="auto" w:fill="FFFFFF" w:themeFill="background1"/>
            <w:vAlign w:val="center"/>
          </w:tcPr>
          <w:p w14:paraId="6C6419C2" w14:textId="06D90A59" w:rsidR="00D444DA" w:rsidRDefault="000869E6"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1.28</w:t>
            </w:r>
          </w:p>
        </w:tc>
        <w:tc>
          <w:tcPr>
            <w:tcW w:w="0" w:type="dxa"/>
            <w:shd w:val="clear" w:color="auto" w:fill="FFFFFF" w:themeFill="background1"/>
            <w:vAlign w:val="center"/>
          </w:tcPr>
          <w:p w14:paraId="573D08BB" w14:textId="5FE55A6B" w:rsidR="00D444DA" w:rsidRDefault="00D444DA"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0.</w:t>
            </w:r>
            <w:r w:rsidR="007C4081">
              <w:t>0</w:t>
            </w:r>
            <w:r w:rsidR="004277F2">
              <w:t>54</w:t>
            </w:r>
          </w:p>
        </w:tc>
      </w:tr>
      <w:tr w:rsidR="00C77CE6" w14:paraId="7412A7E5" w14:textId="77777777" w:rsidTr="00C77CE6">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EAF1DD" w:themeFill="accent3" w:themeFillTint="33"/>
            <w:vAlign w:val="center"/>
          </w:tcPr>
          <w:p w14:paraId="14631564" w14:textId="5B060ADE" w:rsidR="00D444DA" w:rsidRPr="00C77CE6" w:rsidRDefault="00D444DA" w:rsidP="00EF4BDB">
            <w:pPr>
              <w:keepNext/>
              <w:keepLines/>
              <w:spacing w:after="0"/>
              <w:jc w:val="center"/>
              <w:rPr>
                <w:b w:val="0"/>
                <w:bCs w:val="0"/>
                <w:color w:val="auto"/>
              </w:rPr>
            </w:pPr>
            <w:r w:rsidRPr="00C77CE6">
              <w:rPr>
                <w:b w:val="0"/>
                <w:bCs w:val="0"/>
                <w:color w:val="auto"/>
              </w:rPr>
              <w:t>VSAT – 1.2 m antenna, Tx power -13.5 dBw/MHz</w:t>
            </w:r>
          </w:p>
        </w:tc>
        <w:tc>
          <w:tcPr>
            <w:tcW w:w="0" w:type="dxa"/>
            <w:vAlign w:val="center"/>
          </w:tcPr>
          <w:p w14:paraId="3838620A" w14:textId="58EC1613" w:rsidR="00D444DA" w:rsidRDefault="000869E6"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2.64</w:t>
            </w:r>
          </w:p>
        </w:tc>
        <w:tc>
          <w:tcPr>
            <w:tcW w:w="0" w:type="dxa"/>
            <w:vAlign w:val="center"/>
          </w:tcPr>
          <w:p w14:paraId="6615E2C3" w14:textId="58A9DBCA" w:rsidR="00D444DA" w:rsidRDefault="000869E6"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0.69</w:t>
            </w:r>
          </w:p>
        </w:tc>
        <w:tc>
          <w:tcPr>
            <w:tcW w:w="0" w:type="dxa"/>
            <w:vAlign w:val="center"/>
          </w:tcPr>
          <w:p w14:paraId="70A93777" w14:textId="110D9D46" w:rsidR="00D444DA" w:rsidRDefault="000869E6"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0.53</w:t>
            </w:r>
          </w:p>
        </w:tc>
        <w:tc>
          <w:tcPr>
            <w:tcW w:w="0" w:type="dxa"/>
            <w:vAlign w:val="center"/>
          </w:tcPr>
          <w:p w14:paraId="26C1CE43" w14:textId="4B019D49" w:rsidR="00D444DA" w:rsidRDefault="004277F2"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0.054</w:t>
            </w:r>
          </w:p>
        </w:tc>
      </w:tr>
      <w:tr w:rsidR="00D444DA" w14:paraId="34D9F392"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FFFFFF" w:themeFill="background1"/>
            <w:vAlign w:val="center"/>
          </w:tcPr>
          <w:p w14:paraId="0ABFE7F1" w14:textId="6DBF1293" w:rsidR="00D444DA" w:rsidRPr="00C77CE6" w:rsidRDefault="00D444DA" w:rsidP="00EF4BDB">
            <w:pPr>
              <w:keepNext/>
              <w:keepLines/>
              <w:spacing w:after="0"/>
              <w:jc w:val="center"/>
              <w:rPr>
                <w:b w:val="0"/>
                <w:bCs w:val="0"/>
                <w:color w:val="auto"/>
              </w:rPr>
            </w:pPr>
            <w:r w:rsidRPr="00C77CE6">
              <w:rPr>
                <w:b w:val="0"/>
                <w:bCs w:val="0"/>
                <w:color w:val="auto"/>
              </w:rPr>
              <w:t>VSAT – 0.8 m antenna, Tx power -</w:t>
            </w:r>
            <w:r w:rsidR="000869E6" w:rsidRPr="00C77CE6">
              <w:rPr>
                <w:b w:val="0"/>
                <w:bCs w:val="0"/>
                <w:color w:val="auto"/>
              </w:rPr>
              <w:t>6</w:t>
            </w:r>
            <w:r w:rsidRPr="00C77CE6">
              <w:rPr>
                <w:b w:val="0"/>
                <w:bCs w:val="0"/>
                <w:color w:val="auto"/>
              </w:rPr>
              <w:t>.8 dBw/MHz</w:t>
            </w:r>
          </w:p>
        </w:tc>
        <w:tc>
          <w:tcPr>
            <w:tcW w:w="0" w:type="dxa"/>
            <w:shd w:val="clear" w:color="auto" w:fill="FFFFFF" w:themeFill="background1"/>
            <w:vAlign w:val="center"/>
          </w:tcPr>
          <w:p w14:paraId="7F31C3D1" w14:textId="55685272" w:rsidR="00D444DA" w:rsidRDefault="000869E6"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5.71</w:t>
            </w:r>
          </w:p>
        </w:tc>
        <w:tc>
          <w:tcPr>
            <w:tcW w:w="0" w:type="dxa"/>
            <w:shd w:val="clear" w:color="auto" w:fill="FFFFFF" w:themeFill="background1"/>
            <w:vAlign w:val="center"/>
          </w:tcPr>
          <w:p w14:paraId="33321CC4" w14:textId="528FE7AA" w:rsidR="00D444DA" w:rsidRDefault="000869E6"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1.49</w:t>
            </w:r>
          </w:p>
        </w:tc>
        <w:tc>
          <w:tcPr>
            <w:tcW w:w="0" w:type="dxa"/>
            <w:shd w:val="clear" w:color="auto" w:fill="FFFFFF" w:themeFill="background1"/>
            <w:vAlign w:val="center"/>
          </w:tcPr>
          <w:p w14:paraId="24865E27" w14:textId="29423EA5" w:rsidR="00D444DA" w:rsidRDefault="000869E6"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1.14</w:t>
            </w:r>
          </w:p>
        </w:tc>
        <w:tc>
          <w:tcPr>
            <w:tcW w:w="0" w:type="dxa"/>
            <w:shd w:val="clear" w:color="auto" w:fill="FFFFFF" w:themeFill="background1"/>
            <w:vAlign w:val="center"/>
          </w:tcPr>
          <w:p w14:paraId="51D6B491" w14:textId="310B1790" w:rsidR="00D444DA" w:rsidRDefault="007C4081"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0.0</w:t>
            </w:r>
            <w:r w:rsidR="004277F2">
              <w:t>5</w:t>
            </w:r>
            <w:r>
              <w:t>4</w:t>
            </w:r>
          </w:p>
        </w:tc>
      </w:tr>
      <w:tr w:rsidR="00C77CE6" w14:paraId="004202F2" w14:textId="77777777" w:rsidTr="00C77CE6">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EAF1DD" w:themeFill="accent3" w:themeFillTint="33"/>
            <w:vAlign w:val="center"/>
          </w:tcPr>
          <w:p w14:paraId="2861FA2A" w14:textId="57A077E0" w:rsidR="00D444DA" w:rsidRPr="00C77CE6" w:rsidRDefault="00D444DA" w:rsidP="00EF4BDB">
            <w:pPr>
              <w:keepNext/>
              <w:keepLines/>
              <w:spacing w:after="0"/>
              <w:jc w:val="center"/>
              <w:rPr>
                <w:b w:val="0"/>
                <w:bCs w:val="0"/>
                <w:color w:val="auto"/>
              </w:rPr>
            </w:pPr>
            <w:r w:rsidRPr="00C77CE6">
              <w:rPr>
                <w:b w:val="0"/>
                <w:bCs w:val="0"/>
                <w:color w:val="auto"/>
              </w:rPr>
              <w:t>VSAT – 0.8 m antenna, Tx power -16 dBw/MHz</w:t>
            </w:r>
          </w:p>
        </w:tc>
        <w:tc>
          <w:tcPr>
            <w:tcW w:w="0" w:type="dxa"/>
            <w:vAlign w:val="center"/>
          </w:tcPr>
          <w:p w14:paraId="51C6D3BB" w14:textId="5926DD62" w:rsidR="00D444DA" w:rsidRDefault="000869E6"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1.98</w:t>
            </w:r>
          </w:p>
        </w:tc>
        <w:tc>
          <w:tcPr>
            <w:tcW w:w="0" w:type="dxa"/>
            <w:vAlign w:val="center"/>
          </w:tcPr>
          <w:p w14:paraId="53B588CB" w14:textId="78EA262A" w:rsidR="00D444DA" w:rsidRDefault="000869E6"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0.52</w:t>
            </w:r>
          </w:p>
        </w:tc>
        <w:tc>
          <w:tcPr>
            <w:tcW w:w="0" w:type="dxa"/>
            <w:vAlign w:val="center"/>
          </w:tcPr>
          <w:p w14:paraId="764DC81B" w14:textId="2BA691BC" w:rsidR="00D444DA" w:rsidRDefault="000869E6"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0.39</w:t>
            </w:r>
          </w:p>
        </w:tc>
        <w:tc>
          <w:tcPr>
            <w:tcW w:w="0" w:type="dxa"/>
            <w:vAlign w:val="center"/>
          </w:tcPr>
          <w:p w14:paraId="2102B763" w14:textId="6C903ABC" w:rsidR="00D444DA" w:rsidRDefault="007C4081"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0.0</w:t>
            </w:r>
            <w:r w:rsidR="004277F2">
              <w:t>5</w:t>
            </w:r>
            <w:r>
              <w:t>4</w:t>
            </w:r>
          </w:p>
        </w:tc>
      </w:tr>
      <w:tr w:rsidR="00D444DA" w14:paraId="2EC030C9" w14:textId="77777777" w:rsidTr="00EF4B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gridSpan w:val="5"/>
            <w:tcBorders>
              <w:left w:val="none" w:sz="0" w:space="0" w:color="auto"/>
            </w:tcBorders>
            <w:vAlign w:val="center"/>
          </w:tcPr>
          <w:p w14:paraId="7F77B74E" w14:textId="77777777" w:rsidR="00D444DA" w:rsidRPr="00C77CE6" w:rsidRDefault="00D444DA" w:rsidP="00EF4BDB">
            <w:pPr>
              <w:keepNext/>
              <w:keepLines/>
              <w:spacing w:after="0"/>
              <w:jc w:val="center"/>
              <w:rPr>
                <w:b w:val="0"/>
                <w:bCs w:val="0"/>
                <w:color w:val="auto"/>
              </w:rPr>
            </w:pPr>
            <w:r w:rsidRPr="00C77CE6">
              <w:rPr>
                <w:b w:val="0"/>
                <w:bCs w:val="0"/>
                <w:color w:val="auto"/>
              </w:rPr>
              <w:t>FWA 23 dBi antenna gain and 30 m height</w:t>
            </w:r>
          </w:p>
        </w:tc>
      </w:tr>
      <w:tr w:rsidR="00D444DA" w14:paraId="336E647A" w14:textId="77777777" w:rsidTr="00C77CE6">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FFFFFF" w:themeFill="background1"/>
            <w:vAlign w:val="center"/>
          </w:tcPr>
          <w:p w14:paraId="1E1C6437" w14:textId="349AC600" w:rsidR="00D444DA" w:rsidRPr="00C77CE6" w:rsidRDefault="00D444DA" w:rsidP="00EF4BDB">
            <w:pPr>
              <w:keepNext/>
              <w:keepLines/>
              <w:spacing w:after="0"/>
              <w:jc w:val="center"/>
              <w:rPr>
                <w:b w:val="0"/>
                <w:bCs w:val="0"/>
                <w:color w:val="auto"/>
              </w:rPr>
            </w:pPr>
            <w:r w:rsidRPr="00C77CE6">
              <w:rPr>
                <w:b w:val="0"/>
                <w:bCs w:val="0"/>
                <w:color w:val="auto"/>
              </w:rPr>
              <w:t xml:space="preserve">VSAT – 1.2 m antenna, Tx power </w:t>
            </w:r>
            <w:r w:rsidR="000869E6" w:rsidRPr="00C77CE6">
              <w:rPr>
                <w:b w:val="0"/>
                <w:bCs w:val="0"/>
                <w:color w:val="auto"/>
              </w:rPr>
              <w:t>-5.8</w:t>
            </w:r>
            <w:r w:rsidRPr="00C77CE6">
              <w:rPr>
                <w:b w:val="0"/>
                <w:bCs w:val="0"/>
                <w:color w:val="auto"/>
              </w:rPr>
              <w:t xml:space="preserve"> dBw/MHz</w:t>
            </w:r>
          </w:p>
        </w:tc>
        <w:tc>
          <w:tcPr>
            <w:tcW w:w="0" w:type="dxa"/>
            <w:shd w:val="clear" w:color="auto" w:fill="FFFFFF" w:themeFill="background1"/>
            <w:vAlign w:val="center"/>
          </w:tcPr>
          <w:p w14:paraId="423D599D" w14:textId="4976DCBE" w:rsidR="00D444DA" w:rsidRDefault="000869E6"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3.21</w:t>
            </w:r>
          </w:p>
        </w:tc>
        <w:tc>
          <w:tcPr>
            <w:tcW w:w="0" w:type="dxa"/>
            <w:shd w:val="clear" w:color="auto" w:fill="FFFFFF" w:themeFill="background1"/>
            <w:vAlign w:val="center"/>
          </w:tcPr>
          <w:p w14:paraId="46A3A863" w14:textId="4147CA0B" w:rsidR="00D444DA" w:rsidRDefault="000869E6"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0.84</w:t>
            </w:r>
          </w:p>
        </w:tc>
        <w:tc>
          <w:tcPr>
            <w:tcW w:w="0" w:type="dxa"/>
            <w:shd w:val="clear" w:color="auto" w:fill="FFFFFF" w:themeFill="background1"/>
            <w:vAlign w:val="center"/>
          </w:tcPr>
          <w:p w14:paraId="0F7FBB54" w14:textId="69DBD266" w:rsidR="00D444DA" w:rsidRDefault="000869E6"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0.64</w:t>
            </w:r>
          </w:p>
        </w:tc>
        <w:tc>
          <w:tcPr>
            <w:tcW w:w="0" w:type="dxa"/>
            <w:shd w:val="clear" w:color="auto" w:fill="FFFFFF" w:themeFill="background1"/>
            <w:vAlign w:val="center"/>
          </w:tcPr>
          <w:p w14:paraId="3242456E" w14:textId="2ED3E7B6" w:rsidR="004277F2" w:rsidRDefault="004277F2"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0.027</w:t>
            </w:r>
          </w:p>
        </w:tc>
      </w:tr>
      <w:tr w:rsidR="00C77CE6" w14:paraId="421F5D7A"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EAF1DD" w:themeFill="accent3" w:themeFillTint="33"/>
            <w:vAlign w:val="center"/>
          </w:tcPr>
          <w:p w14:paraId="2D117C28" w14:textId="2C8AC4A7" w:rsidR="00D444DA" w:rsidRPr="00C77CE6" w:rsidRDefault="00D444DA" w:rsidP="00EF4BDB">
            <w:pPr>
              <w:keepNext/>
              <w:keepLines/>
              <w:spacing w:after="0"/>
              <w:jc w:val="center"/>
              <w:rPr>
                <w:b w:val="0"/>
                <w:bCs w:val="0"/>
                <w:color w:val="auto"/>
              </w:rPr>
            </w:pPr>
            <w:r w:rsidRPr="00C77CE6">
              <w:rPr>
                <w:b w:val="0"/>
                <w:bCs w:val="0"/>
                <w:color w:val="auto"/>
              </w:rPr>
              <w:t>VSAT – 1.2 m antenna, Tx power -13.5 dBw/MHz</w:t>
            </w:r>
          </w:p>
        </w:tc>
        <w:tc>
          <w:tcPr>
            <w:tcW w:w="0" w:type="dxa"/>
            <w:shd w:val="clear" w:color="auto" w:fill="EAF1DD" w:themeFill="accent3" w:themeFillTint="33"/>
            <w:vAlign w:val="center"/>
          </w:tcPr>
          <w:p w14:paraId="12D4CA39" w14:textId="697EB4F4" w:rsidR="00D444DA" w:rsidRDefault="000869E6"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1.32</w:t>
            </w:r>
          </w:p>
        </w:tc>
        <w:tc>
          <w:tcPr>
            <w:tcW w:w="0" w:type="dxa"/>
            <w:shd w:val="clear" w:color="auto" w:fill="EAF1DD" w:themeFill="accent3" w:themeFillTint="33"/>
            <w:vAlign w:val="center"/>
          </w:tcPr>
          <w:p w14:paraId="085EAF52" w14:textId="52F38F93" w:rsidR="00D444DA" w:rsidRDefault="000869E6"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0.35</w:t>
            </w:r>
          </w:p>
        </w:tc>
        <w:tc>
          <w:tcPr>
            <w:tcW w:w="0" w:type="dxa"/>
            <w:shd w:val="clear" w:color="auto" w:fill="EAF1DD" w:themeFill="accent3" w:themeFillTint="33"/>
            <w:vAlign w:val="center"/>
          </w:tcPr>
          <w:p w14:paraId="3378A2A0" w14:textId="27788285" w:rsidR="00D444DA" w:rsidRDefault="000869E6"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0.26</w:t>
            </w:r>
          </w:p>
        </w:tc>
        <w:tc>
          <w:tcPr>
            <w:tcW w:w="0" w:type="dxa"/>
            <w:shd w:val="clear" w:color="auto" w:fill="EAF1DD" w:themeFill="accent3" w:themeFillTint="33"/>
            <w:vAlign w:val="center"/>
          </w:tcPr>
          <w:p w14:paraId="360392B1" w14:textId="33F1107B" w:rsidR="00D444DA" w:rsidRDefault="004277F2"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0.027</w:t>
            </w:r>
          </w:p>
        </w:tc>
      </w:tr>
      <w:tr w:rsidR="00D444DA" w14:paraId="3B22CBA9" w14:textId="77777777" w:rsidTr="00C77CE6">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tcBorders>
            <w:shd w:val="clear" w:color="auto" w:fill="FFFFFF" w:themeFill="background1"/>
            <w:vAlign w:val="center"/>
          </w:tcPr>
          <w:p w14:paraId="4851EE9B" w14:textId="49AC4763" w:rsidR="00D444DA" w:rsidRPr="00C77CE6" w:rsidRDefault="00D444DA" w:rsidP="00EF4BDB">
            <w:pPr>
              <w:keepNext/>
              <w:keepLines/>
              <w:spacing w:after="0"/>
              <w:jc w:val="center"/>
              <w:rPr>
                <w:b w:val="0"/>
                <w:bCs w:val="0"/>
                <w:color w:val="auto"/>
              </w:rPr>
            </w:pPr>
            <w:r w:rsidRPr="00C77CE6">
              <w:rPr>
                <w:b w:val="0"/>
                <w:bCs w:val="0"/>
                <w:color w:val="auto"/>
              </w:rPr>
              <w:t>VSAT – 0.8 m antenna, Tx power -</w:t>
            </w:r>
            <w:r w:rsidR="000869E6" w:rsidRPr="00C77CE6">
              <w:rPr>
                <w:b w:val="0"/>
                <w:bCs w:val="0"/>
                <w:color w:val="auto"/>
              </w:rPr>
              <w:t>6</w:t>
            </w:r>
            <w:r w:rsidRPr="00C77CE6">
              <w:rPr>
                <w:b w:val="0"/>
                <w:bCs w:val="0"/>
                <w:color w:val="auto"/>
              </w:rPr>
              <w:t>.8 dBw/MHz</w:t>
            </w:r>
          </w:p>
        </w:tc>
        <w:tc>
          <w:tcPr>
            <w:tcW w:w="0" w:type="dxa"/>
            <w:shd w:val="clear" w:color="auto" w:fill="FFFFFF" w:themeFill="background1"/>
            <w:vAlign w:val="center"/>
          </w:tcPr>
          <w:p w14:paraId="0A3B8F9F" w14:textId="40910809" w:rsidR="00D444DA" w:rsidRDefault="000869E6"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2.86</w:t>
            </w:r>
          </w:p>
        </w:tc>
        <w:tc>
          <w:tcPr>
            <w:tcW w:w="0" w:type="dxa"/>
            <w:shd w:val="clear" w:color="auto" w:fill="FFFFFF" w:themeFill="background1"/>
            <w:vAlign w:val="center"/>
          </w:tcPr>
          <w:p w14:paraId="2A017C0A" w14:textId="5600D8D3" w:rsidR="00D444DA" w:rsidRDefault="000869E6"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0.75</w:t>
            </w:r>
          </w:p>
        </w:tc>
        <w:tc>
          <w:tcPr>
            <w:tcW w:w="0" w:type="dxa"/>
            <w:shd w:val="clear" w:color="auto" w:fill="FFFFFF" w:themeFill="background1"/>
            <w:vAlign w:val="center"/>
          </w:tcPr>
          <w:p w14:paraId="160044BB" w14:textId="78A791D7" w:rsidR="00D444DA" w:rsidRDefault="000869E6"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0.57</w:t>
            </w:r>
          </w:p>
        </w:tc>
        <w:tc>
          <w:tcPr>
            <w:tcW w:w="0" w:type="dxa"/>
            <w:shd w:val="clear" w:color="auto" w:fill="FFFFFF" w:themeFill="background1"/>
            <w:vAlign w:val="center"/>
          </w:tcPr>
          <w:p w14:paraId="23597D25" w14:textId="421208F0" w:rsidR="00D444DA" w:rsidRDefault="004277F2" w:rsidP="00EF4BDB">
            <w:pPr>
              <w:keepNext/>
              <w:keepLines/>
              <w:spacing w:after="0"/>
              <w:jc w:val="center"/>
              <w:cnfStyle w:val="000000000000" w:firstRow="0" w:lastRow="0" w:firstColumn="0" w:lastColumn="0" w:oddVBand="0" w:evenVBand="0" w:oddHBand="0" w:evenHBand="0" w:firstRowFirstColumn="0" w:firstRowLastColumn="0" w:lastRowFirstColumn="0" w:lastRowLastColumn="0"/>
            </w:pPr>
            <w:r>
              <w:t>0.027</w:t>
            </w:r>
          </w:p>
        </w:tc>
      </w:tr>
      <w:tr w:rsidR="00C77CE6" w14:paraId="716567DE" w14:textId="77777777" w:rsidTr="00C77C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none" w:sz="0" w:space="0" w:color="auto"/>
              <w:bottom w:val="none" w:sz="0" w:space="0" w:color="auto"/>
            </w:tcBorders>
            <w:shd w:val="clear" w:color="auto" w:fill="EAF1DD" w:themeFill="accent3" w:themeFillTint="33"/>
            <w:vAlign w:val="center"/>
          </w:tcPr>
          <w:p w14:paraId="40EBD65B" w14:textId="2B76E3A5" w:rsidR="00D444DA" w:rsidRPr="00C77CE6" w:rsidRDefault="00D444DA" w:rsidP="00EF4BDB">
            <w:pPr>
              <w:keepNext/>
              <w:keepLines/>
              <w:spacing w:after="0"/>
              <w:jc w:val="center"/>
              <w:rPr>
                <w:b w:val="0"/>
                <w:bCs w:val="0"/>
                <w:color w:val="auto"/>
              </w:rPr>
            </w:pPr>
            <w:r w:rsidRPr="00C77CE6">
              <w:rPr>
                <w:b w:val="0"/>
                <w:bCs w:val="0"/>
                <w:color w:val="auto"/>
              </w:rPr>
              <w:t>VSAT – 0.8 m antenna, Tx power -16 dBw/MHz</w:t>
            </w:r>
          </w:p>
        </w:tc>
        <w:tc>
          <w:tcPr>
            <w:tcW w:w="0" w:type="dxa"/>
            <w:shd w:val="clear" w:color="auto" w:fill="EAF1DD" w:themeFill="accent3" w:themeFillTint="33"/>
            <w:vAlign w:val="center"/>
          </w:tcPr>
          <w:p w14:paraId="328B313C" w14:textId="6515CCD0" w:rsidR="00D444DA" w:rsidRDefault="000869E6"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0.99</w:t>
            </w:r>
          </w:p>
        </w:tc>
        <w:tc>
          <w:tcPr>
            <w:tcW w:w="0" w:type="dxa"/>
            <w:shd w:val="clear" w:color="auto" w:fill="EAF1DD" w:themeFill="accent3" w:themeFillTint="33"/>
            <w:vAlign w:val="center"/>
          </w:tcPr>
          <w:p w14:paraId="20EC8BE9" w14:textId="66D6CDB1" w:rsidR="000869E6" w:rsidRDefault="000869E6"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0.26</w:t>
            </w:r>
          </w:p>
        </w:tc>
        <w:tc>
          <w:tcPr>
            <w:tcW w:w="0" w:type="dxa"/>
            <w:shd w:val="clear" w:color="auto" w:fill="EAF1DD" w:themeFill="accent3" w:themeFillTint="33"/>
            <w:vAlign w:val="center"/>
          </w:tcPr>
          <w:p w14:paraId="2DC03D91" w14:textId="020C0D91" w:rsidR="00D444DA" w:rsidRDefault="00D444DA"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0.</w:t>
            </w:r>
            <w:r w:rsidR="000869E6">
              <w:t>20</w:t>
            </w:r>
          </w:p>
        </w:tc>
        <w:tc>
          <w:tcPr>
            <w:tcW w:w="0" w:type="dxa"/>
            <w:shd w:val="clear" w:color="auto" w:fill="EAF1DD" w:themeFill="accent3" w:themeFillTint="33"/>
            <w:vAlign w:val="center"/>
          </w:tcPr>
          <w:p w14:paraId="4306A7F0" w14:textId="48EDB940" w:rsidR="00D444DA" w:rsidRDefault="004277F2" w:rsidP="00EF4BDB">
            <w:pPr>
              <w:keepNext/>
              <w:keepLines/>
              <w:spacing w:after="0"/>
              <w:jc w:val="center"/>
              <w:cnfStyle w:val="000000100000" w:firstRow="0" w:lastRow="0" w:firstColumn="0" w:lastColumn="0" w:oddVBand="0" w:evenVBand="0" w:oddHBand="1" w:evenHBand="0" w:firstRowFirstColumn="0" w:firstRowLastColumn="0" w:lastRowFirstColumn="0" w:lastRowLastColumn="0"/>
            </w:pPr>
            <w:r>
              <w:t>0.027</w:t>
            </w:r>
          </w:p>
        </w:tc>
      </w:tr>
      <w:bookmarkEnd w:id="74"/>
    </w:tbl>
    <w:p w14:paraId="2AADDF06" w14:textId="77777777" w:rsidR="005A0702" w:rsidRDefault="005A0702" w:rsidP="00585999">
      <w:pPr>
        <w:rPr>
          <w:rFonts w:cs="Arial"/>
        </w:rPr>
      </w:pPr>
    </w:p>
    <w:sectPr w:rsidR="005A0702" w:rsidSect="00637BCB">
      <w:headerReference w:type="even" r:id="rId58"/>
      <w:headerReference w:type="default" r:id="rId59"/>
      <w:footerReference w:type="even" r:id="rId60"/>
      <w:footerReference w:type="default" r:id="rId61"/>
      <w:pgSz w:w="11906" w:h="16838" w:code="9"/>
      <w:pgMar w:top="1945" w:right="3101" w:bottom="1134" w:left="1134" w:header="709" w:footer="11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4B5063" w14:textId="77777777" w:rsidR="007A2E33" w:rsidRDefault="007A2E33">
      <w:r>
        <w:separator/>
      </w:r>
    </w:p>
  </w:endnote>
  <w:endnote w:type="continuationSeparator" w:id="0">
    <w:p w14:paraId="415C9A6C" w14:textId="77777777" w:rsidR="007A2E33" w:rsidRDefault="007A2E33">
      <w:r>
        <w:continuationSeparator/>
      </w:r>
    </w:p>
  </w:endnote>
  <w:endnote w:type="continuationNotice" w:id="1">
    <w:p w14:paraId="578FCE23" w14:textId="77777777" w:rsidR="007A2E33" w:rsidRDefault="007A2E3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HelveticaNeueLT Std Lt">
    <w:panose1 w:val="020B0403020202020204"/>
    <w:charset w:val="00"/>
    <w:family w:val="swiss"/>
    <w:notTrueType/>
    <w:pitch w:val="variable"/>
    <w:sig w:usb0="800000AF" w:usb1="4000204A" w:usb2="00000000" w:usb3="00000000" w:csb0="00000001" w:csb1="00000000"/>
  </w:font>
  <w:font w:name="HelveticaNeueLT Std">
    <w:panose1 w:val="020B0604020202020204"/>
    <w:charset w:val="00"/>
    <w:family w:val="swiss"/>
    <w:notTrueType/>
    <w:pitch w:val="variable"/>
    <w:sig w:usb0="800000AF" w:usb1="4000204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 Bold">
    <w:panose1 w:val="020B07040202020202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D6B43" w14:textId="77777777" w:rsidR="00CC2B7F" w:rsidRDefault="00CC2B7F" w:rsidP="005E250B">
    <w:pPr>
      <w:pStyle w:val="Footer"/>
      <w:jc w:val="right"/>
    </w:pPr>
    <w:r w:rsidRPr="005E250B">
      <w:rPr>
        <w:noProof/>
        <w:vertAlign w:val="subscript"/>
      </w:rPr>
      <w:drawing>
        <wp:inline distT="0" distB="0" distL="0" distR="0" wp14:anchorId="487AD1F7" wp14:editId="2AD5DA62">
          <wp:extent cx="1066800" cy="277368"/>
          <wp:effectExtent l="0" t="0" r="0" b="0"/>
          <wp:docPr id="193" name="Picture 193" descr="acma.gov.au">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a:hlinkClick r:id="rId1"/>
                  </pic:cNvPr>
                  <pic:cNvPicPr/>
                </pic:nvPicPr>
                <pic:blipFill>
                  <a:blip r:embed="rId2"/>
                  <a:stretch>
                    <a:fillRect/>
                  </a:stretch>
                </pic:blipFill>
                <pic:spPr>
                  <a:xfrm>
                    <a:off x="0" y="0"/>
                    <a:ext cx="1133985" cy="294836"/>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8D83C8" w14:textId="77777777" w:rsidR="00CC2B7F" w:rsidRDefault="00CC2B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27216" w14:textId="77777777" w:rsidR="00CC2B7F" w:rsidRDefault="00CC2B7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1119A" w14:textId="77777777" w:rsidR="00CC2B7F" w:rsidRPr="00622A3B" w:rsidRDefault="00CC2B7F" w:rsidP="00971914">
    <w:pPr>
      <w:pStyle w:val="Footer"/>
      <w:framePr w:w="1334" w:h="357" w:hRule="exact" w:vSpace="425" w:wrap="around" w:vAnchor="page" w:hAnchor="page" w:x="1156" w:y="16166"/>
      <w:pBdr>
        <w:top w:val="single" w:sz="4" w:space="1" w:color="auto"/>
      </w:pBdr>
      <w:tabs>
        <w:tab w:val="clear" w:pos="113"/>
        <w:tab w:val="left" w:pos="284"/>
      </w:tabs>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iv</w:t>
    </w:r>
    <w:r w:rsidRPr="002E4DDC">
      <w:rPr>
        <w:color w:val="505050"/>
      </w:rPr>
      <w:fldChar w:fldCharType="end"/>
    </w:r>
  </w:p>
  <w:p w14:paraId="4F0D0654" w14:textId="77777777" w:rsidR="00CC2B7F" w:rsidRPr="00A5474E" w:rsidRDefault="00CC2B7F" w:rsidP="00A5474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50D8A" w14:textId="77777777" w:rsidR="00CC2B7F" w:rsidRPr="00622A3B" w:rsidRDefault="00CC2B7F" w:rsidP="00971914">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v</w:t>
    </w:r>
    <w:r w:rsidRPr="002E4DDC">
      <w:rPr>
        <w:color w:val="505050"/>
      </w:rPr>
      <w:fldChar w:fldCharType="end"/>
    </w:r>
  </w:p>
  <w:p w14:paraId="19A5422C" w14:textId="77777777" w:rsidR="00CC2B7F" w:rsidRPr="00A5474E" w:rsidRDefault="00CC2B7F" w:rsidP="00A5474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A03A1" w14:textId="77777777" w:rsidR="00CC2B7F" w:rsidRPr="00622A3B" w:rsidRDefault="00CC2B7F" w:rsidP="0094078F">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iii</w:t>
    </w:r>
    <w:r w:rsidRPr="002E4DDC">
      <w:rPr>
        <w:color w:val="505050"/>
      </w:rPr>
      <w:fldChar w:fldCharType="end"/>
    </w:r>
  </w:p>
  <w:p w14:paraId="5F2A0BC8" w14:textId="77777777" w:rsidR="00CC2B7F" w:rsidRPr="00A5474E" w:rsidRDefault="00CC2B7F" w:rsidP="00A5474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3BE3A" w14:textId="77777777" w:rsidR="00CC2B7F" w:rsidRPr="00622A3B" w:rsidRDefault="00CC2B7F" w:rsidP="00B43262">
    <w:pPr>
      <w:pStyle w:val="FooterLeft"/>
      <w:framePr w:wrap="around" w:x="1141" w:y="16166"/>
      <w:tabs>
        <w:tab w:val="clear" w:pos="113"/>
        <w:tab w:val="right" w:pos="397"/>
      </w:tabs>
    </w:pPr>
    <w:r w:rsidRPr="00575AC5">
      <w:fldChar w:fldCharType="begin"/>
    </w:r>
    <w:r w:rsidRPr="00575AC5">
      <w:instrText xml:space="preserve"> PAGE  \* Arabic  \* MERGEFORMAT </w:instrText>
    </w:r>
    <w:r w:rsidRPr="00575AC5">
      <w:fldChar w:fldCharType="separate"/>
    </w:r>
    <w:r>
      <w:rPr>
        <w:noProof/>
      </w:rPr>
      <w:t>6</w:t>
    </w:r>
    <w:r w:rsidRPr="00575AC5">
      <w:fldChar w:fldCharType="end"/>
    </w:r>
    <w:r w:rsidRPr="0094078F">
      <w:tab/>
    </w:r>
    <w:r w:rsidRPr="00622A3B">
      <w:t>|</w:t>
    </w:r>
    <w:r>
      <w:tab/>
    </w:r>
    <w:r w:rsidRPr="00622A3B">
      <w:rPr>
        <w:b/>
        <w:noProof/>
        <w:spacing w:val="-16"/>
        <w:sz w:val="20"/>
        <w:szCs w:val="20"/>
      </w:rPr>
      <w:t>a</w:t>
    </w:r>
    <w:r w:rsidRPr="00622A3B">
      <w:rPr>
        <w:b/>
        <w:noProof/>
        <w:spacing w:val="-15"/>
        <w:sz w:val="20"/>
        <w:szCs w:val="20"/>
      </w:rPr>
      <w:t>c</w:t>
    </w:r>
    <w:r w:rsidRPr="00622A3B">
      <w:rPr>
        <w:b/>
        <w:noProof/>
        <w:spacing w:val="-16"/>
        <w:sz w:val="20"/>
        <w:szCs w:val="20"/>
      </w:rPr>
      <w:t>m</w:t>
    </w:r>
    <w:r w:rsidRPr="00622A3B">
      <w:rPr>
        <w:b/>
        <w:noProof/>
        <w:spacing w:val="-14"/>
        <w:sz w:val="20"/>
        <w:szCs w:val="20"/>
      </w:rPr>
      <w:t>a</w:t>
    </w:r>
  </w:p>
  <w:p w14:paraId="15D5605C" w14:textId="77777777" w:rsidR="00CC2B7F" w:rsidRPr="00A5474E" w:rsidRDefault="00CC2B7F" w:rsidP="00A5474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1A4FAB" w14:textId="77777777" w:rsidR="00CC2B7F" w:rsidRPr="00622A3B" w:rsidRDefault="00CC2B7F" w:rsidP="00447037">
    <w:pPr>
      <w:pStyle w:val="Footer"/>
      <w:framePr w:w="1440" w:h="357" w:hRule="exact" w:vSpace="425" w:wrap="around" w:vAnchor="page" w:hAnchor="page" w:x="7335" w:y="16166"/>
      <w:pBdr>
        <w:top w:val="single" w:sz="4" w:space="1" w:color="auto"/>
      </w:pBdr>
      <w:tabs>
        <w:tab w:val="clear" w:pos="113"/>
        <w:tab w:val="left" w:pos="397"/>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575AC5">
      <w:rPr>
        <w:color w:val="505050"/>
      </w:rPr>
      <w:fldChar w:fldCharType="begin"/>
    </w:r>
    <w:r w:rsidRPr="00575AC5">
      <w:rPr>
        <w:color w:val="505050"/>
      </w:rPr>
      <w:instrText xml:space="preserve"> PAGE  \* Arabic  \* MERGEFORMAT </w:instrText>
    </w:r>
    <w:r w:rsidRPr="00575AC5">
      <w:rPr>
        <w:color w:val="505050"/>
      </w:rPr>
      <w:fldChar w:fldCharType="separate"/>
    </w:r>
    <w:r>
      <w:rPr>
        <w:noProof/>
        <w:color w:val="505050"/>
      </w:rPr>
      <w:t>1</w:t>
    </w:r>
    <w:r w:rsidRPr="00575AC5">
      <w:rPr>
        <w:color w:val="505050"/>
      </w:rPr>
      <w:fldChar w:fldCharType="end"/>
    </w:r>
  </w:p>
  <w:p w14:paraId="1F6F14C3" w14:textId="77777777" w:rsidR="00CC2B7F" w:rsidRPr="00A5474E" w:rsidRDefault="00CC2B7F" w:rsidP="00A547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9AFA8B" w14:textId="77777777" w:rsidR="007A2E33" w:rsidRDefault="007A2E33" w:rsidP="0050050F">
      <w:pPr>
        <w:spacing w:after="60"/>
      </w:pPr>
      <w:r>
        <w:separator/>
      </w:r>
    </w:p>
  </w:footnote>
  <w:footnote w:type="continuationSeparator" w:id="0">
    <w:p w14:paraId="203A0528" w14:textId="77777777" w:rsidR="007A2E33" w:rsidRDefault="007A2E33">
      <w:r>
        <w:continuationSeparator/>
      </w:r>
    </w:p>
  </w:footnote>
  <w:footnote w:type="continuationNotice" w:id="1">
    <w:p w14:paraId="15D611A7" w14:textId="77777777" w:rsidR="007A2E33" w:rsidRDefault="007A2E33">
      <w:pPr>
        <w:spacing w:after="0" w:line="240" w:lineRule="auto"/>
      </w:pPr>
    </w:p>
  </w:footnote>
  <w:footnote w:id="2">
    <w:p w14:paraId="0E75B2CF" w14:textId="77777777" w:rsidR="004C42B1" w:rsidRDefault="004C42B1" w:rsidP="004C42B1">
      <w:pPr>
        <w:pStyle w:val="FootnoteText"/>
      </w:pPr>
      <w:r>
        <w:rPr>
          <w:rStyle w:val="FootnoteReference"/>
        </w:rPr>
        <w:footnoteRef/>
      </w:r>
      <w:r>
        <w:t xml:space="preserve"> The </w:t>
      </w:r>
      <w:bookmarkStart w:id="2" w:name="_Hlk86938369"/>
      <w:r>
        <w:t xml:space="preserve">defined population centres </w:t>
      </w:r>
      <w:bookmarkEnd w:id="2"/>
      <w:r>
        <w:t xml:space="preserve">are provided in the </w:t>
      </w:r>
      <w:hyperlink r:id="rId1" w:history="1">
        <w:r w:rsidRPr="0050050F">
          <w:rPr>
            <w:rStyle w:val="Hyperlink"/>
          </w:rPr>
          <w:t>Radiocommunications (Spectrum Re-allocation</w:t>
        </w:r>
        <w:r w:rsidRPr="0050050F">
          <w:rPr>
            <w:rStyle w:val="Hyperlink"/>
          </w:rPr>
          <w:br/>
          <w:t>—26 GHz band) Declaration 2019</w:t>
        </w:r>
      </w:hyperlink>
      <w:r w:rsidRPr="0050050F">
        <w:rPr>
          <w:rStyle w:val="Hyperlink"/>
          <w:color w:val="auto"/>
          <w:u w:val="none"/>
        </w:rPr>
        <w:t>.</w:t>
      </w:r>
    </w:p>
  </w:footnote>
  <w:footnote w:id="3">
    <w:p w14:paraId="2111E405" w14:textId="328FCA17" w:rsidR="004C42B1" w:rsidRDefault="004C42B1" w:rsidP="00C367C8">
      <w:pPr>
        <w:spacing w:after="0"/>
      </w:pPr>
      <w:r w:rsidRPr="0050050F">
        <w:rPr>
          <w:rStyle w:val="FootnoteTextChar"/>
          <w:vertAlign w:val="superscript"/>
        </w:rPr>
        <w:footnoteRef/>
      </w:r>
      <w:r w:rsidRPr="0050050F">
        <w:rPr>
          <w:vertAlign w:val="superscript"/>
        </w:rPr>
        <w:t xml:space="preserve"> </w:t>
      </w:r>
      <w:r w:rsidRPr="00347FD3">
        <w:rPr>
          <w:sz w:val="16"/>
          <w:szCs w:val="16"/>
        </w:rPr>
        <w:t xml:space="preserve">The subtypes of ubiquitous FSS terminals are </w:t>
      </w:r>
      <w:r w:rsidR="009D714C" w:rsidRPr="00347FD3">
        <w:rPr>
          <w:sz w:val="16"/>
          <w:szCs w:val="16"/>
        </w:rPr>
        <w:t>VSATs</w:t>
      </w:r>
      <w:r w:rsidR="009D714C">
        <w:rPr>
          <w:sz w:val="16"/>
          <w:szCs w:val="16"/>
        </w:rPr>
        <w:t xml:space="preserve">: </w:t>
      </w:r>
      <w:r>
        <w:rPr>
          <w:sz w:val="16"/>
          <w:szCs w:val="16"/>
        </w:rPr>
        <w:t>v</w:t>
      </w:r>
      <w:r w:rsidRPr="00347FD3">
        <w:rPr>
          <w:sz w:val="16"/>
          <w:szCs w:val="16"/>
        </w:rPr>
        <w:t xml:space="preserve">ery </w:t>
      </w:r>
      <w:r>
        <w:rPr>
          <w:sz w:val="16"/>
          <w:szCs w:val="16"/>
        </w:rPr>
        <w:t>s</w:t>
      </w:r>
      <w:r w:rsidRPr="00347FD3">
        <w:rPr>
          <w:sz w:val="16"/>
          <w:szCs w:val="16"/>
        </w:rPr>
        <w:t xml:space="preserve">mall </w:t>
      </w:r>
      <w:r>
        <w:rPr>
          <w:sz w:val="16"/>
          <w:szCs w:val="16"/>
        </w:rPr>
        <w:t>a</w:t>
      </w:r>
      <w:r w:rsidRPr="00347FD3">
        <w:rPr>
          <w:sz w:val="16"/>
          <w:szCs w:val="16"/>
        </w:rPr>
        <w:t xml:space="preserve">perture </w:t>
      </w:r>
      <w:r>
        <w:rPr>
          <w:sz w:val="16"/>
          <w:szCs w:val="16"/>
        </w:rPr>
        <w:t>t</w:t>
      </w:r>
      <w:r w:rsidRPr="00347FD3">
        <w:rPr>
          <w:sz w:val="16"/>
          <w:szCs w:val="16"/>
        </w:rPr>
        <w:t>erminals</w:t>
      </w:r>
      <w:r w:rsidR="009D714C">
        <w:rPr>
          <w:sz w:val="16"/>
          <w:szCs w:val="16"/>
        </w:rPr>
        <w:t>;</w:t>
      </w:r>
      <w:r w:rsidRPr="00347FD3">
        <w:rPr>
          <w:sz w:val="16"/>
          <w:szCs w:val="16"/>
        </w:rPr>
        <w:t xml:space="preserve"> </w:t>
      </w:r>
      <w:r w:rsidR="009D714C">
        <w:rPr>
          <w:sz w:val="16"/>
          <w:szCs w:val="16"/>
        </w:rPr>
        <w:t xml:space="preserve">ESIM: </w:t>
      </w:r>
      <w:r>
        <w:rPr>
          <w:sz w:val="16"/>
          <w:szCs w:val="16"/>
        </w:rPr>
        <w:t>e</w:t>
      </w:r>
      <w:r w:rsidRPr="00347FD3">
        <w:rPr>
          <w:sz w:val="16"/>
          <w:szCs w:val="16"/>
        </w:rPr>
        <w:t xml:space="preserve">arth </w:t>
      </w:r>
      <w:r>
        <w:rPr>
          <w:sz w:val="16"/>
          <w:szCs w:val="16"/>
        </w:rPr>
        <w:t>s</w:t>
      </w:r>
      <w:r w:rsidRPr="00347FD3">
        <w:rPr>
          <w:sz w:val="16"/>
          <w:szCs w:val="16"/>
        </w:rPr>
        <w:t xml:space="preserve">tations </w:t>
      </w:r>
      <w:r>
        <w:rPr>
          <w:sz w:val="16"/>
          <w:szCs w:val="16"/>
        </w:rPr>
        <w:t>i</w:t>
      </w:r>
      <w:r w:rsidRPr="00347FD3">
        <w:rPr>
          <w:sz w:val="16"/>
          <w:szCs w:val="16"/>
        </w:rPr>
        <w:t xml:space="preserve">n </w:t>
      </w:r>
      <w:r w:rsidRPr="009D714C">
        <w:rPr>
          <w:sz w:val="16"/>
          <w:szCs w:val="16"/>
        </w:rPr>
        <w:t>motion</w:t>
      </w:r>
      <w:r w:rsidR="009D714C" w:rsidRPr="0050050F">
        <w:rPr>
          <w:sz w:val="16"/>
          <w:szCs w:val="16"/>
        </w:rPr>
        <w:t>;</w:t>
      </w:r>
      <w:r w:rsidRPr="009D714C">
        <w:rPr>
          <w:sz w:val="16"/>
          <w:szCs w:val="16"/>
        </w:rPr>
        <w:t xml:space="preserve"> A-ESIM: aeronautical ESIM</w:t>
      </w:r>
      <w:r w:rsidR="009D714C" w:rsidRPr="0050050F">
        <w:rPr>
          <w:sz w:val="16"/>
          <w:szCs w:val="16"/>
        </w:rPr>
        <w:t>;</w:t>
      </w:r>
      <w:r w:rsidRPr="009D714C">
        <w:rPr>
          <w:sz w:val="16"/>
          <w:szCs w:val="16"/>
        </w:rPr>
        <w:t xml:space="preserve"> M-ESIM: maritime ESIM</w:t>
      </w:r>
      <w:r w:rsidR="009D714C" w:rsidRPr="0050050F">
        <w:rPr>
          <w:sz w:val="16"/>
          <w:szCs w:val="16"/>
        </w:rPr>
        <w:t>;</w:t>
      </w:r>
      <w:r w:rsidRPr="009D714C">
        <w:rPr>
          <w:sz w:val="16"/>
          <w:szCs w:val="16"/>
        </w:rPr>
        <w:t xml:space="preserve"> L-ESIM: land ESIM.</w:t>
      </w:r>
      <w:r w:rsidRPr="00347FD3">
        <w:rPr>
          <w:sz w:val="16"/>
          <w:szCs w:val="16"/>
        </w:rPr>
        <w:t xml:space="preserve"> </w:t>
      </w:r>
    </w:p>
  </w:footnote>
  <w:footnote w:id="4">
    <w:p w14:paraId="433A70B5" w14:textId="77777777" w:rsidR="00716541" w:rsidRDefault="00716541" w:rsidP="00716541">
      <w:pPr>
        <w:pStyle w:val="FootnoteText"/>
      </w:pPr>
      <w:r>
        <w:rPr>
          <w:rStyle w:val="FootnoteReference"/>
        </w:rPr>
        <w:footnoteRef/>
      </w:r>
      <w:r>
        <w:t xml:space="preserve"> The defined population centres are provided in the </w:t>
      </w:r>
      <w:hyperlink r:id="rId2" w:history="1">
        <w:r w:rsidRPr="0050050F">
          <w:rPr>
            <w:rStyle w:val="Hyperlink"/>
          </w:rPr>
          <w:t>Radiocommunications (Spectrum Re-allocation</w:t>
        </w:r>
        <w:r w:rsidRPr="0050050F">
          <w:rPr>
            <w:rStyle w:val="Hyperlink"/>
          </w:rPr>
          <w:br/>
          <w:t>—26 GHz band) Declaration 2019</w:t>
        </w:r>
      </w:hyperlink>
      <w:r w:rsidRPr="00AF64F5">
        <w:rPr>
          <w:rStyle w:val="Hyperlink"/>
          <w:color w:val="auto"/>
          <w:u w:val="none"/>
        </w:rPr>
        <w:t>.</w:t>
      </w:r>
    </w:p>
  </w:footnote>
  <w:footnote w:id="5">
    <w:p w14:paraId="1D3A674F" w14:textId="5E8BDFD1" w:rsidR="00CC2B7F" w:rsidRDefault="00CC2B7F">
      <w:pPr>
        <w:pStyle w:val="FootnoteText"/>
      </w:pPr>
      <w:r>
        <w:rPr>
          <w:rStyle w:val="FootnoteReference"/>
        </w:rPr>
        <w:footnoteRef/>
      </w:r>
      <w:r>
        <w:t xml:space="preserve"> In the 28 GHz band, wireless broadband use will be limited to apparatus licensed FWA deployments only.</w:t>
      </w:r>
    </w:p>
  </w:footnote>
  <w:footnote w:id="6">
    <w:p w14:paraId="5F2C3603" w14:textId="19378ED8" w:rsidR="00CC2B7F" w:rsidRDefault="00CC2B7F">
      <w:pPr>
        <w:pStyle w:val="FootnoteText"/>
      </w:pPr>
      <w:r>
        <w:rPr>
          <w:rStyle w:val="FootnoteReference"/>
        </w:rPr>
        <w:footnoteRef/>
      </w:r>
      <w:r>
        <w:t xml:space="preserve"> See </w:t>
      </w:r>
      <w:hyperlink w:anchor="_Sensitivity_Analysis" w:history="1">
        <w:r w:rsidRPr="00883BC7">
          <w:rPr>
            <w:rStyle w:val="Hyperlink"/>
          </w:rPr>
          <w:t>Sensitivity analysis</w:t>
        </w:r>
      </w:hyperlink>
      <w:r>
        <w:t xml:space="preserve"> for further discussion on additional loss.</w:t>
      </w:r>
    </w:p>
  </w:footnote>
  <w:footnote w:id="7">
    <w:p w14:paraId="0A175A5A" w14:textId="6B2A54B2" w:rsidR="00BD7CD8" w:rsidRDefault="00BD7CD8">
      <w:pPr>
        <w:pStyle w:val="FootnoteText"/>
      </w:pPr>
      <w:r>
        <w:rPr>
          <w:rStyle w:val="FootnoteReference"/>
        </w:rPr>
        <w:footnoteRef/>
      </w:r>
      <w:r>
        <w:t xml:space="preserve"> The requirements placed on A-ESIM and M-ESIM to mitigate potential interference with FWA services in defined population centres </w:t>
      </w:r>
      <w:r w:rsidR="004C721C">
        <w:t>accounts for</w:t>
      </w:r>
      <w:r>
        <w:t xml:space="preserve"> any potential adjacent channel interference.</w:t>
      </w:r>
    </w:p>
  </w:footnote>
  <w:footnote w:id="8">
    <w:p w14:paraId="1D73C84E" w14:textId="47AFF090" w:rsidR="00CC2B7F" w:rsidRDefault="00CC2B7F">
      <w:pPr>
        <w:pStyle w:val="FootnoteText"/>
      </w:pPr>
      <w:r>
        <w:rPr>
          <w:rStyle w:val="FootnoteReference"/>
        </w:rPr>
        <w:footnoteRef/>
      </w:r>
      <w:r>
        <w:t xml:space="preserve"> The received power of -30 dBm/112 MHz is equivalent to -80.5 dBW/MHz. </w:t>
      </w:r>
    </w:p>
  </w:footnote>
  <w:footnote w:id="9">
    <w:p w14:paraId="6ED95A13" w14:textId="18F5FB87" w:rsidR="00CC2B7F" w:rsidRDefault="00CC2B7F">
      <w:pPr>
        <w:pStyle w:val="FootnoteText"/>
      </w:pPr>
      <w:r>
        <w:rPr>
          <w:rStyle w:val="FootnoteReference"/>
        </w:rPr>
        <w:footnoteRef/>
      </w:r>
      <w:r>
        <w:t xml:space="preserve"> A landed A-ESIM has been assumed to operate at 10 m above the ground (</w:t>
      </w:r>
      <w:r w:rsidR="00961260">
        <w:t>that is,</w:t>
      </w:r>
      <w:r>
        <w:t xml:space="preserve"> located on top of an aeroplane). </w:t>
      </w:r>
    </w:p>
  </w:footnote>
  <w:footnote w:id="10">
    <w:p w14:paraId="4E7FDCF1" w14:textId="6D5F7187" w:rsidR="00CC2B7F" w:rsidRDefault="00CC2B7F">
      <w:pPr>
        <w:pStyle w:val="FootnoteText"/>
      </w:pPr>
      <w:r>
        <w:rPr>
          <w:rStyle w:val="FootnoteReference"/>
        </w:rPr>
        <w:footnoteRef/>
      </w:r>
      <w:r>
        <w:t xml:space="preserve"> The M-ESIM transmit power of 24.44 dBw/14MHz is equivalent to 12.98 dBW/MHz. </w:t>
      </w:r>
    </w:p>
  </w:footnote>
  <w:footnote w:id="11">
    <w:p w14:paraId="6CA5B910" w14:textId="2E64EF23" w:rsidR="00CC2B7F" w:rsidRDefault="00CC2B7F" w:rsidP="00D444DA">
      <w:pPr>
        <w:pStyle w:val="FootnoteText"/>
      </w:pPr>
      <w:r>
        <w:rPr>
          <w:rStyle w:val="FootnoteReference"/>
        </w:rPr>
        <w:footnoteRef/>
      </w:r>
      <w:r>
        <w:t xml:space="preserve"> OOB emission levels are relative to the in-band emission level.</w:t>
      </w:r>
    </w:p>
  </w:footnote>
  <w:footnote w:id="12">
    <w:p w14:paraId="109E9213" w14:textId="4853134C" w:rsidR="00CC2B7F" w:rsidRDefault="00CC2B7F">
      <w:pPr>
        <w:pStyle w:val="FootnoteText"/>
      </w:pPr>
      <w:r>
        <w:rPr>
          <w:rStyle w:val="FootnoteReference"/>
        </w:rPr>
        <w:footnoteRef/>
      </w:r>
      <w:r>
        <w:t xml:space="preserve"> It is noted that the results can generally be applied to other bandwidths. </w:t>
      </w:r>
    </w:p>
  </w:footnote>
  <w:footnote w:id="13">
    <w:p w14:paraId="2CB97D0C" w14:textId="6DE695C0" w:rsidR="00CC2B7F" w:rsidRDefault="00CC2B7F" w:rsidP="00D444DA">
      <w:pPr>
        <w:pStyle w:val="FootnoteText"/>
      </w:pPr>
      <w:r>
        <w:rPr>
          <w:rStyle w:val="FootnoteReference"/>
        </w:rPr>
        <w:footnoteRef/>
      </w:r>
      <w:r>
        <w:t xml:space="preserve"> The spurious emission level is an absolute value of -55 dBW/MHz based on ITU-R Rec S.726.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37905" w14:textId="77777777" w:rsidR="00CC2B7F" w:rsidRPr="00A5474E" w:rsidRDefault="00CC2B7F" w:rsidP="00A5474E">
    <w:pPr>
      <w:pStyle w:val="Header"/>
    </w:pPr>
    <w:r>
      <w:rPr>
        <w:noProof/>
      </w:rPr>
      <w:drawing>
        <wp:inline distT="0" distB="0" distL="0" distR="0" wp14:anchorId="3BF21AE9" wp14:editId="51FF4159">
          <wp:extent cx="6283434" cy="578076"/>
          <wp:effectExtent l="0" t="0" r="3175" b="0"/>
          <wp:docPr id="17" name="Picture 17" descr="A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cussion-paper-header-block.pdf"/>
                  <pic:cNvPicPr/>
                </pic:nvPicPr>
                <pic:blipFill>
                  <a:blip r:embed="rId1"/>
                  <a:stretch>
                    <a:fillRect/>
                  </a:stretch>
                </pic:blipFill>
                <pic:spPr>
                  <a:xfrm>
                    <a:off x="0" y="0"/>
                    <a:ext cx="6283434" cy="578076"/>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C23AE" w14:textId="77777777" w:rsidR="00CC2B7F" w:rsidRPr="00A5474E" w:rsidRDefault="00CC2B7F" w:rsidP="00594E9C">
    <w:pPr>
      <w:pStyle w:val="TOCHeading"/>
    </w:pPr>
    <w:r w:rsidRPr="0029593B">
      <w:t>Contents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A7AB6" w14:textId="77777777" w:rsidR="00CC2B7F" w:rsidRDefault="00CC2B7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80893" w14:textId="77777777" w:rsidR="00CC2B7F" w:rsidRDefault="00CC2B7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678" w:type="dxa"/>
      <w:tblLayout w:type="fixed"/>
      <w:tblCellMar>
        <w:left w:w="0" w:type="dxa"/>
        <w:right w:w="0" w:type="dxa"/>
      </w:tblCellMar>
      <w:tblLook w:val="01E0" w:firstRow="1" w:lastRow="1" w:firstColumn="1" w:lastColumn="1" w:noHBand="0" w:noVBand="0"/>
    </w:tblPr>
    <w:tblGrid>
      <w:gridCol w:w="7678"/>
    </w:tblGrid>
    <w:tr w:rsidR="00CC2B7F" w14:paraId="49747FB8" w14:textId="77777777" w:rsidTr="00E364FE">
      <w:trPr>
        <w:trHeight w:hRule="exact" w:val="988"/>
      </w:trPr>
      <w:tc>
        <w:tcPr>
          <w:tcW w:w="7678" w:type="dxa"/>
          <w:shd w:val="clear" w:color="auto" w:fill="auto"/>
        </w:tcPr>
        <w:p w14:paraId="4860ED18" w14:textId="77777777" w:rsidR="00CC2B7F" w:rsidRDefault="00CC2B7F" w:rsidP="00971914">
          <w:pPr>
            <w:pStyle w:val="Header"/>
          </w:pPr>
        </w:p>
      </w:tc>
    </w:tr>
    <w:tr w:rsidR="00CC2B7F" w14:paraId="689A586D" w14:textId="77777777" w:rsidTr="00E364FE">
      <w:tc>
        <w:tcPr>
          <w:tcW w:w="7678" w:type="dxa"/>
          <w:shd w:val="clear" w:color="auto" w:fill="auto"/>
        </w:tcPr>
        <w:p w14:paraId="1554930F" w14:textId="77777777" w:rsidR="00CC2B7F" w:rsidRDefault="00CC2B7F" w:rsidP="00971914">
          <w:pPr>
            <w:pStyle w:val="GridTable31"/>
          </w:pPr>
          <w:r>
            <w:t xml:space="preserve">Contents </w:t>
          </w:r>
          <w:r w:rsidRPr="00915B1C">
            <w:rPr>
              <w:b w:val="0"/>
              <w:spacing w:val="0"/>
              <w:sz w:val="28"/>
              <w:szCs w:val="28"/>
            </w:rPr>
            <w:t>(Continued)</w:t>
          </w:r>
        </w:p>
      </w:tc>
    </w:tr>
    <w:tr w:rsidR="00CC2B7F" w14:paraId="06BBDB25" w14:textId="77777777" w:rsidTr="00E364FE">
      <w:trPr>
        <w:trHeight w:val="1220"/>
      </w:trPr>
      <w:tc>
        <w:tcPr>
          <w:tcW w:w="7678" w:type="dxa"/>
          <w:shd w:val="clear" w:color="auto" w:fill="auto"/>
        </w:tcPr>
        <w:p w14:paraId="043F2D5C" w14:textId="77777777" w:rsidR="00CC2B7F" w:rsidRDefault="00CC2B7F" w:rsidP="00971914"/>
      </w:tc>
    </w:tr>
  </w:tbl>
  <w:p w14:paraId="6FD2E12C" w14:textId="77777777" w:rsidR="00CC2B7F" w:rsidRDefault="00CC2B7F" w:rsidP="0097191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678" w:type="dxa"/>
      <w:tblLayout w:type="fixed"/>
      <w:tblCellMar>
        <w:left w:w="0" w:type="dxa"/>
        <w:right w:w="0" w:type="dxa"/>
      </w:tblCellMar>
      <w:tblLook w:val="01E0" w:firstRow="1" w:lastRow="1" w:firstColumn="1" w:lastColumn="1" w:noHBand="0" w:noVBand="0"/>
    </w:tblPr>
    <w:tblGrid>
      <w:gridCol w:w="7678"/>
    </w:tblGrid>
    <w:tr w:rsidR="00CC2B7F" w14:paraId="427B3D2C" w14:textId="77777777" w:rsidTr="00E364FE">
      <w:trPr>
        <w:trHeight w:hRule="exact" w:val="988"/>
      </w:trPr>
      <w:tc>
        <w:tcPr>
          <w:tcW w:w="7678" w:type="dxa"/>
          <w:shd w:val="clear" w:color="auto" w:fill="auto"/>
        </w:tcPr>
        <w:p w14:paraId="3264075D" w14:textId="77777777" w:rsidR="00CC2B7F" w:rsidRDefault="00CC2B7F" w:rsidP="00971914">
          <w:pPr>
            <w:pStyle w:val="Header"/>
          </w:pPr>
        </w:p>
      </w:tc>
    </w:tr>
    <w:tr w:rsidR="00CC2B7F" w14:paraId="056CA6BA" w14:textId="77777777" w:rsidTr="00E364FE">
      <w:tc>
        <w:tcPr>
          <w:tcW w:w="7678" w:type="dxa"/>
          <w:shd w:val="clear" w:color="auto" w:fill="auto"/>
        </w:tcPr>
        <w:p w14:paraId="0CE69847" w14:textId="77777777" w:rsidR="00CC2B7F" w:rsidRDefault="00CC2B7F" w:rsidP="00971914">
          <w:pPr>
            <w:pStyle w:val="GridTable31"/>
          </w:pPr>
          <w:r>
            <w:t xml:space="preserve">Contents </w:t>
          </w:r>
          <w:r w:rsidRPr="00915B1C">
            <w:rPr>
              <w:b w:val="0"/>
              <w:spacing w:val="0"/>
              <w:sz w:val="28"/>
              <w:szCs w:val="28"/>
            </w:rPr>
            <w:t>(Continued)</w:t>
          </w:r>
        </w:p>
      </w:tc>
    </w:tr>
    <w:tr w:rsidR="00CC2B7F" w14:paraId="4F6972D4" w14:textId="77777777" w:rsidTr="00E364FE">
      <w:trPr>
        <w:trHeight w:val="1220"/>
      </w:trPr>
      <w:tc>
        <w:tcPr>
          <w:tcW w:w="7678" w:type="dxa"/>
          <w:shd w:val="clear" w:color="auto" w:fill="auto"/>
        </w:tcPr>
        <w:p w14:paraId="3444D343" w14:textId="77777777" w:rsidR="00CC2B7F" w:rsidRDefault="00CC2B7F" w:rsidP="00971914"/>
      </w:tc>
    </w:tr>
  </w:tbl>
  <w:p w14:paraId="1B66FF6B" w14:textId="77777777" w:rsidR="00CC2B7F" w:rsidRPr="00A5474E" w:rsidRDefault="00CC2B7F" w:rsidP="00A5474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88FEB" w14:textId="77777777" w:rsidR="00CC2B7F" w:rsidRDefault="00CC2B7F">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9DED8" w14:textId="77777777" w:rsidR="00CC2B7F" w:rsidRDefault="00CC2B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5F22F60"/>
    <w:lvl w:ilvl="0">
      <w:start w:val="1"/>
      <w:numFmt w:val="lowerRoman"/>
      <w:pStyle w:val="ListNumber2"/>
      <w:lvlText w:val="%1."/>
      <w:lvlJc w:val="right"/>
      <w:pPr>
        <w:ind w:left="717" w:hanging="360"/>
      </w:pPr>
      <w:rPr>
        <w:rFonts w:hint="default"/>
      </w:rPr>
    </w:lvl>
  </w:abstractNum>
  <w:abstractNum w:abstractNumId="1" w15:restartNumberingAfterBreak="0">
    <w:nsid w:val="FFFFFF83"/>
    <w:multiLevelType w:val="singleLevel"/>
    <w:tmpl w:val="909E78BC"/>
    <w:lvl w:ilvl="0">
      <w:start w:val="1"/>
      <w:numFmt w:val="bullet"/>
      <w:pStyle w:val="ListBullet2"/>
      <w:lvlText w:val="&gt;"/>
      <w:lvlJc w:val="left"/>
      <w:pPr>
        <w:tabs>
          <w:tab w:val="num" w:pos="845"/>
        </w:tabs>
        <w:ind w:left="845" w:hanging="544"/>
      </w:pPr>
      <w:rPr>
        <w:rFonts w:ascii="HelveticaNeueLT Std Lt" w:hAnsi="HelveticaNeueLT Std Lt" w:hint="default"/>
        <w:sz w:val="20"/>
      </w:rPr>
    </w:lvl>
  </w:abstractNum>
  <w:abstractNum w:abstractNumId="2" w15:restartNumberingAfterBreak="0">
    <w:nsid w:val="FFFFFF88"/>
    <w:multiLevelType w:val="singleLevel"/>
    <w:tmpl w:val="6EBA4AA8"/>
    <w:lvl w:ilvl="0">
      <w:start w:val="1"/>
      <w:numFmt w:val="decimal"/>
      <w:pStyle w:val="ListNumber"/>
      <w:lvlText w:val="%1."/>
      <w:lvlJc w:val="left"/>
      <w:pPr>
        <w:ind w:left="360" w:hanging="360"/>
      </w:pPr>
      <w:rPr>
        <w:rFonts w:hint="default"/>
        <w:b w:val="0"/>
        <w:bCs/>
        <w:caps/>
        <w:sz w:val="20"/>
      </w:rPr>
    </w:lvl>
  </w:abstractNum>
  <w:abstractNum w:abstractNumId="3" w15:restartNumberingAfterBreak="0">
    <w:nsid w:val="FFFFFF89"/>
    <w:multiLevelType w:val="singleLevel"/>
    <w:tmpl w:val="1F208A10"/>
    <w:lvl w:ilvl="0">
      <w:start w:val="1"/>
      <w:numFmt w:val="bullet"/>
      <w:pStyle w:val="ListBullet"/>
      <w:lvlText w:val="&gt;"/>
      <w:lvlJc w:val="left"/>
      <w:pPr>
        <w:tabs>
          <w:tab w:val="num" w:pos="295"/>
        </w:tabs>
        <w:ind w:left="295" w:hanging="295"/>
      </w:pPr>
      <w:rPr>
        <w:rFonts w:ascii="HelveticaNeueLT Std Lt" w:hAnsi="HelveticaNeueLT Std Lt" w:hint="default"/>
        <w:sz w:val="20"/>
      </w:rPr>
    </w:lvl>
  </w:abstractNum>
  <w:abstractNum w:abstractNumId="4" w15:restartNumberingAfterBreak="0">
    <w:nsid w:val="067F6CCE"/>
    <w:multiLevelType w:val="hybridMultilevel"/>
    <w:tmpl w:val="71485628"/>
    <w:lvl w:ilvl="0" w:tplc="6FFA6B4A">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87C268C"/>
    <w:multiLevelType w:val="hybridMultilevel"/>
    <w:tmpl w:val="E0A6CA9A"/>
    <w:lvl w:ilvl="0" w:tplc="44EEC084">
      <w:start w:val="1"/>
      <w:numFmt w:val="bullet"/>
      <w:lvlText w:val="&gt;"/>
      <w:lvlJc w:val="left"/>
      <w:pPr>
        <w:ind w:left="720" w:hanging="360"/>
      </w:pPr>
      <w:rPr>
        <w:rFonts w:ascii="HelveticaNeueLT Std" w:hAnsi="HelveticaNeueLT Std"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D0E0446"/>
    <w:multiLevelType w:val="hybridMultilevel"/>
    <w:tmpl w:val="66900B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7B64D59"/>
    <w:multiLevelType w:val="hybridMultilevel"/>
    <w:tmpl w:val="D2908C0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278959C8"/>
    <w:multiLevelType w:val="hybridMultilevel"/>
    <w:tmpl w:val="5322D5B2"/>
    <w:lvl w:ilvl="0" w:tplc="7504B3A4">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9845AE6"/>
    <w:multiLevelType w:val="hybridMultilevel"/>
    <w:tmpl w:val="6B5AF956"/>
    <w:lvl w:ilvl="0" w:tplc="716C9884">
      <w:start w:val="28"/>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cs="Wingdings" w:hint="default"/>
      </w:rPr>
    </w:lvl>
    <w:lvl w:ilvl="3" w:tplc="0C090001" w:tentative="1">
      <w:start w:val="1"/>
      <w:numFmt w:val="bullet"/>
      <w:lvlText w:val=""/>
      <w:lvlJc w:val="left"/>
      <w:pPr>
        <w:ind w:left="2880" w:hanging="360"/>
      </w:pPr>
      <w:rPr>
        <w:rFonts w:ascii="Symbol" w:hAnsi="Symbol" w:cs="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cs="Wingdings" w:hint="default"/>
      </w:rPr>
    </w:lvl>
    <w:lvl w:ilvl="6" w:tplc="0C090001" w:tentative="1">
      <w:start w:val="1"/>
      <w:numFmt w:val="bullet"/>
      <w:lvlText w:val=""/>
      <w:lvlJc w:val="left"/>
      <w:pPr>
        <w:ind w:left="5040" w:hanging="360"/>
      </w:pPr>
      <w:rPr>
        <w:rFonts w:ascii="Symbol" w:hAnsi="Symbol" w:cs="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cs="Wingdings" w:hint="default"/>
      </w:rPr>
    </w:lvl>
  </w:abstractNum>
  <w:abstractNum w:abstractNumId="10" w15:restartNumberingAfterBreak="0">
    <w:nsid w:val="2DD46944"/>
    <w:multiLevelType w:val="hybridMultilevel"/>
    <w:tmpl w:val="71485628"/>
    <w:lvl w:ilvl="0" w:tplc="6FFA6B4A">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2E301DD4"/>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12" w15:restartNumberingAfterBreak="0">
    <w:nsid w:val="31123E04"/>
    <w:multiLevelType w:val="hybridMultilevel"/>
    <w:tmpl w:val="AC4451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34E86EF4"/>
    <w:multiLevelType w:val="hybridMultilevel"/>
    <w:tmpl w:val="A078C13E"/>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7BE310C"/>
    <w:multiLevelType w:val="hybridMultilevel"/>
    <w:tmpl w:val="1BAE4AB8"/>
    <w:lvl w:ilvl="0" w:tplc="85628942">
      <w:start w:val="13"/>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3C3507DE"/>
    <w:multiLevelType w:val="hybridMultilevel"/>
    <w:tmpl w:val="73B8E298"/>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413608F1"/>
    <w:multiLevelType w:val="hybridMultilevel"/>
    <w:tmpl w:val="DF705F00"/>
    <w:lvl w:ilvl="0" w:tplc="8FDEAF62">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4D130F7A"/>
    <w:multiLevelType w:val="hybridMultilevel"/>
    <w:tmpl w:val="B6765E5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55AA21F0"/>
    <w:multiLevelType w:val="hybridMultilevel"/>
    <w:tmpl w:val="388A8152"/>
    <w:lvl w:ilvl="0" w:tplc="912E1B0C">
      <w:start w:val="1"/>
      <w:numFmt w:val="decimal"/>
      <w:pStyle w:val="ACMATableHeader"/>
      <w:lvlText w:val="Table %1:"/>
      <w:lvlJc w:val="left"/>
      <w:pPr>
        <w:tabs>
          <w:tab w:val="num" w:pos="964"/>
        </w:tabs>
        <w:ind w:left="964" w:hanging="964"/>
      </w:pPr>
      <w:rPr>
        <w:rFonts w:hint="default"/>
        <w:b/>
        <w:bCs w:val="0"/>
      </w:rPr>
    </w:lvl>
    <w:lvl w:ilvl="1" w:tplc="04090019" w:tentative="1">
      <w:start w:val="1"/>
      <w:numFmt w:val="lowerLetter"/>
      <w:lvlText w:val="%2."/>
      <w:lvlJc w:val="left"/>
      <w:pPr>
        <w:ind w:left="-3663" w:hanging="360"/>
      </w:pPr>
    </w:lvl>
    <w:lvl w:ilvl="2" w:tplc="0409001B" w:tentative="1">
      <w:start w:val="1"/>
      <w:numFmt w:val="lowerRoman"/>
      <w:lvlText w:val="%3."/>
      <w:lvlJc w:val="right"/>
      <w:pPr>
        <w:ind w:left="-2943" w:hanging="180"/>
      </w:pPr>
    </w:lvl>
    <w:lvl w:ilvl="3" w:tplc="0409000F" w:tentative="1">
      <w:start w:val="1"/>
      <w:numFmt w:val="decimal"/>
      <w:lvlText w:val="%4."/>
      <w:lvlJc w:val="left"/>
      <w:pPr>
        <w:ind w:left="-2223" w:hanging="360"/>
      </w:pPr>
    </w:lvl>
    <w:lvl w:ilvl="4" w:tplc="04090019" w:tentative="1">
      <w:start w:val="1"/>
      <w:numFmt w:val="lowerLetter"/>
      <w:lvlText w:val="%5."/>
      <w:lvlJc w:val="left"/>
      <w:pPr>
        <w:ind w:left="-1503" w:hanging="360"/>
      </w:pPr>
    </w:lvl>
    <w:lvl w:ilvl="5" w:tplc="0409001B" w:tentative="1">
      <w:start w:val="1"/>
      <w:numFmt w:val="lowerRoman"/>
      <w:lvlText w:val="%6."/>
      <w:lvlJc w:val="right"/>
      <w:pPr>
        <w:ind w:left="-783" w:hanging="180"/>
      </w:pPr>
    </w:lvl>
    <w:lvl w:ilvl="6" w:tplc="0409000F" w:tentative="1">
      <w:start w:val="1"/>
      <w:numFmt w:val="decimal"/>
      <w:lvlText w:val="%7."/>
      <w:lvlJc w:val="left"/>
      <w:pPr>
        <w:ind w:left="-63" w:hanging="360"/>
      </w:pPr>
    </w:lvl>
    <w:lvl w:ilvl="7" w:tplc="04090019" w:tentative="1">
      <w:start w:val="1"/>
      <w:numFmt w:val="lowerLetter"/>
      <w:lvlText w:val="%8."/>
      <w:lvlJc w:val="left"/>
      <w:pPr>
        <w:ind w:left="657" w:hanging="360"/>
      </w:pPr>
    </w:lvl>
    <w:lvl w:ilvl="8" w:tplc="0409001B" w:tentative="1">
      <w:start w:val="1"/>
      <w:numFmt w:val="lowerRoman"/>
      <w:lvlText w:val="%9."/>
      <w:lvlJc w:val="right"/>
      <w:pPr>
        <w:ind w:left="1377" w:hanging="180"/>
      </w:pPr>
    </w:lvl>
  </w:abstractNum>
  <w:abstractNum w:abstractNumId="19" w15:restartNumberingAfterBreak="0">
    <w:nsid w:val="58A463A9"/>
    <w:multiLevelType w:val="hybridMultilevel"/>
    <w:tmpl w:val="121C0758"/>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5B8E1177"/>
    <w:multiLevelType w:val="hybridMultilevel"/>
    <w:tmpl w:val="E4A4EF98"/>
    <w:lvl w:ilvl="0" w:tplc="2166C88A">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63C30333"/>
    <w:multiLevelType w:val="hybridMultilevel"/>
    <w:tmpl w:val="A5FC2D54"/>
    <w:lvl w:ilvl="0" w:tplc="65EA47EC">
      <w:start w:val="1"/>
      <w:numFmt w:val="decimal"/>
      <w:pStyle w:val="Captionfigure"/>
      <w:lvlText w:val="Figure %1:"/>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417249F"/>
    <w:multiLevelType w:val="hybridMultilevel"/>
    <w:tmpl w:val="AE880B9A"/>
    <w:lvl w:ilvl="0" w:tplc="C1F0C17E">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65071478"/>
    <w:multiLevelType w:val="hybridMultilevel"/>
    <w:tmpl w:val="16D2B96E"/>
    <w:lvl w:ilvl="0" w:tplc="3A9CF91A">
      <w:start w:val="1"/>
      <w:numFmt w:val="decimal"/>
      <w:pStyle w:val="ACMAFigureHeader"/>
      <w:lvlText w:val="Figure %1: "/>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A162D76"/>
    <w:multiLevelType w:val="hybridMultilevel"/>
    <w:tmpl w:val="628AE0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6AF86CDE"/>
    <w:multiLevelType w:val="hybridMultilevel"/>
    <w:tmpl w:val="9252E0A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6BA14D3D"/>
    <w:multiLevelType w:val="hybridMultilevel"/>
    <w:tmpl w:val="A0B02600"/>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6C4B38BE"/>
    <w:multiLevelType w:val="hybridMultilevel"/>
    <w:tmpl w:val="CF4E9558"/>
    <w:lvl w:ilvl="0" w:tplc="9E00121A">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8" w15:restartNumberingAfterBreak="0">
    <w:nsid w:val="6D757AE6"/>
    <w:multiLevelType w:val="hybridMultilevel"/>
    <w:tmpl w:val="4BAEE1E2"/>
    <w:lvl w:ilvl="0" w:tplc="0DA4929C">
      <w:start w:val="1"/>
      <w:numFmt w:val="decimal"/>
      <w:pStyle w:val="Caption"/>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
  </w:num>
  <w:num w:numId="3">
    <w:abstractNumId w:val="2"/>
  </w:num>
  <w:num w:numId="4">
    <w:abstractNumId w:val="0"/>
  </w:num>
  <w:num w:numId="5">
    <w:abstractNumId w:val="11"/>
  </w:num>
  <w:num w:numId="6">
    <w:abstractNumId w:val="23"/>
  </w:num>
  <w:num w:numId="7">
    <w:abstractNumId w:val="18"/>
  </w:num>
  <w:num w:numId="8">
    <w:abstractNumId w:val="21"/>
  </w:num>
  <w:num w:numId="9">
    <w:abstractNumId w:val="28"/>
  </w:num>
  <w:num w:numId="10">
    <w:abstractNumId w:val="5"/>
  </w:num>
  <w:num w:numId="11">
    <w:abstractNumId w:val="2"/>
    <w:lvlOverride w:ilvl="0">
      <w:startOverride w:val="1"/>
    </w:lvlOverride>
  </w:num>
  <w:num w:numId="12">
    <w:abstractNumId w:val="14"/>
  </w:num>
  <w:num w:numId="13">
    <w:abstractNumId w:val="17"/>
  </w:num>
  <w:num w:numId="14">
    <w:abstractNumId w:val="9"/>
  </w:num>
  <w:num w:numId="15">
    <w:abstractNumId w:val="4"/>
  </w:num>
  <w:num w:numId="16">
    <w:abstractNumId w:val="16"/>
  </w:num>
  <w:num w:numId="17">
    <w:abstractNumId w:val="20"/>
  </w:num>
  <w:num w:numId="18">
    <w:abstractNumId w:val="10"/>
  </w:num>
  <w:num w:numId="19">
    <w:abstractNumId w:val="27"/>
  </w:num>
  <w:num w:numId="20">
    <w:abstractNumId w:val="22"/>
  </w:num>
  <w:num w:numId="21">
    <w:abstractNumId w:val="7"/>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num>
  <w:num w:numId="25">
    <w:abstractNumId w:val="6"/>
  </w:num>
  <w:num w:numId="26">
    <w:abstractNumId w:val="3"/>
  </w:num>
  <w:num w:numId="27">
    <w:abstractNumId w:val="26"/>
  </w:num>
  <w:num w:numId="28">
    <w:abstractNumId w:val="19"/>
  </w:num>
  <w:num w:numId="29">
    <w:abstractNumId w:val="24"/>
  </w:num>
  <w:num w:numId="30">
    <w:abstractNumId w:val="13"/>
  </w:num>
  <w:num w:numId="31">
    <w:abstractNumId w:val="15"/>
  </w:num>
  <w:num w:numId="32">
    <w:abstractNumId w:val="25"/>
  </w:num>
  <w:num w:numId="33">
    <w:abstractNumId w:val="8"/>
  </w:num>
  <w:num w:numId="34">
    <w:abstractNumId w:val="3"/>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2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revisionView w:inkAnnotations="0"/>
  <w:defaultTabStop w:val="284"/>
  <w:evenAndOddHeaders/>
  <w:drawingGridHorizontalSpacing w:val="100"/>
  <w:displayHorizontalDrawingGridEvery w:val="2"/>
  <w:characterSpacingControl w:val="doNotCompress"/>
  <w:hdrShapeDefaults>
    <o:shapedefaults v:ext="edit" spidmax="2050">
      <o:colormru v:ext="edit" colors="red,#4d4d4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2419"/>
    <w:rsid w:val="00001208"/>
    <w:rsid w:val="0000455E"/>
    <w:rsid w:val="00004C40"/>
    <w:rsid w:val="00005F3B"/>
    <w:rsid w:val="000067F1"/>
    <w:rsid w:val="000069D9"/>
    <w:rsid w:val="00010667"/>
    <w:rsid w:val="00011424"/>
    <w:rsid w:val="000119A0"/>
    <w:rsid w:val="00011D3C"/>
    <w:rsid w:val="000129D5"/>
    <w:rsid w:val="00012B47"/>
    <w:rsid w:val="0001382F"/>
    <w:rsid w:val="000149DF"/>
    <w:rsid w:val="00014DF1"/>
    <w:rsid w:val="00014FF3"/>
    <w:rsid w:val="00015654"/>
    <w:rsid w:val="00015AE7"/>
    <w:rsid w:val="00016E21"/>
    <w:rsid w:val="0001719C"/>
    <w:rsid w:val="00020A4D"/>
    <w:rsid w:val="0002224E"/>
    <w:rsid w:val="0002252E"/>
    <w:rsid w:val="000245E5"/>
    <w:rsid w:val="000257DB"/>
    <w:rsid w:val="00026EF8"/>
    <w:rsid w:val="00026F91"/>
    <w:rsid w:val="00027045"/>
    <w:rsid w:val="00031D81"/>
    <w:rsid w:val="00032121"/>
    <w:rsid w:val="00032177"/>
    <w:rsid w:val="00032FEC"/>
    <w:rsid w:val="000348E9"/>
    <w:rsid w:val="00036593"/>
    <w:rsid w:val="00041112"/>
    <w:rsid w:val="00041A50"/>
    <w:rsid w:val="00044E2B"/>
    <w:rsid w:val="000458B7"/>
    <w:rsid w:val="0004664A"/>
    <w:rsid w:val="0004764C"/>
    <w:rsid w:val="0005011A"/>
    <w:rsid w:val="0005045A"/>
    <w:rsid w:val="00051115"/>
    <w:rsid w:val="0005150A"/>
    <w:rsid w:val="00051C1E"/>
    <w:rsid w:val="000539F9"/>
    <w:rsid w:val="00053A95"/>
    <w:rsid w:val="00054C27"/>
    <w:rsid w:val="00055EC3"/>
    <w:rsid w:val="000563CE"/>
    <w:rsid w:val="00057B01"/>
    <w:rsid w:val="00060654"/>
    <w:rsid w:val="0006201B"/>
    <w:rsid w:val="00062879"/>
    <w:rsid w:val="00062D58"/>
    <w:rsid w:val="00062FDD"/>
    <w:rsid w:val="00063DEF"/>
    <w:rsid w:val="0006448E"/>
    <w:rsid w:val="00064498"/>
    <w:rsid w:val="0006465B"/>
    <w:rsid w:val="00064C4E"/>
    <w:rsid w:val="000659B6"/>
    <w:rsid w:val="000664B7"/>
    <w:rsid w:val="0006686F"/>
    <w:rsid w:val="0006722A"/>
    <w:rsid w:val="000701AC"/>
    <w:rsid w:val="0007057B"/>
    <w:rsid w:val="00070A93"/>
    <w:rsid w:val="00071688"/>
    <w:rsid w:val="000732CF"/>
    <w:rsid w:val="000742B2"/>
    <w:rsid w:val="000747AD"/>
    <w:rsid w:val="00074E26"/>
    <w:rsid w:val="00075B96"/>
    <w:rsid w:val="00077760"/>
    <w:rsid w:val="00077A81"/>
    <w:rsid w:val="00080189"/>
    <w:rsid w:val="0008151C"/>
    <w:rsid w:val="0008196A"/>
    <w:rsid w:val="00081D52"/>
    <w:rsid w:val="000826B4"/>
    <w:rsid w:val="000826FA"/>
    <w:rsid w:val="00082ED2"/>
    <w:rsid w:val="0008301C"/>
    <w:rsid w:val="00084977"/>
    <w:rsid w:val="0008699E"/>
    <w:rsid w:val="000869E6"/>
    <w:rsid w:val="000872F5"/>
    <w:rsid w:val="00087547"/>
    <w:rsid w:val="000915ED"/>
    <w:rsid w:val="000916D7"/>
    <w:rsid w:val="0009209D"/>
    <w:rsid w:val="000931B4"/>
    <w:rsid w:val="000935A6"/>
    <w:rsid w:val="00093ACB"/>
    <w:rsid w:val="000941F0"/>
    <w:rsid w:val="0009463C"/>
    <w:rsid w:val="00094F24"/>
    <w:rsid w:val="00096243"/>
    <w:rsid w:val="00096249"/>
    <w:rsid w:val="000968A6"/>
    <w:rsid w:val="000969BD"/>
    <w:rsid w:val="000969BF"/>
    <w:rsid w:val="000971BD"/>
    <w:rsid w:val="000975FE"/>
    <w:rsid w:val="000A040F"/>
    <w:rsid w:val="000A0C22"/>
    <w:rsid w:val="000A1400"/>
    <w:rsid w:val="000A33B8"/>
    <w:rsid w:val="000A3701"/>
    <w:rsid w:val="000A3712"/>
    <w:rsid w:val="000A3C43"/>
    <w:rsid w:val="000A40D5"/>
    <w:rsid w:val="000A4A51"/>
    <w:rsid w:val="000A4F9E"/>
    <w:rsid w:val="000A5535"/>
    <w:rsid w:val="000A5D2B"/>
    <w:rsid w:val="000A5E4F"/>
    <w:rsid w:val="000A650B"/>
    <w:rsid w:val="000A6BDE"/>
    <w:rsid w:val="000A7B8E"/>
    <w:rsid w:val="000B3612"/>
    <w:rsid w:val="000B39D7"/>
    <w:rsid w:val="000B3DB4"/>
    <w:rsid w:val="000B4098"/>
    <w:rsid w:val="000B40BB"/>
    <w:rsid w:val="000B41A5"/>
    <w:rsid w:val="000B4664"/>
    <w:rsid w:val="000B59C7"/>
    <w:rsid w:val="000B5DE3"/>
    <w:rsid w:val="000B6EED"/>
    <w:rsid w:val="000B7FBC"/>
    <w:rsid w:val="000C0A57"/>
    <w:rsid w:val="000C0CAA"/>
    <w:rsid w:val="000C1EA3"/>
    <w:rsid w:val="000C230C"/>
    <w:rsid w:val="000C2326"/>
    <w:rsid w:val="000C2612"/>
    <w:rsid w:val="000C39D8"/>
    <w:rsid w:val="000C4158"/>
    <w:rsid w:val="000C4D5A"/>
    <w:rsid w:val="000C652C"/>
    <w:rsid w:val="000C6AB4"/>
    <w:rsid w:val="000D043D"/>
    <w:rsid w:val="000D0808"/>
    <w:rsid w:val="000D0BEA"/>
    <w:rsid w:val="000D19FF"/>
    <w:rsid w:val="000D1CA3"/>
    <w:rsid w:val="000D3EC6"/>
    <w:rsid w:val="000D6C0C"/>
    <w:rsid w:val="000D71D9"/>
    <w:rsid w:val="000D76D1"/>
    <w:rsid w:val="000D76E0"/>
    <w:rsid w:val="000D7810"/>
    <w:rsid w:val="000D7E8B"/>
    <w:rsid w:val="000E11EF"/>
    <w:rsid w:val="000E4449"/>
    <w:rsid w:val="000E475B"/>
    <w:rsid w:val="000E6097"/>
    <w:rsid w:val="000E6435"/>
    <w:rsid w:val="000E68CF"/>
    <w:rsid w:val="000F0842"/>
    <w:rsid w:val="000F1854"/>
    <w:rsid w:val="000F4E97"/>
    <w:rsid w:val="000F5111"/>
    <w:rsid w:val="000F60C0"/>
    <w:rsid w:val="00100F21"/>
    <w:rsid w:val="0010134F"/>
    <w:rsid w:val="00101D25"/>
    <w:rsid w:val="001022BF"/>
    <w:rsid w:val="001024F6"/>
    <w:rsid w:val="00103829"/>
    <w:rsid w:val="00104AFC"/>
    <w:rsid w:val="0010502D"/>
    <w:rsid w:val="00105462"/>
    <w:rsid w:val="00105A40"/>
    <w:rsid w:val="00105F32"/>
    <w:rsid w:val="00106B80"/>
    <w:rsid w:val="00106EA7"/>
    <w:rsid w:val="00106FB8"/>
    <w:rsid w:val="00110BDF"/>
    <w:rsid w:val="001115C8"/>
    <w:rsid w:val="00111FCE"/>
    <w:rsid w:val="001129E8"/>
    <w:rsid w:val="00113A55"/>
    <w:rsid w:val="00113BFE"/>
    <w:rsid w:val="00114753"/>
    <w:rsid w:val="0011479A"/>
    <w:rsid w:val="001147A4"/>
    <w:rsid w:val="00115407"/>
    <w:rsid w:val="00116ED9"/>
    <w:rsid w:val="001172D9"/>
    <w:rsid w:val="00117B13"/>
    <w:rsid w:val="00120453"/>
    <w:rsid w:val="0012099B"/>
    <w:rsid w:val="00121BE4"/>
    <w:rsid w:val="00121F6D"/>
    <w:rsid w:val="001229A5"/>
    <w:rsid w:val="00124106"/>
    <w:rsid w:val="001246E6"/>
    <w:rsid w:val="0012489B"/>
    <w:rsid w:val="001250F0"/>
    <w:rsid w:val="0012566B"/>
    <w:rsid w:val="00125676"/>
    <w:rsid w:val="00125CA7"/>
    <w:rsid w:val="00125E22"/>
    <w:rsid w:val="001267C4"/>
    <w:rsid w:val="00126BCD"/>
    <w:rsid w:val="00127A51"/>
    <w:rsid w:val="00130017"/>
    <w:rsid w:val="00130B2D"/>
    <w:rsid w:val="00130F91"/>
    <w:rsid w:val="001310EC"/>
    <w:rsid w:val="001331B9"/>
    <w:rsid w:val="001336FF"/>
    <w:rsid w:val="0013395D"/>
    <w:rsid w:val="00133BEF"/>
    <w:rsid w:val="001347A7"/>
    <w:rsid w:val="001349ED"/>
    <w:rsid w:val="00134A00"/>
    <w:rsid w:val="00136773"/>
    <w:rsid w:val="00136A4C"/>
    <w:rsid w:val="001370D6"/>
    <w:rsid w:val="00137424"/>
    <w:rsid w:val="00137654"/>
    <w:rsid w:val="00140318"/>
    <w:rsid w:val="001409E9"/>
    <w:rsid w:val="00140C7E"/>
    <w:rsid w:val="00140F8D"/>
    <w:rsid w:val="001418C5"/>
    <w:rsid w:val="00141AD9"/>
    <w:rsid w:val="00143247"/>
    <w:rsid w:val="001438B8"/>
    <w:rsid w:val="0014394B"/>
    <w:rsid w:val="00146CE6"/>
    <w:rsid w:val="001473A8"/>
    <w:rsid w:val="001473D4"/>
    <w:rsid w:val="001478F2"/>
    <w:rsid w:val="00150D99"/>
    <w:rsid w:val="001516A9"/>
    <w:rsid w:val="00152903"/>
    <w:rsid w:val="00152949"/>
    <w:rsid w:val="00152B0F"/>
    <w:rsid w:val="00152D59"/>
    <w:rsid w:val="0015345D"/>
    <w:rsid w:val="00153FD5"/>
    <w:rsid w:val="001552CC"/>
    <w:rsid w:val="0015614F"/>
    <w:rsid w:val="0015616A"/>
    <w:rsid w:val="00156D85"/>
    <w:rsid w:val="001577C2"/>
    <w:rsid w:val="001609EC"/>
    <w:rsid w:val="00160B56"/>
    <w:rsid w:val="001615E3"/>
    <w:rsid w:val="00162869"/>
    <w:rsid w:val="001633C4"/>
    <w:rsid w:val="00163532"/>
    <w:rsid w:val="0016425F"/>
    <w:rsid w:val="00164536"/>
    <w:rsid w:val="001659CB"/>
    <w:rsid w:val="00165BAF"/>
    <w:rsid w:val="00166410"/>
    <w:rsid w:val="001672FA"/>
    <w:rsid w:val="001677DF"/>
    <w:rsid w:val="00167D5A"/>
    <w:rsid w:val="001704D5"/>
    <w:rsid w:val="00171591"/>
    <w:rsid w:val="001721B2"/>
    <w:rsid w:val="00173981"/>
    <w:rsid w:val="00173C36"/>
    <w:rsid w:val="001752F8"/>
    <w:rsid w:val="00175C50"/>
    <w:rsid w:val="00177180"/>
    <w:rsid w:val="0017719D"/>
    <w:rsid w:val="001777EF"/>
    <w:rsid w:val="00182BFD"/>
    <w:rsid w:val="00183638"/>
    <w:rsid w:val="00183DE7"/>
    <w:rsid w:val="00183FD7"/>
    <w:rsid w:val="00184B46"/>
    <w:rsid w:val="00185CAB"/>
    <w:rsid w:val="00186821"/>
    <w:rsid w:val="001875B7"/>
    <w:rsid w:val="00187CB3"/>
    <w:rsid w:val="00187E6A"/>
    <w:rsid w:val="00187F4D"/>
    <w:rsid w:val="0019050A"/>
    <w:rsid w:val="00190D12"/>
    <w:rsid w:val="00190EF7"/>
    <w:rsid w:val="001910D4"/>
    <w:rsid w:val="00191812"/>
    <w:rsid w:val="001927DA"/>
    <w:rsid w:val="00193371"/>
    <w:rsid w:val="0019566A"/>
    <w:rsid w:val="001957F3"/>
    <w:rsid w:val="001961AF"/>
    <w:rsid w:val="00197505"/>
    <w:rsid w:val="001976E3"/>
    <w:rsid w:val="001A024E"/>
    <w:rsid w:val="001A0D3D"/>
    <w:rsid w:val="001A0D86"/>
    <w:rsid w:val="001A44EC"/>
    <w:rsid w:val="001A73A5"/>
    <w:rsid w:val="001A7581"/>
    <w:rsid w:val="001A767F"/>
    <w:rsid w:val="001B078D"/>
    <w:rsid w:val="001B14C3"/>
    <w:rsid w:val="001B28D9"/>
    <w:rsid w:val="001B2FBB"/>
    <w:rsid w:val="001B3413"/>
    <w:rsid w:val="001B45B3"/>
    <w:rsid w:val="001B5561"/>
    <w:rsid w:val="001B55EE"/>
    <w:rsid w:val="001B56FA"/>
    <w:rsid w:val="001B58AA"/>
    <w:rsid w:val="001B7753"/>
    <w:rsid w:val="001B7C73"/>
    <w:rsid w:val="001B7E48"/>
    <w:rsid w:val="001C17CE"/>
    <w:rsid w:val="001C1AE8"/>
    <w:rsid w:val="001C36CA"/>
    <w:rsid w:val="001C3D0B"/>
    <w:rsid w:val="001C44D1"/>
    <w:rsid w:val="001C46E4"/>
    <w:rsid w:val="001C589D"/>
    <w:rsid w:val="001C687E"/>
    <w:rsid w:val="001C6AEE"/>
    <w:rsid w:val="001C7630"/>
    <w:rsid w:val="001C7B42"/>
    <w:rsid w:val="001D13EF"/>
    <w:rsid w:val="001D1490"/>
    <w:rsid w:val="001D1B57"/>
    <w:rsid w:val="001D1C1A"/>
    <w:rsid w:val="001D2380"/>
    <w:rsid w:val="001D33CC"/>
    <w:rsid w:val="001D5ACF"/>
    <w:rsid w:val="001D6000"/>
    <w:rsid w:val="001D6D15"/>
    <w:rsid w:val="001E20F3"/>
    <w:rsid w:val="001E4D4A"/>
    <w:rsid w:val="001E53FD"/>
    <w:rsid w:val="001E5919"/>
    <w:rsid w:val="001E6073"/>
    <w:rsid w:val="001F00E9"/>
    <w:rsid w:val="001F01FD"/>
    <w:rsid w:val="001F0666"/>
    <w:rsid w:val="001F0F9C"/>
    <w:rsid w:val="001F190A"/>
    <w:rsid w:val="001F28F4"/>
    <w:rsid w:val="001F3E48"/>
    <w:rsid w:val="001F41E5"/>
    <w:rsid w:val="001F6A58"/>
    <w:rsid w:val="001F6B1D"/>
    <w:rsid w:val="001F7558"/>
    <w:rsid w:val="001F7663"/>
    <w:rsid w:val="001F7850"/>
    <w:rsid w:val="00200313"/>
    <w:rsid w:val="00200DA7"/>
    <w:rsid w:val="002015E0"/>
    <w:rsid w:val="002021FF"/>
    <w:rsid w:val="00202A7B"/>
    <w:rsid w:val="002032A6"/>
    <w:rsid w:val="00203F4D"/>
    <w:rsid w:val="0020496A"/>
    <w:rsid w:val="00205B57"/>
    <w:rsid w:val="00207C01"/>
    <w:rsid w:val="00210516"/>
    <w:rsid w:val="00210DD4"/>
    <w:rsid w:val="00212605"/>
    <w:rsid w:val="00212639"/>
    <w:rsid w:val="0021272A"/>
    <w:rsid w:val="002131CC"/>
    <w:rsid w:val="00213FD5"/>
    <w:rsid w:val="00213FDD"/>
    <w:rsid w:val="002140A8"/>
    <w:rsid w:val="00214F67"/>
    <w:rsid w:val="002157E0"/>
    <w:rsid w:val="00216A57"/>
    <w:rsid w:val="00216E85"/>
    <w:rsid w:val="00217448"/>
    <w:rsid w:val="0022041E"/>
    <w:rsid w:val="00220424"/>
    <w:rsid w:val="00221249"/>
    <w:rsid w:val="00221A8A"/>
    <w:rsid w:val="00221E61"/>
    <w:rsid w:val="0022334F"/>
    <w:rsid w:val="00223C80"/>
    <w:rsid w:val="002249F1"/>
    <w:rsid w:val="002255EE"/>
    <w:rsid w:val="00225E90"/>
    <w:rsid w:val="0022657D"/>
    <w:rsid w:val="002265F8"/>
    <w:rsid w:val="00226819"/>
    <w:rsid w:val="00227806"/>
    <w:rsid w:val="00230CD8"/>
    <w:rsid w:val="00231869"/>
    <w:rsid w:val="00231F20"/>
    <w:rsid w:val="002325B0"/>
    <w:rsid w:val="00232AC2"/>
    <w:rsid w:val="00233101"/>
    <w:rsid w:val="00233817"/>
    <w:rsid w:val="00234D62"/>
    <w:rsid w:val="002367FF"/>
    <w:rsid w:val="00240CE9"/>
    <w:rsid w:val="00240E42"/>
    <w:rsid w:val="00241ABF"/>
    <w:rsid w:val="00242862"/>
    <w:rsid w:val="002434BA"/>
    <w:rsid w:val="00246089"/>
    <w:rsid w:val="00246093"/>
    <w:rsid w:val="00246702"/>
    <w:rsid w:val="00247C59"/>
    <w:rsid w:val="00247F2E"/>
    <w:rsid w:val="00250ADC"/>
    <w:rsid w:val="00250B07"/>
    <w:rsid w:val="00253901"/>
    <w:rsid w:val="00254FB1"/>
    <w:rsid w:val="00255198"/>
    <w:rsid w:val="00255783"/>
    <w:rsid w:val="002570D9"/>
    <w:rsid w:val="00257553"/>
    <w:rsid w:val="00260463"/>
    <w:rsid w:val="00260FB2"/>
    <w:rsid w:val="00261BA2"/>
    <w:rsid w:val="002620E3"/>
    <w:rsid w:val="00262128"/>
    <w:rsid w:val="00262A98"/>
    <w:rsid w:val="00263EC3"/>
    <w:rsid w:val="00264CD2"/>
    <w:rsid w:val="0026505C"/>
    <w:rsid w:val="002655BE"/>
    <w:rsid w:val="00265AE7"/>
    <w:rsid w:val="00266393"/>
    <w:rsid w:val="00266C71"/>
    <w:rsid w:val="00266DA2"/>
    <w:rsid w:val="00266DF1"/>
    <w:rsid w:val="00267922"/>
    <w:rsid w:val="0027151D"/>
    <w:rsid w:val="0027165D"/>
    <w:rsid w:val="00273CEB"/>
    <w:rsid w:val="00274D40"/>
    <w:rsid w:val="00275125"/>
    <w:rsid w:val="0027659A"/>
    <w:rsid w:val="002800E3"/>
    <w:rsid w:val="00280C77"/>
    <w:rsid w:val="00281C89"/>
    <w:rsid w:val="0028282F"/>
    <w:rsid w:val="00283B7B"/>
    <w:rsid w:val="00284BAA"/>
    <w:rsid w:val="00286A00"/>
    <w:rsid w:val="002907CE"/>
    <w:rsid w:val="0029222B"/>
    <w:rsid w:val="00292480"/>
    <w:rsid w:val="00292A62"/>
    <w:rsid w:val="002943EA"/>
    <w:rsid w:val="00294A0E"/>
    <w:rsid w:val="00294B85"/>
    <w:rsid w:val="002958E3"/>
    <w:rsid w:val="0029593B"/>
    <w:rsid w:val="00295A24"/>
    <w:rsid w:val="002961B7"/>
    <w:rsid w:val="002976C7"/>
    <w:rsid w:val="00297FC5"/>
    <w:rsid w:val="002A040C"/>
    <w:rsid w:val="002A0417"/>
    <w:rsid w:val="002A0A47"/>
    <w:rsid w:val="002A16D8"/>
    <w:rsid w:val="002A1BC8"/>
    <w:rsid w:val="002A2B87"/>
    <w:rsid w:val="002A2E69"/>
    <w:rsid w:val="002A349D"/>
    <w:rsid w:val="002A385D"/>
    <w:rsid w:val="002A3EF2"/>
    <w:rsid w:val="002A4172"/>
    <w:rsid w:val="002A5A57"/>
    <w:rsid w:val="002A67C4"/>
    <w:rsid w:val="002A7FB7"/>
    <w:rsid w:val="002B0772"/>
    <w:rsid w:val="002B0DED"/>
    <w:rsid w:val="002B0E1E"/>
    <w:rsid w:val="002B128E"/>
    <w:rsid w:val="002B1315"/>
    <w:rsid w:val="002B19A2"/>
    <w:rsid w:val="002B1F89"/>
    <w:rsid w:val="002B1FB6"/>
    <w:rsid w:val="002B381A"/>
    <w:rsid w:val="002B4216"/>
    <w:rsid w:val="002B4FCC"/>
    <w:rsid w:val="002B5471"/>
    <w:rsid w:val="002B5A15"/>
    <w:rsid w:val="002B5B99"/>
    <w:rsid w:val="002B5CA7"/>
    <w:rsid w:val="002B5F58"/>
    <w:rsid w:val="002B6A48"/>
    <w:rsid w:val="002B6B2B"/>
    <w:rsid w:val="002B7408"/>
    <w:rsid w:val="002B7CFD"/>
    <w:rsid w:val="002C07F8"/>
    <w:rsid w:val="002C0BE9"/>
    <w:rsid w:val="002C1236"/>
    <w:rsid w:val="002C210F"/>
    <w:rsid w:val="002C236F"/>
    <w:rsid w:val="002C2977"/>
    <w:rsid w:val="002C49CB"/>
    <w:rsid w:val="002C5E84"/>
    <w:rsid w:val="002C646D"/>
    <w:rsid w:val="002C77D2"/>
    <w:rsid w:val="002D0022"/>
    <w:rsid w:val="002D059A"/>
    <w:rsid w:val="002D2161"/>
    <w:rsid w:val="002D2425"/>
    <w:rsid w:val="002D2C5B"/>
    <w:rsid w:val="002D2E15"/>
    <w:rsid w:val="002D3600"/>
    <w:rsid w:val="002D3734"/>
    <w:rsid w:val="002D40C2"/>
    <w:rsid w:val="002D513A"/>
    <w:rsid w:val="002D5608"/>
    <w:rsid w:val="002D563A"/>
    <w:rsid w:val="002D66BA"/>
    <w:rsid w:val="002D70CB"/>
    <w:rsid w:val="002E3097"/>
    <w:rsid w:val="002E30E7"/>
    <w:rsid w:val="002E3154"/>
    <w:rsid w:val="002E4200"/>
    <w:rsid w:val="002E4DDC"/>
    <w:rsid w:val="002E4E34"/>
    <w:rsid w:val="002E50D3"/>
    <w:rsid w:val="002E698A"/>
    <w:rsid w:val="002E75A0"/>
    <w:rsid w:val="002F2198"/>
    <w:rsid w:val="002F34D0"/>
    <w:rsid w:val="002F35B8"/>
    <w:rsid w:val="002F4356"/>
    <w:rsid w:val="002F4EBF"/>
    <w:rsid w:val="002F6F15"/>
    <w:rsid w:val="002F70FA"/>
    <w:rsid w:val="002F7C4D"/>
    <w:rsid w:val="00301D83"/>
    <w:rsid w:val="00302102"/>
    <w:rsid w:val="00302480"/>
    <w:rsid w:val="00302758"/>
    <w:rsid w:val="00303531"/>
    <w:rsid w:val="003046A8"/>
    <w:rsid w:val="0030580D"/>
    <w:rsid w:val="00305E1C"/>
    <w:rsid w:val="00305E5B"/>
    <w:rsid w:val="00310F98"/>
    <w:rsid w:val="00311D6F"/>
    <w:rsid w:val="00312114"/>
    <w:rsid w:val="00312AE7"/>
    <w:rsid w:val="0031440F"/>
    <w:rsid w:val="00314D33"/>
    <w:rsid w:val="003165E6"/>
    <w:rsid w:val="0031734E"/>
    <w:rsid w:val="00317A18"/>
    <w:rsid w:val="00317ABE"/>
    <w:rsid w:val="003215B5"/>
    <w:rsid w:val="0032182B"/>
    <w:rsid w:val="003221CF"/>
    <w:rsid w:val="003224E0"/>
    <w:rsid w:val="00322A7C"/>
    <w:rsid w:val="003233ED"/>
    <w:rsid w:val="00323E1C"/>
    <w:rsid w:val="00324D9F"/>
    <w:rsid w:val="00325C8E"/>
    <w:rsid w:val="003264A5"/>
    <w:rsid w:val="00327948"/>
    <w:rsid w:val="00327CC9"/>
    <w:rsid w:val="0033000F"/>
    <w:rsid w:val="00332011"/>
    <w:rsid w:val="00332518"/>
    <w:rsid w:val="00332925"/>
    <w:rsid w:val="00333035"/>
    <w:rsid w:val="003332ED"/>
    <w:rsid w:val="00334499"/>
    <w:rsid w:val="0033462E"/>
    <w:rsid w:val="00334FC2"/>
    <w:rsid w:val="00335DA7"/>
    <w:rsid w:val="00335F03"/>
    <w:rsid w:val="003368DC"/>
    <w:rsid w:val="0034130F"/>
    <w:rsid w:val="003414CA"/>
    <w:rsid w:val="00343872"/>
    <w:rsid w:val="0034480B"/>
    <w:rsid w:val="0034488B"/>
    <w:rsid w:val="00345927"/>
    <w:rsid w:val="00345931"/>
    <w:rsid w:val="00345B57"/>
    <w:rsid w:val="00347FD3"/>
    <w:rsid w:val="00350584"/>
    <w:rsid w:val="003505F9"/>
    <w:rsid w:val="00351857"/>
    <w:rsid w:val="00352134"/>
    <w:rsid w:val="00353454"/>
    <w:rsid w:val="00353E55"/>
    <w:rsid w:val="003545E8"/>
    <w:rsid w:val="00354725"/>
    <w:rsid w:val="0035492D"/>
    <w:rsid w:val="00354C21"/>
    <w:rsid w:val="003560E7"/>
    <w:rsid w:val="00356E16"/>
    <w:rsid w:val="00356FF0"/>
    <w:rsid w:val="00357CAC"/>
    <w:rsid w:val="003610E1"/>
    <w:rsid w:val="00361656"/>
    <w:rsid w:val="00361EDB"/>
    <w:rsid w:val="003621EF"/>
    <w:rsid w:val="00362896"/>
    <w:rsid w:val="00363D74"/>
    <w:rsid w:val="003645D5"/>
    <w:rsid w:val="003671BE"/>
    <w:rsid w:val="003673BD"/>
    <w:rsid w:val="003679FF"/>
    <w:rsid w:val="00370413"/>
    <w:rsid w:val="00370727"/>
    <w:rsid w:val="00370D5B"/>
    <w:rsid w:val="00370DEE"/>
    <w:rsid w:val="0037142C"/>
    <w:rsid w:val="00372485"/>
    <w:rsid w:val="00372D03"/>
    <w:rsid w:val="00373200"/>
    <w:rsid w:val="003735AD"/>
    <w:rsid w:val="003742A7"/>
    <w:rsid w:val="003758EA"/>
    <w:rsid w:val="00375EF5"/>
    <w:rsid w:val="003767A5"/>
    <w:rsid w:val="00376BD1"/>
    <w:rsid w:val="00376BDF"/>
    <w:rsid w:val="00381D15"/>
    <w:rsid w:val="003841B9"/>
    <w:rsid w:val="003849BD"/>
    <w:rsid w:val="00385254"/>
    <w:rsid w:val="003901FB"/>
    <w:rsid w:val="00390A1D"/>
    <w:rsid w:val="00392948"/>
    <w:rsid w:val="003939DF"/>
    <w:rsid w:val="00393ACB"/>
    <w:rsid w:val="00394325"/>
    <w:rsid w:val="003946B3"/>
    <w:rsid w:val="0039472D"/>
    <w:rsid w:val="0039478E"/>
    <w:rsid w:val="00394EF1"/>
    <w:rsid w:val="00396BE1"/>
    <w:rsid w:val="00396D48"/>
    <w:rsid w:val="00396F8B"/>
    <w:rsid w:val="003973ED"/>
    <w:rsid w:val="0039769D"/>
    <w:rsid w:val="003A04DB"/>
    <w:rsid w:val="003A0ED4"/>
    <w:rsid w:val="003A2FF0"/>
    <w:rsid w:val="003A30ED"/>
    <w:rsid w:val="003A39F6"/>
    <w:rsid w:val="003A3FB2"/>
    <w:rsid w:val="003A4AFB"/>
    <w:rsid w:val="003A5F5B"/>
    <w:rsid w:val="003A6E77"/>
    <w:rsid w:val="003A789A"/>
    <w:rsid w:val="003A7B6C"/>
    <w:rsid w:val="003B0534"/>
    <w:rsid w:val="003B12EC"/>
    <w:rsid w:val="003B1EE2"/>
    <w:rsid w:val="003B2CEA"/>
    <w:rsid w:val="003B35EF"/>
    <w:rsid w:val="003B3BE3"/>
    <w:rsid w:val="003B4E3F"/>
    <w:rsid w:val="003B5A7D"/>
    <w:rsid w:val="003B5ABF"/>
    <w:rsid w:val="003B653D"/>
    <w:rsid w:val="003B6698"/>
    <w:rsid w:val="003C0A4F"/>
    <w:rsid w:val="003C1D4A"/>
    <w:rsid w:val="003C4CF0"/>
    <w:rsid w:val="003C54B4"/>
    <w:rsid w:val="003C5844"/>
    <w:rsid w:val="003C60E1"/>
    <w:rsid w:val="003C77E0"/>
    <w:rsid w:val="003D17D7"/>
    <w:rsid w:val="003D2678"/>
    <w:rsid w:val="003D29EC"/>
    <w:rsid w:val="003D2A54"/>
    <w:rsid w:val="003D38EA"/>
    <w:rsid w:val="003D5409"/>
    <w:rsid w:val="003D5C09"/>
    <w:rsid w:val="003D6883"/>
    <w:rsid w:val="003D71A3"/>
    <w:rsid w:val="003D7C76"/>
    <w:rsid w:val="003E1AF9"/>
    <w:rsid w:val="003E2060"/>
    <w:rsid w:val="003E252F"/>
    <w:rsid w:val="003E2B8A"/>
    <w:rsid w:val="003E2C86"/>
    <w:rsid w:val="003E37B6"/>
    <w:rsid w:val="003E389A"/>
    <w:rsid w:val="003E3955"/>
    <w:rsid w:val="003F0B81"/>
    <w:rsid w:val="003F10EE"/>
    <w:rsid w:val="003F16F6"/>
    <w:rsid w:val="003F2D35"/>
    <w:rsid w:val="003F307C"/>
    <w:rsid w:val="003F4919"/>
    <w:rsid w:val="003F4DC7"/>
    <w:rsid w:val="003F5235"/>
    <w:rsid w:val="003F60E5"/>
    <w:rsid w:val="003F643C"/>
    <w:rsid w:val="003F68D8"/>
    <w:rsid w:val="003F6A7E"/>
    <w:rsid w:val="003F7761"/>
    <w:rsid w:val="003F7A8F"/>
    <w:rsid w:val="004027E4"/>
    <w:rsid w:val="00402803"/>
    <w:rsid w:val="00402F59"/>
    <w:rsid w:val="00402FEA"/>
    <w:rsid w:val="0040301E"/>
    <w:rsid w:val="004035D2"/>
    <w:rsid w:val="004042BA"/>
    <w:rsid w:val="00407471"/>
    <w:rsid w:val="00407DC7"/>
    <w:rsid w:val="0041071D"/>
    <w:rsid w:val="00413703"/>
    <w:rsid w:val="004144D1"/>
    <w:rsid w:val="00414AFC"/>
    <w:rsid w:val="004151A7"/>
    <w:rsid w:val="0041521E"/>
    <w:rsid w:val="00415310"/>
    <w:rsid w:val="004159A7"/>
    <w:rsid w:val="00416299"/>
    <w:rsid w:val="00421709"/>
    <w:rsid w:val="00422421"/>
    <w:rsid w:val="00423763"/>
    <w:rsid w:val="004253DA"/>
    <w:rsid w:val="004255F1"/>
    <w:rsid w:val="00425701"/>
    <w:rsid w:val="0042726B"/>
    <w:rsid w:val="0042762F"/>
    <w:rsid w:val="004277F2"/>
    <w:rsid w:val="00427880"/>
    <w:rsid w:val="00427DC7"/>
    <w:rsid w:val="00427DFC"/>
    <w:rsid w:val="004307E4"/>
    <w:rsid w:val="00430C7A"/>
    <w:rsid w:val="004312E4"/>
    <w:rsid w:val="00431613"/>
    <w:rsid w:val="00431792"/>
    <w:rsid w:val="0043297A"/>
    <w:rsid w:val="00432EB2"/>
    <w:rsid w:val="00432F86"/>
    <w:rsid w:val="00435A52"/>
    <w:rsid w:val="0043682C"/>
    <w:rsid w:val="0043683F"/>
    <w:rsid w:val="00436EE2"/>
    <w:rsid w:val="0043714F"/>
    <w:rsid w:val="004419B9"/>
    <w:rsid w:val="0044291B"/>
    <w:rsid w:val="004438B5"/>
    <w:rsid w:val="00443C8B"/>
    <w:rsid w:val="0044455D"/>
    <w:rsid w:val="004446C0"/>
    <w:rsid w:val="004454FA"/>
    <w:rsid w:val="00445DF0"/>
    <w:rsid w:val="00447037"/>
    <w:rsid w:val="00447A59"/>
    <w:rsid w:val="00451190"/>
    <w:rsid w:val="0045124D"/>
    <w:rsid w:val="004519C4"/>
    <w:rsid w:val="00451A07"/>
    <w:rsid w:val="00451F16"/>
    <w:rsid w:val="0045216E"/>
    <w:rsid w:val="00452910"/>
    <w:rsid w:val="00454596"/>
    <w:rsid w:val="0045476A"/>
    <w:rsid w:val="0045605D"/>
    <w:rsid w:val="004560EB"/>
    <w:rsid w:val="00456DD7"/>
    <w:rsid w:val="004577C5"/>
    <w:rsid w:val="0046135B"/>
    <w:rsid w:val="00461D47"/>
    <w:rsid w:val="00461E13"/>
    <w:rsid w:val="00461E67"/>
    <w:rsid w:val="00462C43"/>
    <w:rsid w:val="004632FD"/>
    <w:rsid w:val="00463B79"/>
    <w:rsid w:val="00465292"/>
    <w:rsid w:val="00465BB5"/>
    <w:rsid w:val="00465D7F"/>
    <w:rsid w:val="004678C9"/>
    <w:rsid w:val="0047157C"/>
    <w:rsid w:val="004718CC"/>
    <w:rsid w:val="00471910"/>
    <w:rsid w:val="00471B17"/>
    <w:rsid w:val="00472A42"/>
    <w:rsid w:val="00472CD7"/>
    <w:rsid w:val="00472E20"/>
    <w:rsid w:val="00473E59"/>
    <w:rsid w:val="00475D48"/>
    <w:rsid w:val="004764C0"/>
    <w:rsid w:val="00476E60"/>
    <w:rsid w:val="00480165"/>
    <w:rsid w:val="00481695"/>
    <w:rsid w:val="00483334"/>
    <w:rsid w:val="00483B7F"/>
    <w:rsid w:val="00486572"/>
    <w:rsid w:val="00487436"/>
    <w:rsid w:val="00487581"/>
    <w:rsid w:val="00487638"/>
    <w:rsid w:val="00487BAD"/>
    <w:rsid w:val="00487FDA"/>
    <w:rsid w:val="004912BB"/>
    <w:rsid w:val="00493B0B"/>
    <w:rsid w:val="00493CFC"/>
    <w:rsid w:val="004940E0"/>
    <w:rsid w:val="004957CA"/>
    <w:rsid w:val="004957DE"/>
    <w:rsid w:val="0049590C"/>
    <w:rsid w:val="00495A96"/>
    <w:rsid w:val="00495BB3"/>
    <w:rsid w:val="0049737B"/>
    <w:rsid w:val="004A11BE"/>
    <w:rsid w:val="004A34E5"/>
    <w:rsid w:val="004A37AC"/>
    <w:rsid w:val="004A3C90"/>
    <w:rsid w:val="004A3D33"/>
    <w:rsid w:val="004A3D84"/>
    <w:rsid w:val="004A3F12"/>
    <w:rsid w:val="004A4C35"/>
    <w:rsid w:val="004A56BB"/>
    <w:rsid w:val="004A5F72"/>
    <w:rsid w:val="004A663D"/>
    <w:rsid w:val="004A682F"/>
    <w:rsid w:val="004A6C6C"/>
    <w:rsid w:val="004A70D6"/>
    <w:rsid w:val="004A753A"/>
    <w:rsid w:val="004B1751"/>
    <w:rsid w:val="004B1DF9"/>
    <w:rsid w:val="004B5A42"/>
    <w:rsid w:val="004B5CBF"/>
    <w:rsid w:val="004B61F6"/>
    <w:rsid w:val="004B6674"/>
    <w:rsid w:val="004C0253"/>
    <w:rsid w:val="004C1BA9"/>
    <w:rsid w:val="004C2452"/>
    <w:rsid w:val="004C40BD"/>
    <w:rsid w:val="004C42B1"/>
    <w:rsid w:val="004C4576"/>
    <w:rsid w:val="004C4595"/>
    <w:rsid w:val="004C48CE"/>
    <w:rsid w:val="004C5A0F"/>
    <w:rsid w:val="004C721C"/>
    <w:rsid w:val="004C7BA4"/>
    <w:rsid w:val="004D0C8A"/>
    <w:rsid w:val="004D15FF"/>
    <w:rsid w:val="004D3108"/>
    <w:rsid w:val="004D3287"/>
    <w:rsid w:val="004D33F3"/>
    <w:rsid w:val="004D3836"/>
    <w:rsid w:val="004D56FF"/>
    <w:rsid w:val="004D579A"/>
    <w:rsid w:val="004D678D"/>
    <w:rsid w:val="004D76B4"/>
    <w:rsid w:val="004E12B6"/>
    <w:rsid w:val="004E1DDF"/>
    <w:rsid w:val="004E1F4D"/>
    <w:rsid w:val="004E289E"/>
    <w:rsid w:val="004E28B3"/>
    <w:rsid w:val="004E2906"/>
    <w:rsid w:val="004E2BEA"/>
    <w:rsid w:val="004E2C44"/>
    <w:rsid w:val="004E39D3"/>
    <w:rsid w:val="004E4807"/>
    <w:rsid w:val="004E508A"/>
    <w:rsid w:val="004E5411"/>
    <w:rsid w:val="004E616D"/>
    <w:rsid w:val="004E6A9C"/>
    <w:rsid w:val="004F163B"/>
    <w:rsid w:val="004F1BDE"/>
    <w:rsid w:val="004F2CEE"/>
    <w:rsid w:val="004F38C7"/>
    <w:rsid w:val="004F556E"/>
    <w:rsid w:val="004F562F"/>
    <w:rsid w:val="004F591C"/>
    <w:rsid w:val="004F67F1"/>
    <w:rsid w:val="004F726D"/>
    <w:rsid w:val="004F7F44"/>
    <w:rsid w:val="0050050F"/>
    <w:rsid w:val="00500569"/>
    <w:rsid w:val="00501E26"/>
    <w:rsid w:val="0050263F"/>
    <w:rsid w:val="005037B4"/>
    <w:rsid w:val="00504158"/>
    <w:rsid w:val="00506296"/>
    <w:rsid w:val="00506A2F"/>
    <w:rsid w:val="005079BF"/>
    <w:rsid w:val="00507DBB"/>
    <w:rsid w:val="00512389"/>
    <w:rsid w:val="0051269A"/>
    <w:rsid w:val="0051282F"/>
    <w:rsid w:val="00514057"/>
    <w:rsid w:val="005144FA"/>
    <w:rsid w:val="00515047"/>
    <w:rsid w:val="00515E02"/>
    <w:rsid w:val="00516B9B"/>
    <w:rsid w:val="0052106D"/>
    <w:rsid w:val="005219E7"/>
    <w:rsid w:val="00521ED4"/>
    <w:rsid w:val="00522A30"/>
    <w:rsid w:val="00522B1A"/>
    <w:rsid w:val="00523E44"/>
    <w:rsid w:val="00525AC4"/>
    <w:rsid w:val="00526279"/>
    <w:rsid w:val="0052659C"/>
    <w:rsid w:val="005302AA"/>
    <w:rsid w:val="00531B9A"/>
    <w:rsid w:val="00531D15"/>
    <w:rsid w:val="00532246"/>
    <w:rsid w:val="00532842"/>
    <w:rsid w:val="0053408F"/>
    <w:rsid w:val="005346D3"/>
    <w:rsid w:val="0053537F"/>
    <w:rsid w:val="005359F9"/>
    <w:rsid w:val="00537604"/>
    <w:rsid w:val="0053761C"/>
    <w:rsid w:val="0053770B"/>
    <w:rsid w:val="00537AD9"/>
    <w:rsid w:val="00537E2D"/>
    <w:rsid w:val="00541195"/>
    <w:rsid w:val="00542377"/>
    <w:rsid w:val="00542BFA"/>
    <w:rsid w:val="00542C94"/>
    <w:rsid w:val="00543047"/>
    <w:rsid w:val="005463E7"/>
    <w:rsid w:val="00546522"/>
    <w:rsid w:val="00547087"/>
    <w:rsid w:val="005476EB"/>
    <w:rsid w:val="00550019"/>
    <w:rsid w:val="005504C8"/>
    <w:rsid w:val="00550B0F"/>
    <w:rsid w:val="00551782"/>
    <w:rsid w:val="00552536"/>
    <w:rsid w:val="00552EE4"/>
    <w:rsid w:val="00553778"/>
    <w:rsid w:val="005551EA"/>
    <w:rsid w:val="00556839"/>
    <w:rsid w:val="00561F63"/>
    <w:rsid w:val="00562707"/>
    <w:rsid w:val="00562974"/>
    <w:rsid w:val="00563332"/>
    <w:rsid w:val="00563EF1"/>
    <w:rsid w:val="00564E5F"/>
    <w:rsid w:val="00565D5C"/>
    <w:rsid w:val="00566474"/>
    <w:rsid w:val="00566AB4"/>
    <w:rsid w:val="00566EE4"/>
    <w:rsid w:val="00572C5E"/>
    <w:rsid w:val="00572D90"/>
    <w:rsid w:val="005731BC"/>
    <w:rsid w:val="00573E8D"/>
    <w:rsid w:val="00575AC5"/>
    <w:rsid w:val="0057605D"/>
    <w:rsid w:val="00576580"/>
    <w:rsid w:val="00576887"/>
    <w:rsid w:val="00577599"/>
    <w:rsid w:val="00581347"/>
    <w:rsid w:val="00581AC9"/>
    <w:rsid w:val="005821FA"/>
    <w:rsid w:val="00583C0D"/>
    <w:rsid w:val="00583FE0"/>
    <w:rsid w:val="005849F8"/>
    <w:rsid w:val="00584A4E"/>
    <w:rsid w:val="00584A68"/>
    <w:rsid w:val="00585999"/>
    <w:rsid w:val="00585C79"/>
    <w:rsid w:val="0059023D"/>
    <w:rsid w:val="005909B4"/>
    <w:rsid w:val="00590AC0"/>
    <w:rsid w:val="005920FD"/>
    <w:rsid w:val="00592F53"/>
    <w:rsid w:val="00593130"/>
    <w:rsid w:val="005938DF"/>
    <w:rsid w:val="00594831"/>
    <w:rsid w:val="00594E9C"/>
    <w:rsid w:val="0059635F"/>
    <w:rsid w:val="005963E2"/>
    <w:rsid w:val="005967E0"/>
    <w:rsid w:val="005A02CE"/>
    <w:rsid w:val="005A0702"/>
    <w:rsid w:val="005A099B"/>
    <w:rsid w:val="005A1498"/>
    <w:rsid w:val="005A2288"/>
    <w:rsid w:val="005A2578"/>
    <w:rsid w:val="005A2D9C"/>
    <w:rsid w:val="005A422E"/>
    <w:rsid w:val="005A55FE"/>
    <w:rsid w:val="005A6A11"/>
    <w:rsid w:val="005A7235"/>
    <w:rsid w:val="005A7C1F"/>
    <w:rsid w:val="005B0B57"/>
    <w:rsid w:val="005B302F"/>
    <w:rsid w:val="005B3BC5"/>
    <w:rsid w:val="005B483C"/>
    <w:rsid w:val="005B5269"/>
    <w:rsid w:val="005B571D"/>
    <w:rsid w:val="005B739D"/>
    <w:rsid w:val="005B77C3"/>
    <w:rsid w:val="005C0FC5"/>
    <w:rsid w:val="005C1F83"/>
    <w:rsid w:val="005C1F9E"/>
    <w:rsid w:val="005C2190"/>
    <w:rsid w:val="005C2DA1"/>
    <w:rsid w:val="005C5D7B"/>
    <w:rsid w:val="005C7664"/>
    <w:rsid w:val="005C7E2C"/>
    <w:rsid w:val="005D1ECD"/>
    <w:rsid w:val="005D2502"/>
    <w:rsid w:val="005D2C62"/>
    <w:rsid w:val="005D2CF7"/>
    <w:rsid w:val="005D31EB"/>
    <w:rsid w:val="005D3BE6"/>
    <w:rsid w:val="005D40BB"/>
    <w:rsid w:val="005D45A4"/>
    <w:rsid w:val="005D47F3"/>
    <w:rsid w:val="005D48CC"/>
    <w:rsid w:val="005D49BF"/>
    <w:rsid w:val="005D4AA5"/>
    <w:rsid w:val="005D5AF7"/>
    <w:rsid w:val="005D695A"/>
    <w:rsid w:val="005D6A64"/>
    <w:rsid w:val="005D6DC1"/>
    <w:rsid w:val="005D6F4E"/>
    <w:rsid w:val="005D7C73"/>
    <w:rsid w:val="005D7F59"/>
    <w:rsid w:val="005E0231"/>
    <w:rsid w:val="005E0E08"/>
    <w:rsid w:val="005E14C3"/>
    <w:rsid w:val="005E17C0"/>
    <w:rsid w:val="005E250B"/>
    <w:rsid w:val="005E2D83"/>
    <w:rsid w:val="005E3332"/>
    <w:rsid w:val="005E3928"/>
    <w:rsid w:val="005E3ACD"/>
    <w:rsid w:val="005E3B88"/>
    <w:rsid w:val="005E3BA5"/>
    <w:rsid w:val="005E3BB3"/>
    <w:rsid w:val="005E3E19"/>
    <w:rsid w:val="005E58F2"/>
    <w:rsid w:val="005E6BEC"/>
    <w:rsid w:val="005E6EA7"/>
    <w:rsid w:val="005E7226"/>
    <w:rsid w:val="005E77D5"/>
    <w:rsid w:val="005E7A57"/>
    <w:rsid w:val="005E7AAF"/>
    <w:rsid w:val="005F0502"/>
    <w:rsid w:val="005F173F"/>
    <w:rsid w:val="005F1FEA"/>
    <w:rsid w:val="005F231E"/>
    <w:rsid w:val="005F24B0"/>
    <w:rsid w:val="005F2BD8"/>
    <w:rsid w:val="005F3F42"/>
    <w:rsid w:val="005F42BB"/>
    <w:rsid w:val="005F674C"/>
    <w:rsid w:val="005F6E68"/>
    <w:rsid w:val="006004E5"/>
    <w:rsid w:val="0060075A"/>
    <w:rsid w:val="0060085A"/>
    <w:rsid w:val="00600F5F"/>
    <w:rsid w:val="0060126F"/>
    <w:rsid w:val="00601B57"/>
    <w:rsid w:val="006023CC"/>
    <w:rsid w:val="006024FB"/>
    <w:rsid w:val="00603210"/>
    <w:rsid w:val="0060327F"/>
    <w:rsid w:val="00604315"/>
    <w:rsid w:val="00604E26"/>
    <w:rsid w:val="0060523F"/>
    <w:rsid w:val="006052CF"/>
    <w:rsid w:val="006055E1"/>
    <w:rsid w:val="00607B8D"/>
    <w:rsid w:val="006101AA"/>
    <w:rsid w:val="00611691"/>
    <w:rsid w:val="00611BA8"/>
    <w:rsid w:val="00611C6F"/>
    <w:rsid w:val="00611F5C"/>
    <w:rsid w:val="006128E6"/>
    <w:rsid w:val="00612C7C"/>
    <w:rsid w:val="006133A9"/>
    <w:rsid w:val="00614893"/>
    <w:rsid w:val="00616E09"/>
    <w:rsid w:val="00617B79"/>
    <w:rsid w:val="006205AA"/>
    <w:rsid w:val="00622A3B"/>
    <w:rsid w:val="00622EEA"/>
    <w:rsid w:val="0062396C"/>
    <w:rsid w:val="00623FF9"/>
    <w:rsid w:val="00625C2E"/>
    <w:rsid w:val="00625E12"/>
    <w:rsid w:val="0062703A"/>
    <w:rsid w:val="00627D4E"/>
    <w:rsid w:val="006315FF"/>
    <w:rsid w:val="00632184"/>
    <w:rsid w:val="00632541"/>
    <w:rsid w:val="00632B89"/>
    <w:rsid w:val="0063346D"/>
    <w:rsid w:val="006338A9"/>
    <w:rsid w:val="00634478"/>
    <w:rsid w:val="00634F7F"/>
    <w:rsid w:val="00635577"/>
    <w:rsid w:val="00636150"/>
    <w:rsid w:val="00637BCB"/>
    <w:rsid w:val="006417F3"/>
    <w:rsid w:val="00642E99"/>
    <w:rsid w:val="006432C2"/>
    <w:rsid w:val="00643DB3"/>
    <w:rsid w:val="00644136"/>
    <w:rsid w:val="00644373"/>
    <w:rsid w:val="0064584A"/>
    <w:rsid w:val="00645864"/>
    <w:rsid w:val="00645915"/>
    <w:rsid w:val="00645DE2"/>
    <w:rsid w:val="00646457"/>
    <w:rsid w:val="006477C6"/>
    <w:rsid w:val="00650D26"/>
    <w:rsid w:val="006519C3"/>
    <w:rsid w:val="00652B30"/>
    <w:rsid w:val="00653B12"/>
    <w:rsid w:val="006546A7"/>
    <w:rsid w:val="006548AB"/>
    <w:rsid w:val="00654F68"/>
    <w:rsid w:val="00654FBF"/>
    <w:rsid w:val="00655B87"/>
    <w:rsid w:val="00656285"/>
    <w:rsid w:val="00656345"/>
    <w:rsid w:val="00656B7B"/>
    <w:rsid w:val="00656DC6"/>
    <w:rsid w:val="00660EC6"/>
    <w:rsid w:val="00660F69"/>
    <w:rsid w:val="006616ED"/>
    <w:rsid w:val="0066216D"/>
    <w:rsid w:val="00662DAF"/>
    <w:rsid w:val="00664110"/>
    <w:rsid w:val="00664346"/>
    <w:rsid w:val="00664D17"/>
    <w:rsid w:val="00665572"/>
    <w:rsid w:val="0066580F"/>
    <w:rsid w:val="006663F3"/>
    <w:rsid w:val="00666520"/>
    <w:rsid w:val="00666986"/>
    <w:rsid w:val="006670CB"/>
    <w:rsid w:val="00667C5B"/>
    <w:rsid w:val="0067157E"/>
    <w:rsid w:val="00671C7B"/>
    <w:rsid w:val="00672D58"/>
    <w:rsid w:val="00673AA7"/>
    <w:rsid w:val="0067440C"/>
    <w:rsid w:val="00674C7C"/>
    <w:rsid w:val="00675080"/>
    <w:rsid w:val="00676100"/>
    <w:rsid w:val="00676960"/>
    <w:rsid w:val="006773B6"/>
    <w:rsid w:val="00680461"/>
    <w:rsid w:val="00680FA6"/>
    <w:rsid w:val="0068140E"/>
    <w:rsid w:val="00682626"/>
    <w:rsid w:val="00682A60"/>
    <w:rsid w:val="00684DAA"/>
    <w:rsid w:val="00687F16"/>
    <w:rsid w:val="00690C93"/>
    <w:rsid w:val="006916A5"/>
    <w:rsid w:val="00691EB8"/>
    <w:rsid w:val="00692CDE"/>
    <w:rsid w:val="00692E4B"/>
    <w:rsid w:val="00693073"/>
    <w:rsid w:val="00693C7D"/>
    <w:rsid w:val="00694956"/>
    <w:rsid w:val="00694CC8"/>
    <w:rsid w:val="00696095"/>
    <w:rsid w:val="0069637A"/>
    <w:rsid w:val="0069692B"/>
    <w:rsid w:val="00696D49"/>
    <w:rsid w:val="00697040"/>
    <w:rsid w:val="00697101"/>
    <w:rsid w:val="006977FF"/>
    <w:rsid w:val="006A01FA"/>
    <w:rsid w:val="006A0E9E"/>
    <w:rsid w:val="006A0F43"/>
    <w:rsid w:val="006A1D63"/>
    <w:rsid w:val="006A25C7"/>
    <w:rsid w:val="006A2B46"/>
    <w:rsid w:val="006A2C66"/>
    <w:rsid w:val="006A38FD"/>
    <w:rsid w:val="006A497E"/>
    <w:rsid w:val="006A4AAD"/>
    <w:rsid w:val="006A54DD"/>
    <w:rsid w:val="006A6A0D"/>
    <w:rsid w:val="006A6DA2"/>
    <w:rsid w:val="006A7AB2"/>
    <w:rsid w:val="006A7AE0"/>
    <w:rsid w:val="006B0878"/>
    <w:rsid w:val="006B166F"/>
    <w:rsid w:val="006B2E3C"/>
    <w:rsid w:val="006B3DF1"/>
    <w:rsid w:val="006B52DE"/>
    <w:rsid w:val="006B5717"/>
    <w:rsid w:val="006B582F"/>
    <w:rsid w:val="006B5AB9"/>
    <w:rsid w:val="006B5CBA"/>
    <w:rsid w:val="006B5E10"/>
    <w:rsid w:val="006B5EB2"/>
    <w:rsid w:val="006B69B5"/>
    <w:rsid w:val="006B7BF3"/>
    <w:rsid w:val="006C0673"/>
    <w:rsid w:val="006C0997"/>
    <w:rsid w:val="006C0A34"/>
    <w:rsid w:val="006C0CEB"/>
    <w:rsid w:val="006C1631"/>
    <w:rsid w:val="006C1EBF"/>
    <w:rsid w:val="006C21BC"/>
    <w:rsid w:val="006C26A5"/>
    <w:rsid w:val="006C29A1"/>
    <w:rsid w:val="006C33D2"/>
    <w:rsid w:val="006C3747"/>
    <w:rsid w:val="006C3B1E"/>
    <w:rsid w:val="006C47FD"/>
    <w:rsid w:val="006C5256"/>
    <w:rsid w:val="006C5C19"/>
    <w:rsid w:val="006C5CB9"/>
    <w:rsid w:val="006C6370"/>
    <w:rsid w:val="006C70A0"/>
    <w:rsid w:val="006C7320"/>
    <w:rsid w:val="006D1D55"/>
    <w:rsid w:val="006D27CB"/>
    <w:rsid w:val="006D2F08"/>
    <w:rsid w:val="006D3952"/>
    <w:rsid w:val="006D506C"/>
    <w:rsid w:val="006D576C"/>
    <w:rsid w:val="006D5865"/>
    <w:rsid w:val="006D60C8"/>
    <w:rsid w:val="006E0D3F"/>
    <w:rsid w:val="006E158A"/>
    <w:rsid w:val="006E1B2C"/>
    <w:rsid w:val="006E1EBE"/>
    <w:rsid w:val="006E2B1F"/>
    <w:rsid w:val="006E371E"/>
    <w:rsid w:val="006E3ADB"/>
    <w:rsid w:val="006E4162"/>
    <w:rsid w:val="006E4B1B"/>
    <w:rsid w:val="006E5445"/>
    <w:rsid w:val="006E6933"/>
    <w:rsid w:val="006E72F4"/>
    <w:rsid w:val="006E7BC9"/>
    <w:rsid w:val="006E7D93"/>
    <w:rsid w:val="006E7F31"/>
    <w:rsid w:val="006F06EA"/>
    <w:rsid w:val="006F0BEC"/>
    <w:rsid w:val="006F18D2"/>
    <w:rsid w:val="006F46B3"/>
    <w:rsid w:val="006F53CB"/>
    <w:rsid w:val="006F5490"/>
    <w:rsid w:val="00700349"/>
    <w:rsid w:val="00702945"/>
    <w:rsid w:val="007029A3"/>
    <w:rsid w:val="007041CE"/>
    <w:rsid w:val="007042EE"/>
    <w:rsid w:val="007052D0"/>
    <w:rsid w:val="00705931"/>
    <w:rsid w:val="00705E01"/>
    <w:rsid w:val="00706768"/>
    <w:rsid w:val="00706929"/>
    <w:rsid w:val="00706A79"/>
    <w:rsid w:val="00706E4E"/>
    <w:rsid w:val="0070791C"/>
    <w:rsid w:val="007103EB"/>
    <w:rsid w:val="0071107C"/>
    <w:rsid w:val="007110C5"/>
    <w:rsid w:val="0071383C"/>
    <w:rsid w:val="007141A7"/>
    <w:rsid w:val="00715722"/>
    <w:rsid w:val="00716541"/>
    <w:rsid w:val="00716A57"/>
    <w:rsid w:val="00716C16"/>
    <w:rsid w:val="00717EED"/>
    <w:rsid w:val="00721032"/>
    <w:rsid w:val="00721B55"/>
    <w:rsid w:val="007221EA"/>
    <w:rsid w:val="0072286C"/>
    <w:rsid w:val="00722E14"/>
    <w:rsid w:val="0072321A"/>
    <w:rsid w:val="00724796"/>
    <w:rsid w:val="007248B6"/>
    <w:rsid w:val="007252A4"/>
    <w:rsid w:val="00726CE4"/>
    <w:rsid w:val="00727280"/>
    <w:rsid w:val="00727B99"/>
    <w:rsid w:val="00727FA0"/>
    <w:rsid w:val="00732963"/>
    <w:rsid w:val="007335A5"/>
    <w:rsid w:val="007335C5"/>
    <w:rsid w:val="00733AAB"/>
    <w:rsid w:val="00734143"/>
    <w:rsid w:val="0073490E"/>
    <w:rsid w:val="007355B1"/>
    <w:rsid w:val="00736582"/>
    <w:rsid w:val="007368F1"/>
    <w:rsid w:val="007373AC"/>
    <w:rsid w:val="007379F8"/>
    <w:rsid w:val="00737C7F"/>
    <w:rsid w:val="00737E47"/>
    <w:rsid w:val="00740600"/>
    <w:rsid w:val="00740AA8"/>
    <w:rsid w:val="00740EAC"/>
    <w:rsid w:val="00741644"/>
    <w:rsid w:val="00741D06"/>
    <w:rsid w:val="00742390"/>
    <w:rsid w:val="007425F2"/>
    <w:rsid w:val="00742C43"/>
    <w:rsid w:val="00743BA2"/>
    <w:rsid w:val="00744956"/>
    <w:rsid w:val="0074539E"/>
    <w:rsid w:val="00745572"/>
    <w:rsid w:val="00745A5C"/>
    <w:rsid w:val="00745F72"/>
    <w:rsid w:val="0074605F"/>
    <w:rsid w:val="007475B9"/>
    <w:rsid w:val="00747E94"/>
    <w:rsid w:val="00750633"/>
    <w:rsid w:val="007517C5"/>
    <w:rsid w:val="00754C83"/>
    <w:rsid w:val="007554E3"/>
    <w:rsid w:val="00756F5C"/>
    <w:rsid w:val="00757F27"/>
    <w:rsid w:val="00761E5C"/>
    <w:rsid w:val="0076224F"/>
    <w:rsid w:val="00763E27"/>
    <w:rsid w:val="0076579D"/>
    <w:rsid w:val="00765927"/>
    <w:rsid w:val="00765DF8"/>
    <w:rsid w:val="00765F38"/>
    <w:rsid w:val="00766749"/>
    <w:rsid w:val="00766F44"/>
    <w:rsid w:val="00767359"/>
    <w:rsid w:val="00767494"/>
    <w:rsid w:val="00767C1B"/>
    <w:rsid w:val="007714A9"/>
    <w:rsid w:val="00772AD2"/>
    <w:rsid w:val="00773701"/>
    <w:rsid w:val="00774F88"/>
    <w:rsid w:val="00774FDB"/>
    <w:rsid w:val="00775D0C"/>
    <w:rsid w:val="00777BA2"/>
    <w:rsid w:val="007811CF"/>
    <w:rsid w:val="00781408"/>
    <w:rsid w:val="00784606"/>
    <w:rsid w:val="00784F7F"/>
    <w:rsid w:val="00786B56"/>
    <w:rsid w:val="007878BD"/>
    <w:rsid w:val="00787E36"/>
    <w:rsid w:val="00790D37"/>
    <w:rsid w:val="00792EBB"/>
    <w:rsid w:val="00792EFE"/>
    <w:rsid w:val="00793892"/>
    <w:rsid w:val="007938BA"/>
    <w:rsid w:val="00794B46"/>
    <w:rsid w:val="00794D34"/>
    <w:rsid w:val="00794FFF"/>
    <w:rsid w:val="00795A80"/>
    <w:rsid w:val="00796A66"/>
    <w:rsid w:val="00796F25"/>
    <w:rsid w:val="007A248E"/>
    <w:rsid w:val="007A2574"/>
    <w:rsid w:val="007A2E33"/>
    <w:rsid w:val="007A2E98"/>
    <w:rsid w:val="007A3BA3"/>
    <w:rsid w:val="007A4196"/>
    <w:rsid w:val="007A43A3"/>
    <w:rsid w:val="007A55EB"/>
    <w:rsid w:val="007A5CA1"/>
    <w:rsid w:val="007A6CC0"/>
    <w:rsid w:val="007A6DF6"/>
    <w:rsid w:val="007A72EC"/>
    <w:rsid w:val="007A7FEC"/>
    <w:rsid w:val="007B0FF8"/>
    <w:rsid w:val="007B1425"/>
    <w:rsid w:val="007B1499"/>
    <w:rsid w:val="007B17E0"/>
    <w:rsid w:val="007B1BBF"/>
    <w:rsid w:val="007B2596"/>
    <w:rsid w:val="007B2960"/>
    <w:rsid w:val="007B2A42"/>
    <w:rsid w:val="007B2EB8"/>
    <w:rsid w:val="007B355D"/>
    <w:rsid w:val="007B3D08"/>
    <w:rsid w:val="007B5F37"/>
    <w:rsid w:val="007B66B7"/>
    <w:rsid w:val="007B702B"/>
    <w:rsid w:val="007B72A1"/>
    <w:rsid w:val="007B7980"/>
    <w:rsid w:val="007B7FAA"/>
    <w:rsid w:val="007C0DEF"/>
    <w:rsid w:val="007C14CE"/>
    <w:rsid w:val="007C211D"/>
    <w:rsid w:val="007C2808"/>
    <w:rsid w:val="007C383C"/>
    <w:rsid w:val="007C3C07"/>
    <w:rsid w:val="007C3C3C"/>
    <w:rsid w:val="007C3CC9"/>
    <w:rsid w:val="007C4081"/>
    <w:rsid w:val="007C4E8E"/>
    <w:rsid w:val="007C5D5A"/>
    <w:rsid w:val="007C5ECA"/>
    <w:rsid w:val="007C607F"/>
    <w:rsid w:val="007C6E44"/>
    <w:rsid w:val="007C79AE"/>
    <w:rsid w:val="007C79DD"/>
    <w:rsid w:val="007D0082"/>
    <w:rsid w:val="007D15AB"/>
    <w:rsid w:val="007D1646"/>
    <w:rsid w:val="007D1A97"/>
    <w:rsid w:val="007D2CD6"/>
    <w:rsid w:val="007D3063"/>
    <w:rsid w:val="007D3CEB"/>
    <w:rsid w:val="007D4C22"/>
    <w:rsid w:val="007D53CD"/>
    <w:rsid w:val="007D572A"/>
    <w:rsid w:val="007D65C3"/>
    <w:rsid w:val="007D6714"/>
    <w:rsid w:val="007E00E9"/>
    <w:rsid w:val="007E065C"/>
    <w:rsid w:val="007E1D43"/>
    <w:rsid w:val="007E3375"/>
    <w:rsid w:val="007E3890"/>
    <w:rsid w:val="007E4C46"/>
    <w:rsid w:val="007E59F9"/>
    <w:rsid w:val="007E7683"/>
    <w:rsid w:val="007E79DA"/>
    <w:rsid w:val="007E7C1D"/>
    <w:rsid w:val="007E7F26"/>
    <w:rsid w:val="007F1F8E"/>
    <w:rsid w:val="007F2B82"/>
    <w:rsid w:val="007F35E0"/>
    <w:rsid w:val="007F3B0C"/>
    <w:rsid w:val="007F436D"/>
    <w:rsid w:val="007F4692"/>
    <w:rsid w:val="007F4739"/>
    <w:rsid w:val="007F49FA"/>
    <w:rsid w:val="007F54C4"/>
    <w:rsid w:val="007F5BA7"/>
    <w:rsid w:val="007F6E9A"/>
    <w:rsid w:val="00800030"/>
    <w:rsid w:val="00800B21"/>
    <w:rsid w:val="00800CCD"/>
    <w:rsid w:val="00801967"/>
    <w:rsid w:val="00803D5D"/>
    <w:rsid w:val="008044D4"/>
    <w:rsid w:val="00804E03"/>
    <w:rsid w:val="0080523F"/>
    <w:rsid w:val="00806608"/>
    <w:rsid w:val="008069FB"/>
    <w:rsid w:val="00806A78"/>
    <w:rsid w:val="0081080B"/>
    <w:rsid w:val="00810AB4"/>
    <w:rsid w:val="00811EA4"/>
    <w:rsid w:val="0081203A"/>
    <w:rsid w:val="00812419"/>
    <w:rsid w:val="008130D0"/>
    <w:rsid w:val="0081406E"/>
    <w:rsid w:val="00814DB3"/>
    <w:rsid w:val="008156FF"/>
    <w:rsid w:val="00816830"/>
    <w:rsid w:val="008175D6"/>
    <w:rsid w:val="00817B56"/>
    <w:rsid w:val="00820953"/>
    <w:rsid w:val="008219E4"/>
    <w:rsid w:val="00821A88"/>
    <w:rsid w:val="00822876"/>
    <w:rsid w:val="00822B11"/>
    <w:rsid w:val="00822E55"/>
    <w:rsid w:val="00823081"/>
    <w:rsid w:val="008231DD"/>
    <w:rsid w:val="008238C6"/>
    <w:rsid w:val="00824068"/>
    <w:rsid w:val="0082495D"/>
    <w:rsid w:val="00824BEF"/>
    <w:rsid w:val="008270A3"/>
    <w:rsid w:val="0082714E"/>
    <w:rsid w:val="0083071A"/>
    <w:rsid w:val="00830FA3"/>
    <w:rsid w:val="00831AC3"/>
    <w:rsid w:val="00832BF3"/>
    <w:rsid w:val="00833B17"/>
    <w:rsid w:val="00834FEA"/>
    <w:rsid w:val="0083512D"/>
    <w:rsid w:val="00835287"/>
    <w:rsid w:val="00835642"/>
    <w:rsid w:val="0083686D"/>
    <w:rsid w:val="00836FCE"/>
    <w:rsid w:val="00837CF4"/>
    <w:rsid w:val="008408FF"/>
    <w:rsid w:val="008421C6"/>
    <w:rsid w:val="00847534"/>
    <w:rsid w:val="00850141"/>
    <w:rsid w:val="00851F3F"/>
    <w:rsid w:val="008539A3"/>
    <w:rsid w:val="0085618F"/>
    <w:rsid w:val="00856EDC"/>
    <w:rsid w:val="0085708D"/>
    <w:rsid w:val="00857763"/>
    <w:rsid w:val="00861313"/>
    <w:rsid w:val="008617D1"/>
    <w:rsid w:val="00861A41"/>
    <w:rsid w:val="00861DE3"/>
    <w:rsid w:val="008623B5"/>
    <w:rsid w:val="00863E0E"/>
    <w:rsid w:val="008645F2"/>
    <w:rsid w:val="00864869"/>
    <w:rsid w:val="00864A4A"/>
    <w:rsid w:val="00864CF9"/>
    <w:rsid w:val="00866005"/>
    <w:rsid w:val="0086733B"/>
    <w:rsid w:val="00867703"/>
    <w:rsid w:val="00870ABA"/>
    <w:rsid w:val="008710E1"/>
    <w:rsid w:val="00871629"/>
    <w:rsid w:val="008716E5"/>
    <w:rsid w:val="00873CBE"/>
    <w:rsid w:val="00875F78"/>
    <w:rsid w:val="00876257"/>
    <w:rsid w:val="00876430"/>
    <w:rsid w:val="00877537"/>
    <w:rsid w:val="0088073E"/>
    <w:rsid w:val="00880954"/>
    <w:rsid w:val="008817E2"/>
    <w:rsid w:val="00881CA9"/>
    <w:rsid w:val="00883628"/>
    <w:rsid w:val="00883BC7"/>
    <w:rsid w:val="0088429A"/>
    <w:rsid w:val="00884F84"/>
    <w:rsid w:val="00885544"/>
    <w:rsid w:val="00886332"/>
    <w:rsid w:val="0088634E"/>
    <w:rsid w:val="008876FD"/>
    <w:rsid w:val="00887B1B"/>
    <w:rsid w:val="00887BF5"/>
    <w:rsid w:val="00890A64"/>
    <w:rsid w:val="0089130E"/>
    <w:rsid w:val="008914D9"/>
    <w:rsid w:val="00893AB8"/>
    <w:rsid w:val="008954E3"/>
    <w:rsid w:val="00895AE1"/>
    <w:rsid w:val="008A01E0"/>
    <w:rsid w:val="008A04C8"/>
    <w:rsid w:val="008A22C5"/>
    <w:rsid w:val="008A29C8"/>
    <w:rsid w:val="008A2A96"/>
    <w:rsid w:val="008A3C52"/>
    <w:rsid w:val="008A3E4E"/>
    <w:rsid w:val="008A3FC8"/>
    <w:rsid w:val="008A400B"/>
    <w:rsid w:val="008A471B"/>
    <w:rsid w:val="008A5673"/>
    <w:rsid w:val="008A6506"/>
    <w:rsid w:val="008A6913"/>
    <w:rsid w:val="008B01C0"/>
    <w:rsid w:val="008B0E92"/>
    <w:rsid w:val="008B0F95"/>
    <w:rsid w:val="008B3CA0"/>
    <w:rsid w:val="008B4223"/>
    <w:rsid w:val="008B54BC"/>
    <w:rsid w:val="008B64D2"/>
    <w:rsid w:val="008B70F3"/>
    <w:rsid w:val="008B71C4"/>
    <w:rsid w:val="008B76DF"/>
    <w:rsid w:val="008C0DCF"/>
    <w:rsid w:val="008C10F4"/>
    <w:rsid w:val="008C11F5"/>
    <w:rsid w:val="008C1AC1"/>
    <w:rsid w:val="008C2887"/>
    <w:rsid w:val="008C2908"/>
    <w:rsid w:val="008C4194"/>
    <w:rsid w:val="008C65F7"/>
    <w:rsid w:val="008C66E9"/>
    <w:rsid w:val="008C6C9A"/>
    <w:rsid w:val="008D42A5"/>
    <w:rsid w:val="008D4ED8"/>
    <w:rsid w:val="008D55A4"/>
    <w:rsid w:val="008D6742"/>
    <w:rsid w:val="008D6BAB"/>
    <w:rsid w:val="008D743A"/>
    <w:rsid w:val="008D74D2"/>
    <w:rsid w:val="008D796E"/>
    <w:rsid w:val="008D7D55"/>
    <w:rsid w:val="008E0406"/>
    <w:rsid w:val="008E0F55"/>
    <w:rsid w:val="008E18B5"/>
    <w:rsid w:val="008E3120"/>
    <w:rsid w:val="008E3B34"/>
    <w:rsid w:val="008E4767"/>
    <w:rsid w:val="008E5143"/>
    <w:rsid w:val="008E5863"/>
    <w:rsid w:val="008E655B"/>
    <w:rsid w:val="008E6EA4"/>
    <w:rsid w:val="008E7A8C"/>
    <w:rsid w:val="008F2415"/>
    <w:rsid w:val="008F45FC"/>
    <w:rsid w:val="008F4DC7"/>
    <w:rsid w:val="008F57DF"/>
    <w:rsid w:val="008F641B"/>
    <w:rsid w:val="008F6C57"/>
    <w:rsid w:val="008F7218"/>
    <w:rsid w:val="008F7E6B"/>
    <w:rsid w:val="0090203B"/>
    <w:rsid w:val="0090250A"/>
    <w:rsid w:val="00902CA3"/>
    <w:rsid w:val="00903285"/>
    <w:rsid w:val="0090453E"/>
    <w:rsid w:val="009059E6"/>
    <w:rsid w:val="00905B84"/>
    <w:rsid w:val="009060B6"/>
    <w:rsid w:val="00906323"/>
    <w:rsid w:val="00906F40"/>
    <w:rsid w:val="0090731E"/>
    <w:rsid w:val="0091025F"/>
    <w:rsid w:val="0091045E"/>
    <w:rsid w:val="00911163"/>
    <w:rsid w:val="0091165F"/>
    <w:rsid w:val="00912F57"/>
    <w:rsid w:val="00913A2A"/>
    <w:rsid w:val="00914B74"/>
    <w:rsid w:val="00915030"/>
    <w:rsid w:val="00915B1C"/>
    <w:rsid w:val="009163BD"/>
    <w:rsid w:val="009174F3"/>
    <w:rsid w:val="0091797D"/>
    <w:rsid w:val="00917E92"/>
    <w:rsid w:val="00920A61"/>
    <w:rsid w:val="0092377B"/>
    <w:rsid w:val="00923CBA"/>
    <w:rsid w:val="009242EB"/>
    <w:rsid w:val="009243A7"/>
    <w:rsid w:val="00926703"/>
    <w:rsid w:val="009271EA"/>
    <w:rsid w:val="00927691"/>
    <w:rsid w:val="00927A5F"/>
    <w:rsid w:val="00930510"/>
    <w:rsid w:val="0093074F"/>
    <w:rsid w:val="0093309E"/>
    <w:rsid w:val="00933134"/>
    <w:rsid w:val="00933518"/>
    <w:rsid w:val="00935771"/>
    <w:rsid w:val="0093587E"/>
    <w:rsid w:val="00935B63"/>
    <w:rsid w:val="0093774E"/>
    <w:rsid w:val="00937823"/>
    <w:rsid w:val="00940008"/>
    <w:rsid w:val="0094028F"/>
    <w:rsid w:val="0094078F"/>
    <w:rsid w:val="00940FA3"/>
    <w:rsid w:val="00941E94"/>
    <w:rsid w:val="00941FB0"/>
    <w:rsid w:val="009426D4"/>
    <w:rsid w:val="00944396"/>
    <w:rsid w:val="009463BF"/>
    <w:rsid w:val="009463CC"/>
    <w:rsid w:val="009470C2"/>
    <w:rsid w:val="00947766"/>
    <w:rsid w:val="0094778A"/>
    <w:rsid w:val="00947BD9"/>
    <w:rsid w:val="00947F25"/>
    <w:rsid w:val="00950159"/>
    <w:rsid w:val="00950745"/>
    <w:rsid w:val="00950B6D"/>
    <w:rsid w:val="00951415"/>
    <w:rsid w:val="009514FC"/>
    <w:rsid w:val="00951899"/>
    <w:rsid w:val="00951CE4"/>
    <w:rsid w:val="009526C7"/>
    <w:rsid w:val="00952F6C"/>
    <w:rsid w:val="00954102"/>
    <w:rsid w:val="0095490B"/>
    <w:rsid w:val="0095713E"/>
    <w:rsid w:val="009574C7"/>
    <w:rsid w:val="009579A3"/>
    <w:rsid w:val="00957AF8"/>
    <w:rsid w:val="00960212"/>
    <w:rsid w:val="00960A33"/>
    <w:rsid w:val="00961260"/>
    <w:rsid w:val="00961965"/>
    <w:rsid w:val="00962453"/>
    <w:rsid w:val="00964A27"/>
    <w:rsid w:val="00966D61"/>
    <w:rsid w:val="009673FA"/>
    <w:rsid w:val="00967908"/>
    <w:rsid w:val="00967E77"/>
    <w:rsid w:val="00967F4F"/>
    <w:rsid w:val="00970B9F"/>
    <w:rsid w:val="00971914"/>
    <w:rsid w:val="009724EE"/>
    <w:rsid w:val="00972884"/>
    <w:rsid w:val="00972DDA"/>
    <w:rsid w:val="009741AB"/>
    <w:rsid w:val="00974363"/>
    <w:rsid w:val="0097461B"/>
    <w:rsid w:val="00974723"/>
    <w:rsid w:val="00974C44"/>
    <w:rsid w:val="00974ED1"/>
    <w:rsid w:val="00974F25"/>
    <w:rsid w:val="0097512D"/>
    <w:rsid w:val="009755A8"/>
    <w:rsid w:val="00975DD9"/>
    <w:rsid w:val="009769CD"/>
    <w:rsid w:val="00977035"/>
    <w:rsid w:val="00981898"/>
    <w:rsid w:val="00982AB4"/>
    <w:rsid w:val="00983C91"/>
    <w:rsid w:val="009842F3"/>
    <w:rsid w:val="009864C2"/>
    <w:rsid w:val="00990C39"/>
    <w:rsid w:val="0099275E"/>
    <w:rsid w:val="009931CA"/>
    <w:rsid w:val="00995403"/>
    <w:rsid w:val="0099577C"/>
    <w:rsid w:val="009970A6"/>
    <w:rsid w:val="009A02C0"/>
    <w:rsid w:val="009A08D1"/>
    <w:rsid w:val="009A1679"/>
    <w:rsid w:val="009A2D5C"/>
    <w:rsid w:val="009A33DE"/>
    <w:rsid w:val="009A34AF"/>
    <w:rsid w:val="009A442C"/>
    <w:rsid w:val="009A4B01"/>
    <w:rsid w:val="009A5336"/>
    <w:rsid w:val="009A591D"/>
    <w:rsid w:val="009B00C2"/>
    <w:rsid w:val="009B030E"/>
    <w:rsid w:val="009B24A5"/>
    <w:rsid w:val="009B2601"/>
    <w:rsid w:val="009B2671"/>
    <w:rsid w:val="009B4E9E"/>
    <w:rsid w:val="009B5969"/>
    <w:rsid w:val="009B6514"/>
    <w:rsid w:val="009B707A"/>
    <w:rsid w:val="009C01F4"/>
    <w:rsid w:val="009C116E"/>
    <w:rsid w:val="009C1690"/>
    <w:rsid w:val="009C1735"/>
    <w:rsid w:val="009C18A5"/>
    <w:rsid w:val="009C18BE"/>
    <w:rsid w:val="009C271C"/>
    <w:rsid w:val="009C28B3"/>
    <w:rsid w:val="009C2B08"/>
    <w:rsid w:val="009C2C0A"/>
    <w:rsid w:val="009C309A"/>
    <w:rsid w:val="009C4C52"/>
    <w:rsid w:val="009C54AD"/>
    <w:rsid w:val="009C602A"/>
    <w:rsid w:val="009C6881"/>
    <w:rsid w:val="009C7759"/>
    <w:rsid w:val="009C7A61"/>
    <w:rsid w:val="009D043D"/>
    <w:rsid w:val="009D07C8"/>
    <w:rsid w:val="009D119A"/>
    <w:rsid w:val="009D2B34"/>
    <w:rsid w:val="009D4682"/>
    <w:rsid w:val="009D5A6C"/>
    <w:rsid w:val="009D5E05"/>
    <w:rsid w:val="009D6C71"/>
    <w:rsid w:val="009D714C"/>
    <w:rsid w:val="009D759E"/>
    <w:rsid w:val="009E0320"/>
    <w:rsid w:val="009E0631"/>
    <w:rsid w:val="009E074D"/>
    <w:rsid w:val="009E0B6E"/>
    <w:rsid w:val="009E16D0"/>
    <w:rsid w:val="009E2051"/>
    <w:rsid w:val="009E2F44"/>
    <w:rsid w:val="009E337C"/>
    <w:rsid w:val="009E38FD"/>
    <w:rsid w:val="009E5516"/>
    <w:rsid w:val="009E6727"/>
    <w:rsid w:val="009E7004"/>
    <w:rsid w:val="009F08C8"/>
    <w:rsid w:val="009F12DE"/>
    <w:rsid w:val="009F13D6"/>
    <w:rsid w:val="009F1485"/>
    <w:rsid w:val="009F1AFE"/>
    <w:rsid w:val="009F1BDC"/>
    <w:rsid w:val="009F35D5"/>
    <w:rsid w:val="009F4C6B"/>
    <w:rsid w:val="009F6A9F"/>
    <w:rsid w:val="009F722F"/>
    <w:rsid w:val="009F78A8"/>
    <w:rsid w:val="00A01A9C"/>
    <w:rsid w:val="00A02AD6"/>
    <w:rsid w:val="00A02E8A"/>
    <w:rsid w:val="00A0510E"/>
    <w:rsid w:val="00A0531C"/>
    <w:rsid w:val="00A068F1"/>
    <w:rsid w:val="00A07096"/>
    <w:rsid w:val="00A07318"/>
    <w:rsid w:val="00A07B34"/>
    <w:rsid w:val="00A10024"/>
    <w:rsid w:val="00A11370"/>
    <w:rsid w:val="00A11B34"/>
    <w:rsid w:val="00A14228"/>
    <w:rsid w:val="00A161F8"/>
    <w:rsid w:val="00A16682"/>
    <w:rsid w:val="00A1690F"/>
    <w:rsid w:val="00A20234"/>
    <w:rsid w:val="00A224CE"/>
    <w:rsid w:val="00A22522"/>
    <w:rsid w:val="00A2343B"/>
    <w:rsid w:val="00A23658"/>
    <w:rsid w:val="00A2440D"/>
    <w:rsid w:val="00A24AFD"/>
    <w:rsid w:val="00A24F4E"/>
    <w:rsid w:val="00A24F5C"/>
    <w:rsid w:val="00A256AB"/>
    <w:rsid w:val="00A2671C"/>
    <w:rsid w:val="00A275E3"/>
    <w:rsid w:val="00A276FC"/>
    <w:rsid w:val="00A27A9C"/>
    <w:rsid w:val="00A3092B"/>
    <w:rsid w:val="00A31BCA"/>
    <w:rsid w:val="00A322BD"/>
    <w:rsid w:val="00A32A9A"/>
    <w:rsid w:val="00A32F96"/>
    <w:rsid w:val="00A330B0"/>
    <w:rsid w:val="00A3391F"/>
    <w:rsid w:val="00A339C1"/>
    <w:rsid w:val="00A344CC"/>
    <w:rsid w:val="00A35452"/>
    <w:rsid w:val="00A360F8"/>
    <w:rsid w:val="00A40595"/>
    <w:rsid w:val="00A40871"/>
    <w:rsid w:val="00A40C35"/>
    <w:rsid w:val="00A412AB"/>
    <w:rsid w:val="00A4193E"/>
    <w:rsid w:val="00A41C08"/>
    <w:rsid w:val="00A424E7"/>
    <w:rsid w:val="00A440E0"/>
    <w:rsid w:val="00A440E3"/>
    <w:rsid w:val="00A442EF"/>
    <w:rsid w:val="00A44FD8"/>
    <w:rsid w:val="00A451F1"/>
    <w:rsid w:val="00A45D1B"/>
    <w:rsid w:val="00A46457"/>
    <w:rsid w:val="00A46971"/>
    <w:rsid w:val="00A46D8D"/>
    <w:rsid w:val="00A4701D"/>
    <w:rsid w:val="00A47F30"/>
    <w:rsid w:val="00A50E86"/>
    <w:rsid w:val="00A50F65"/>
    <w:rsid w:val="00A50F6D"/>
    <w:rsid w:val="00A51D1A"/>
    <w:rsid w:val="00A51EF1"/>
    <w:rsid w:val="00A53A22"/>
    <w:rsid w:val="00A53B0E"/>
    <w:rsid w:val="00A5418D"/>
    <w:rsid w:val="00A5474E"/>
    <w:rsid w:val="00A552B9"/>
    <w:rsid w:val="00A61685"/>
    <w:rsid w:val="00A6196E"/>
    <w:rsid w:val="00A63764"/>
    <w:rsid w:val="00A63A0F"/>
    <w:rsid w:val="00A64234"/>
    <w:rsid w:val="00A6523C"/>
    <w:rsid w:val="00A65667"/>
    <w:rsid w:val="00A656EB"/>
    <w:rsid w:val="00A66FBF"/>
    <w:rsid w:val="00A70ADF"/>
    <w:rsid w:val="00A71466"/>
    <w:rsid w:val="00A723EF"/>
    <w:rsid w:val="00A72C9B"/>
    <w:rsid w:val="00A74B5E"/>
    <w:rsid w:val="00A7623A"/>
    <w:rsid w:val="00A808DB"/>
    <w:rsid w:val="00A819AF"/>
    <w:rsid w:val="00A81BED"/>
    <w:rsid w:val="00A81EC4"/>
    <w:rsid w:val="00A8228D"/>
    <w:rsid w:val="00A8231E"/>
    <w:rsid w:val="00A824E8"/>
    <w:rsid w:val="00A82952"/>
    <w:rsid w:val="00A84959"/>
    <w:rsid w:val="00A84C29"/>
    <w:rsid w:val="00A860FB"/>
    <w:rsid w:val="00A8624A"/>
    <w:rsid w:val="00A86D34"/>
    <w:rsid w:val="00A90B89"/>
    <w:rsid w:val="00A90C52"/>
    <w:rsid w:val="00A91A1E"/>
    <w:rsid w:val="00A927F5"/>
    <w:rsid w:val="00A92AE4"/>
    <w:rsid w:val="00A95A44"/>
    <w:rsid w:val="00A95C7B"/>
    <w:rsid w:val="00A967FD"/>
    <w:rsid w:val="00A97800"/>
    <w:rsid w:val="00AA1540"/>
    <w:rsid w:val="00AA18CB"/>
    <w:rsid w:val="00AA2DE5"/>
    <w:rsid w:val="00AA4512"/>
    <w:rsid w:val="00AA4DE4"/>
    <w:rsid w:val="00AA5C56"/>
    <w:rsid w:val="00AA6564"/>
    <w:rsid w:val="00AA73CB"/>
    <w:rsid w:val="00AA77A5"/>
    <w:rsid w:val="00AB02D1"/>
    <w:rsid w:val="00AB0943"/>
    <w:rsid w:val="00AB0A31"/>
    <w:rsid w:val="00AB1503"/>
    <w:rsid w:val="00AB156C"/>
    <w:rsid w:val="00AB1D23"/>
    <w:rsid w:val="00AB25AC"/>
    <w:rsid w:val="00AB2ED5"/>
    <w:rsid w:val="00AB43A9"/>
    <w:rsid w:val="00AB4D02"/>
    <w:rsid w:val="00AB6432"/>
    <w:rsid w:val="00AB6749"/>
    <w:rsid w:val="00AB6814"/>
    <w:rsid w:val="00AB7299"/>
    <w:rsid w:val="00AB7564"/>
    <w:rsid w:val="00AC0281"/>
    <w:rsid w:val="00AC04BA"/>
    <w:rsid w:val="00AC09D3"/>
    <w:rsid w:val="00AC0E39"/>
    <w:rsid w:val="00AC49B5"/>
    <w:rsid w:val="00AC4D6F"/>
    <w:rsid w:val="00AC5F59"/>
    <w:rsid w:val="00AC75E6"/>
    <w:rsid w:val="00AC79C4"/>
    <w:rsid w:val="00AD0F38"/>
    <w:rsid w:val="00AD117F"/>
    <w:rsid w:val="00AD145E"/>
    <w:rsid w:val="00AD1A57"/>
    <w:rsid w:val="00AD3082"/>
    <w:rsid w:val="00AD32B4"/>
    <w:rsid w:val="00AD4AD0"/>
    <w:rsid w:val="00AD4F36"/>
    <w:rsid w:val="00AD5436"/>
    <w:rsid w:val="00AD5C86"/>
    <w:rsid w:val="00AD60CD"/>
    <w:rsid w:val="00AD6BC4"/>
    <w:rsid w:val="00AD6C8C"/>
    <w:rsid w:val="00AD7186"/>
    <w:rsid w:val="00AD7C44"/>
    <w:rsid w:val="00AE01FE"/>
    <w:rsid w:val="00AE091D"/>
    <w:rsid w:val="00AE1053"/>
    <w:rsid w:val="00AE13B7"/>
    <w:rsid w:val="00AE2D37"/>
    <w:rsid w:val="00AE3783"/>
    <w:rsid w:val="00AE3B60"/>
    <w:rsid w:val="00AE52FC"/>
    <w:rsid w:val="00AE53A1"/>
    <w:rsid w:val="00AE7AFF"/>
    <w:rsid w:val="00AF00B8"/>
    <w:rsid w:val="00AF0C02"/>
    <w:rsid w:val="00AF2484"/>
    <w:rsid w:val="00AF63E7"/>
    <w:rsid w:val="00AF640D"/>
    <w:rsid w:val="00AF64F5"/>
    <w:rsid w:val="00AF6E17"/>
    <w:rsid w:val="00AF6FAB"/>
    <w:rsid w:val="00AF7B69"/>
    <w:rsid w:val="00AF7CE5"/>
    <w:rsid w:val="00B003F6"/>
    <w:rsid w:val="00B008EF"/>
    <w:rsid w:val="00B0165D"/>
    <w:rsid w:val="00B01B60"/>
    <w:rsid w:val="00B0210F"/>
    <w:rsid w:val="00B023E0"/>
    <w:rsid w:val="00B02491"/>
    <w:rsid w:val="00B031F3"/>
    <w:rsid w:val="00B0505A"/>
    <w:rsid w:val="00B052A4"/>
    <w:rsid w:val="00B0535D"/>
    <w:rsid w:val="00B0550A"/>
    <w:rsid w:val="00B06330"/>
    <w:rsid w:val="00B0750C"/>
    <w:rsid w:val="00B10F45"/>
    <w:rsid w:val="00B125DE"/>
    <w:rsid w:val="00B1357F"/>
    <w:rsid w:val="00B13860"/>
    <w:rsid w:val="00B13FDD"/>
    <w:rsid w:val="00B1524F"/>
    <w:rsid w:val="00B17B72"/>
    <w:rsid w:val="00B2168B"/>
    <w:rsid w:val="00B22EB2"/>
    <w:rsid w:val="00B22ECC"/>
    <w:rsid w:val="00B23029"/>
    <w:rsid w:val="00B230E0"/>
    <w:rsid w:val="00B253E5"/>
    <w:rsid w:val="00B2629E"/>
    <w:rsid w:val="00B27442"/>
    <w:rsid w:val="00B30B6F"/>
    <w:rsid w:val="00B30D6C"/>
    <w:rsid w:val="00B31167"/>
    <w:rsid w:val="00B329D8"/>
    <w:rsid w:val="00B32BB9"/>
    <w:rsid w:val="00B33232"/>
    <w:rsid w:val="00B3398E"/>
    <w:rsid w:val="00B33AE1"/>
    <w:rsid w:val="00B3511A"/>
    <w:rsid w:val="00B3526F"/>
    <w:rsid w:val="00B353C2"/>
    <w:rsid w:val="00B36A3F"/>
    <w:rsid w:val="00B37C38"/>
    <w:rsid w:val="00B421AF"/>
    <w:rsid w:val="00B4288C"/>
    <w:rsid w:val="00B43262"/>
    <w:rsid w:val="00B44100"/>
    <w:rsid w:val="00B45100"/>
    <w:rsid w:val="00B46CBA"/>
    <w:rsid w:val="00B46F94"/>
    <w:rsid w:val="00B500A8"/>
    <w:rsid w:val="00B52D08"/>
    <w:rsid w:val="00B56713"/>
    <w:rsid w:val="00B6003C"/>
    <w:rsid w:val="00B6007E"/>
    <w:rsid w:val="00B612ED"/>
    <w:rsid w:val="00B61F03"/>
    <w:rsid w:val="00B626E4"/>
    <w:rsid w:val="00B6271B"/>
    <w:rsid w:val="00B6417B"/>
    <w:rsid w:val="00B641FF"/>
    <w:rsid w:val="00B651E0"/>
    <w:rsid w:val="00B66C59"/>
    <w:rsid w:val="00B671F1"/>
    <w:rsid w:val="00B67979"/>
    <w:rsid w:val="00B67A98"/>
    <w:rsid w:val="00B70678"/>
    <w:rsid w:val="00B71689"/>
    <w:rsid w:val="00B720B4"/>
    <w:rsid w:val="00B72F4A"/>
    <w:rsid w:val="00B745D0"/>
    <w:rsid w:val="00B75956"/>
    <w:rsid w:val="00B75F6C"/>
    <w:rsid w:val="00B76BCE"/>
    <w:rsid w:val="00B76F77"/>
    <w:rsid w:val="00B770FE"/>
    <w:rsid w:val="00B82F7B"/>
    <w:rsid w:val="00B8374D"/>
    <w:rsid w:val="00B83C27"/>
    <w:rsid w:val="00B84BC3"/>
    <w:rsid w:val="00B84BDD"/>
    <w:rsid w:val="00B857F3"/>
    <w:rsid w:val="00B85B3F"/>
    <w:rsid w:val="00B92812"/>
    <w:rsid w:val="00B92B7E"/>
    <w:rsid w:val="00B950AC"/>
    <w:rsid w:val="00B95967"/>
    <w:rsid w:val="00B95D26"/>
    <w:rsid w:val="00B964CB"/>
    <w:rsid w:val="00B974EF"/>
    <w:rsid w:val="00B979C9"/>
    <w:rsid w:val="00BA3EF7"/>
    <w:rsid w:val="00BA4AE5"/>
    <w:rsid w:val="00BA7D27"/>
    <w:rsid w:val="00BB001A"/>
    <w:rsid w:val="00BB2D50"/>
    <w:rsid w:val="00BB3D44"/>
    <w:rsid w:val="00BB3D58"/>
    <w:rsid w:val="00BB45A1"/>
    <w:rsid w:val="00BB4A69"/>
    <w:rsid w:val="00BB4D7E"/>
    <w:rsid w:val="00BB5D5D"/>
    <w:rsid w:val="00BB5F8A"/>
    <w:rsid w:val="00BB6168"/>
    <w:rsid w:val="00BB643D"/>
    <w:rsid w:val="00BB7686"/>
    <w:rsid w:val="00BC1996"/>
    <w:rsid w:val="00BC23F9"/>
    <w:rsid w:val="00BC3421"/>
    <w:rsid w:val="00BC3EDA"/>
    <w:rsid w:val="00BC5130"/>
    <w:rsid w:val="00BC5D43"/>
    <w:rsid w:val="00BC63A2"/>
    <w:rsid w:val="00BC7030"/>
    <w:rsid w:val="00BC732C"/>
    <w:rsid w:val="00BC75BE"/>
    <w:rsid w:val="00BC7D1C"/>
    <w:rsid w:val="00BC7D53"/>
    <w:rsid w:val="00BD0D69"/>
    <w:rsid w:val="00BD12D0"/>
    <w:rsid w:val="00BD39ED"/>
    <w:rsid w:val="00BD4421"/>
    <w:rsid w:val="00BD61F7"/>
    <w:rsid w:val="00BD6387"/>
    <w:rsid w:val="00BD6B45"/>
    <w:rsid w:val="00BD6B9F"/>
    <w:rsid w:val="00BD7249"/>
    <w:rsid w:val="00BD7610"/>
    <w:rsid w:val="00BD7CD8"/>
    <w:rsid w:val="00BE01B2"/>
    <w:rsid w:val="00BE0E08"/>
    <w:rsid w:val="00BE1ED9"/>
    <w:rsid w:val="00BE2580"/>
    <w:rsid w:val="00BE266D"/>
    <w:rsid w:val="00BE3938"/>
    <w:rsid w:val="00BE4C11"/>
    <w:rsid w:val="00BE51EC"/>
    <w:rsid w:val="00BE5C98"/>
    <w:rsid w:val="00BE6805"/>
    <w:rsid w:val="00BE71C0"/>
    <w:rsid w:val="00BE73F4"/>
    <w:rsid w:val="00BE77EB"/>
    <w:rsid w:val="00BF226A"/>
    <w:rsid w:val="00BF3C36"/>
    <w:rsid w:val="00BF5003"/>
    <w:rsid w:val="00BF5912"/>
    <w:rsid w:val="00BF610C"/>
    <w:rsid w:val="00C0060B"/>
    <w:rsid w:val="00C01A6C"/>
    <w:rsid w:val="00C01E2F"/>
    <w:rsid w:val="00C022ED"/>
    <w:rsid w:val="00C02334"/>
    <w:rsid w:val="00C0277D"/>
    <w:rsid w:val="00C02B23"/>
    <w:rsid w:val="00C02C61"/>
    <w:rsid w:val="00C03793"/>
    <w:rsid w:val="00C037C3"/>
    <w:rsid w:val="00C03933"/>
    <w:rsid w:val="00C03A71"/>
    <w:rsid w:val="00C048C3"/>
    <w:rsid w:val="00C04CC5"/>
    <w:rsid w:val="00C053A1"/>
    <w:rsid w:val="00C05765"/>
    <w:rsid w:val="00C05DB6"/>
    <w:rsid w:val="00C05EE6"/>
    <w:rsid w:val="00C11B49"/>
    <w:rsid w:val="00C13AAD"/>
    <w:rsid w:val="00C16198"/>
    <w:rsid w:val="00C161B9"/>
    <w:rsid w:val="00C17AC4"/>
    <w:rsid w:val="00C2077D"/>
    <w:rsid w:val="00C2083D"/>
    <w:rsid w:val="00C23533"/>
    <w:rsid w:val="00C2386F"/>
    <w:rsid w:val="00C24A53"/>
    <w:rsid w:val="00C26457"/>
    <w:rsid w:val="00C312FC"/>
    <w:rsid w:val="00C31324"/>
    <w:rsid w:val="00C3179F"/>
    <w:rsid w:val="00C325E4"/>
    <w:rsid w:val="00C32A73"/>
    <w:rsid w:val="00C34A05"/>
    <w:rsid w:val="00C35CCE"/>
    <w:rsid w:val="00C367C8"/>
    <w:rsid w:val="00C371B7"/>
    <w:rsid w:val="00C4032F"/>
    <w:rsid w:val="00C4218D"/>
    <w:rsid w:val="00C43CB4"/>
    <w:rsid w:val="00C44047"/>
    <w:rsid w:val="00C45155"/>
    <w:rsid w:val="00C46591"/>
    <w:rsid w:val="00C477C4"/>
    <w:rsid w:val="00C47EEC"/>
    <w:rsid w:val="00C52113"/>
    <w:rsid w:val="00C52DC1"/>
    <w:rsid w:val="00C52E47"/>
    <w:rsid w:val="00C53129"/>
    <w:rsid w:val="00C53937"/>
    <w:rsid w:val="00C53AFE"/>
    <w:rsid w:val="00C53CA2"/>
    <w:rsid w:val="00C53FC9"/>
    <w:rsid w:val="00C547E8"/>
    <w:rsid w:val="00C5498F"/>
    <w:rsid w:val="00C55235"/>
    <w:rsid w:val="00C55441"/>
    <w:rsid w:val="00C5583F"/>
    <w:rsid w:val="00C55A36"/>
    <w:rsid w:val="00C55DC1"/>
    <w:rsid w:val="00C57BD7"/>
    <w:rsid w:val="00C57E58"/>
    <w:rsid w:val="00C60A8B"/>
    <w:rsid w:val="00C60EEF"/>
    <w:rsid w:val="00C6272E"/>
    <w:rsid w:val="00C629F9"/>
    <w:rsid w:val="00C6314C"/>
    <w:rsid w:val="00C64CD0"/>
    <w:rsid w:val="00C65030"/>
    <w:rsid w:val="00C65786"/>
    <w:rsid w:val="00C65903"/>
    <w:rsid w:val="00C6596B"/>
    <w:rsid w:val="00C6684F"/>
    <w:rsid w:val="00C66C34"/>
    <w:rsid w:val="00C70E70"/>
    <w:rsid w:val="00C71F35"/>
    <w:rsid w:val="00C75F8D"/>
    <w:rsid w:val="00C767AD"/>
    <w:rsid w:val="00C77380"/>
    <w:rsid w:val="00C77CE6"/>
    <w:rsid w:val="00C80AA7"/>
    <w:rsid w:val="00C80B90"/>
    <w:rsid w:val="00C8116E"/>
    <w:rsid w:val="00C814A6"/>
    <w:rsid w:val="00C83490"/>
    <w:rsid w:val="00C83544"/>
    <w:rsid w:val="00C8355D"/>
    <w:rsid w:val="00C83EB4"/>
    <w:rsid w:val="00C876A0"/>
    <w:rsid w:val="00C87E8A"/>
    <w:rsid w:val="00C90665"/>
    <w:rsid w:val="00C9103C"/>
    <w:rsid w:val="00C91617"/>
    <w:rsid w:val="00C924AC"/>
    <w:rsid w:val="00C93756"/>
    <w:rsid w:val="00C93771"/>
    <w:rsid w:val="00C93DAC"/>
    <w:rsid w:val="00C9454C"/>
    <w:rsid w:val="00C9494B"/>
    <w:rsid w:val="00C961E1"/>
    <w:rsid w:val="00C9644B"/>
    <w:rsid w:val="00C97736"/>
    <w:rsid w:val="00C97E9D"/>
    <w:rsid w:val="00C97F9E"/>
    <w:rsid w:val="00CA024C"/>
    <w:rsid w:val="00CA107B"/>
    <w:rsid w:val="00CA345A"/>
    <w:rsid w:val="00CA372D"/>
    <w:rsid w:val="00CA3E08"/>
    <w:rsid w:val="00CA4B8F"/>
    <w:rsid w:val="00CA7EAF"/>
    <w:rsid w:val="00CB0F17"/>
    <w:rsid w:val="00CB19AF"/>
    <w:rsid w:val="00CB1E82"/>
    <w:rsid w:val="00CB2056"/>
    <w:rsid w:val="00CB2BBB"/>
    <w:rsid w:val="00CB2BE2"/>
    <w:rsid w:val="00CB4902"/>
    <w:rsid w:val="00CB4BA8"/>
    <w:rsid w:val="00CB52D7"/>
    <w:rsid w:val="00CB5897"/>
    <w:rsid w:val="00CB7562"/>
    <w:rsid w:val="00CB7BD9"/>
    <w:rsid w:val="00CC1756"/>
    <w:rsid w:val="00CC222C"/>
    <w:rsid w:val="00CC23FE"/>
    <w:rsid w:val="00CC2B7F"/>
    <w:rsid w:val="00CC38E6"/>
    <w:rsid w:val="00CC50BC"/>
    <w:rsid w:val="00CC6732"/>
    <w:rsid w:val="00CC7599"/>
    <w:rsid w:val="00CC7C15"/>
    <w:rsid w:val="00CC7D1D"/>
    <w:rsid w:val="00CC7E3A"/>
    <w:rsid w:val="00CC7F09"/>
    <w:rsid w:val="00CD0CCD"/>
    <w:rsid w:val="00CD3C24"/>
    <w:rsid w:val="00CD5884"/>
    <w:rsid w:val="00CD62A9"/>
    <w:rsid w:val="00CD7187"/>
    <w:rsid w:val="00CE0D2D"/>
    <w:rsid w:val="00CE1329"/>
    <w:rsid w:val="00CE18BA"/>
    <w:rsid w:val="00CE2756"/>
    <w:rsid w:val="00CE3C96"/>
    <w:rsid w:val="00CE51A8"/>
    <w:rsid w:val="00CE7289"/>
    <w:rsid w:val="00CE743C"/>
    <w:rsid w:val="00CF1C7A"/>
    <w:rsid w:val="00CF3497"/>
    <w:rsid w:val="00CF369B"/>
    <w:rsid w:val="00CF638A"/>
    <w:rsid w:val="00CF656E"/>
    <w:rsid w:val="00D0010E"/>
    <w:rsid w:val="00D00AF5"/>
    <w:rsid w:val="00D00E28"/>
    <w:rsid w:val="00D00E56"/>
    <w:rsid w:val="00D02132"/>
    <w:rsid w:val="00D0269E"/>
    <w:rsid w:val="00D030AB"/>
    <w:rsid w:val="00D032B4"/>
    <w:rsid w:val="00D04806"/>
    <w:rsid w:val="00D05D6C"/>
    <w:rsid w:val="00D068AA"/>
    <w:rsid w:val="00D101BF"/>
    <w:rsid w:val="00D10DA2"/>
    <w:rsid w:val="00D11C5B"/>
    <w:rsid w:val="00D11D0B"/>
    <w:rsid w:val="00D125B8"/>
    <w:rsid w:val="00D12B79"/>
    <w:rsid w:val="00D12B9C"/>
    <w:rsid w:val="00D135FA"/>
    <w:rsid w:val="00D14BF0"/>
    <w:rsid w:val="00D14F6C"/>
    <w:rsid w:val="00D15151"/>
    <w:rsid w:val="00D15345"/>
    <w:rsid w:val="00D15810"/>
    <w:rsid w:val="00D1635F"/>
    <w:rsid w:val="00D16C58"/>
    <w:rsid w:val="00D16D4E"/>
    <w:rsid w:val="00D16FE3"/>
    <w:rsid w:val="00D171A8"/>
    <w:rsid w:val="00D2013F"/>
    <w:rsid w:val="00D20EF7"/>
    <w:rsid w:val="00D242DF"/>
    <w:rsid w:val="00D2615C"/>
    <w:rsid w:val="00D26F77"/>
    <w:rsid w:val="00D27F41"/>
    <w:rsid w:val="00D27FBA"/>
    <w:rsid w:val="00D3010C"/>
    <w:rsid w:val="00D31394"/>
    <w:rsid w:val="00D32839"/>
    <w:rsid w:val="00D33FF3"/>
    <w:rsid w:val="00D3457A"/>
    <w:rsid w:val="00D34693"/>
    <w:rsid w:val="00D35603"/>
    <w:rsid w:val="00D3562F"/>
    <w:rsid w:val="00D36441"/>
    <w:rsid w:val="00D37745"/>
    <w:rsid w:val="00D4064E"/>
    <w:rsid w:val="00D424F3"/>
    <w:rsid w:val="00D42C7F"/>
    <w:rsid w:val="00D430A2"/>
    <w:rsid w:val="00D43D76"/>
    <w:rsid w:val="00D444DA"/>
    <w:rsid w:val="00D44E9B"/>
    <w:rsid w:val="00D45FD2"/>
    <w:rsid w:val="00D46B51"/>
    <w:rsid w:val="00D4740A"/>
    <w:rsid w:val="00D47AEB"/>
    <w:rsid w:val="00D50305"/>
    <w:rsid w:val="00D50680"/>
    <w:rsid w:val="00D50DB9"/>
    <w:rsid w:val="00D5128E"/>
    <w:rsid w:val="00D51302"/>
    <w:rsid w:val="00D529A0"/>
    <w:rsid w:val="00D52C43"/>
    <w:rsid w:val="00D5335F"/>
    <w:rsid w:val="00D536BA"/>
    <w:rsid w:val="00D5661C"/>
    <w:rsid w:val="00D60363"/>
    <w:rsid w:val="00D616B7"/>
    <w:rsid w:val="00D61906"/>
    <w:rsid w:val="00D62B89"/>
    <w:rsid w:val="00D6507F"/>
    <w:rsid w:val="00D65534"/>
    <w:rsid w:val="00D66622"/>
    <w:rsid w:val="00D66970"/>
    <w:rsid w:val="00D7004E"/>
    <w:rsid w:val="00D7077E"/>
    <w:rsid w:val="00D72776"/>
    <w:rsid w:val="00D72C8D"/>
    <w:rsid w:val="00D73072"/>
    <w:rsid w:val="00D730BC"/>
    <w:rsid w:val="00D73799"/>
    <w:rsid w:val="00D73912"/>
    <w:rsid w:val="00D75BC2"/>
    <w:rsid w:val="00D76695"/>
    <w:rsid w:val="00D77CE2"/>
    <w:rsid w:val="00D77F12"/>
    <w:rsid w:val="00D808EA"/>
    <w:rsid w:val="00D81208"/>
    <w:rsid w:val="00D81E4F"/>
    <w:rsid w:val="00D82DA0"/>
    <w:rsid w:val="00D82F77"/>
    <w:rsid w:val="00D8331D"/>
    <w:rsid w:val="00D85226"/>
    <w:rsid w:val="00D87B94"/>
    <w:rsid w:val="00D9047A"/>
    <w:rsid w:val="00D90D16"/>
    <w:rsid w:val="00D9124A"/>
    <w:rsid w:val="00D92D49"/>
    <w:rsid w:val="00D92EC1"/>
    <w:rsid w:val="00D93652"/>
    <w:rsid w:val="00D936C6"/>
    <w:rsid w:val="00D93D8C"/>
    <w:rsid w:val="00D95C61"/>
    <w:rsid w:val="00D95D7A"/>
    <w:rsid w:val="00D96DEA"/>
    <w:rsid w:val="00D97296"/>
    <w:rsid w:val="00DA04A7"/>
    <w:rsid w:val="00DA2BCE"/>
    <w:rsid w:val="00DA31DC"/>
    <w:rsid w:val="00DA3FE2"/>
    <w:rsid w:val="00DA483B"/>
    <w:rsid w:val="00DA4847"/>
    <w:rsid w:val="00DA4E41"/>
    <w:rsid w:val="00DA4F8E"/>
    <w:rsid w:val="00DA5393"/>
    <w:rsid w:val="00DA5CC4"/>
    <w:rsid w:val="00DB03D0"/>
    <w:rsid w:val="00DB074A"/>
    <w:rsid w:val="00DB117A"/>
    <w:rsid w:val="00DB16BE"/>
    <w:rsid w:val="00DB1C22"/>
    <w:rsid w:val="00DB29B2"/>
    <w:rsid w:val="00DB4612"/>
    <w:rsid w:val="00DB5173"/>
    <w:rsid w:val="00DB6CB0"/>
    <w:rsid w:val="00DB7873"/>
    <w:rsid w:val="00DC09F8"/>
    <w:rsid w:val="00DC187B"/>
    <w:rsid w:val="00DC41A2"/>
    <w:rsid w:val="00DC551D"/>
    <w:rsid w:val="00DC5EE9"/>
    <w:rsid w:val="00DC75A5"/>
    <w:rsid w:val="00DC7DEF"/>
    <w:rsid w:val="00DD0584"/>
    <w:rsid w:val="00DD0656"/>
    <w:rsid w:val="00DD0A07"/>
    <w:rsid w:val="00DD1A43"/>
    <w:rsid w:val="00DD255C"/>
    <w:rsid w:val="00DD4A78"/>
    <w:rsid w:val="00DD64EC"/>
    <w:rsid w:val="00DD73C2"/>
    <w:rsid w:val="00DE04E3"/>
    <w:rsid w:val="00DE095D"/>
    <w:rsid w:val="00DE319B"/>
    <w:rsid w:val="00DE384C"/>
    <w:rsid w:val="00DE4C4F"/>
    <w:rsid w:val="00DE5DCC"/>
    <w:rsid w:val="00DE5FD6"/>
    <w:rsid w:val="00DE7858"/>
    <w:rsid w:val="00DF0019"/>
    <w:rsid w:val="00DF05F2"/>
    <w:rsid w:val="00DF12B4"/>
    <w:rsid w:val="00DF2E1E"/>
    <w:rsid w:val="00DF34FE"/>
    <w:rsid w:val="00DF56AA"/>
    <w:rsid w:val="00DF56AF"/>
    <w:rsid w:val="00DF6A22"/>
    <w:rsid w:val="00DF7565"/>
    <w:rsid w:val="00DF78E7"/>
    <w:rsid w:val="00E008FD"/>
    <w:rsid w:val="00E00E35"/>
    <w:rsid w:val="00E00E9E"/>
    <w:rsid w:val="00E02390"/>
    <w:rsid w:val="00E02531"/>
    <w:rsid w:val="00E0297B"/>
    <w:rsid w:val="00E047E8"/>
    <w:rsid w:val="00E05E52"/>
    <w:rsid w:val="00E06B99"/>
    <w:rsid w:val="00E06E93"/>
    <w:rsid w:val="00E10DBF"/>
    <w:rsid w:val="00E110E0"/>
    <w:rsid w:val="00E14861"/>
    <w:rsid w:val="00E14BAE"/>
    <w:rsid w:val="00E14F4B"/>
    <w:rsid w:val="00E15371"/>
    <w:rsid w:val="00E1642C"/>
    <w:rsid w:val="00E17CA6"/>
    <w:rsid w:val="00E20520"/>
    <w:rsid w:val="00E2098D"/>
    <w:rsid w:val="00E21A78"/>
    <w:rsid w:val="00E21B6B"/>
    <w:rsid w:val="00E226B2"/>
    <w:rsid w:val="00E2295B"/>
    <w:rsid w:val="00E23372"/>
    <w:rsid w:val="00E24104"/>
    <w:rsid w:val="00E25B17"/>
    <w:rsid w:val="00E273B7"/>
    <w:rsid w:val="00E302D0"/>
    <w:rsid w:val="00E306A6"/>
    <w:rsid w:val="00E30B92"/>
    <w:rsid w:val="00E31C56"/>
    <w:rsid w:val="00E32B4B"/>
    <w:rsid w:val="00E3439F"/>
    <w:rsid w:val="00E35707"/>
    <w:rsid w:val="00E364FE"/>
    <w:rsid w:val="00E36AA1"/>
    <w:rsid w:val="00E3748F"/>
    <w:rsid w:val="00E37A44"/>
    <w:rsid w:val="00E404B6"/>
    <w:rsid w:val="00E40A06"/>
    <w:rsid w:val="00E41ECB"/>
    <w:rsid w:val="00E42676"/>
    <w:rsid w:val="00E43BD8"/>
    <w:rsid w:val="00E4417D"/>
    <w:rsid w:val="00E442A1"/>
    <w:rsid w:val="00E44F09"/>
    <w:rsid w:val="00E5025A"/>
    <w:rsid w:val="00E50267"/>
    <w:rsid w:val="00E5033D"/>
    <w:rsid w:val="00E51358"/>
    <w:rsid w:val="00E52205"/>
    <w:rsid w:val="00E52A88"/>
    <w:rsid w:val="00E5308D"/>
    <w:rsid w:val="00E53235"/>
    <w:rsid w:val="00E534C3"/>
    <w:rsid w:val="00E53B33"/>
    <w:rsid w:val="00E53D61"/>
    <w:rsid w:val="00E54FDB"/>
    <w:rsid w:val="00E55763"/>
    <w:rsid w:val="00E5617D"/>
    <w:rsid w:val="00E563D7"/>
    <w:rsid w:val="00E60148"/>
    <w:rsid w:val="00E60A7D"/>
    <w:rsid w:val="00E60C02"/>
    <w:rsid w:val="00E61020"/>
    <w:rsid w:val="00E61FDA"/>
    <w:rsid w:val="00E663F4"/>
    <w:rsid w:val="00E66540"/>
    <w:rsid w:val="00E666F2"/>
    <w:rsid w:val="00E66C27"/>
    <w:rsid w:val="00E66DD4"/>
    <w:rsid w:val="00E6702E"/>
    <w:rsid w:val="00E701CB"/>
    <w:rsid w:val="00E70FBA"/>
    <w:rsid w:val="00E71C2A"/>
    <w:rsid w:val="00E72D39"/>
    <w:rsid w:val="00E72D77"/>
    <w:rsid w:val="00E72F7D"/>
    <w:rsid w:val="00E72FF0"/>
    <w:rsid w:val="00E730D9"/>
    <w:rsid w:val="00E7317A"/>
    <w:rsid w:val="00E73A77"/>
    <w:rsid w:val="00E73DE0"/>
    <w:rsid w:val="00E745C9"/>
    <w:rsid w:val="00E748CC"/>
    <w:rsid w:val="00E7513D"/>
    <w:rsid w:val="00E75195"/>
    <w:rsid w:val="00E75415"/>
    <w:rsid w:val="00E765E2"/>
    <w:rsid w:val="00E76981"/>
    <w:rsid w:val="00E76E40"/>
    <w:rsid w:val="00E775B1"/>
    <w:rsid w:val="00E8152A"/>
    <w:rsid w:val="00E815E2"/>
    <w:rsid w:val="00E81BB1"/>
    <w:rsid w:val="00E81E4C"/>
    <w:rsid w:val="00E84768"/>
    <w:rsid w:val="00E85797"/>
    <w:rsid w:val="00E90D2A"/>
    <w:rsid w:val="00E93629"/>
    <w:rsid w:val="00E93B5C"/>
    <w:rsid w:val="00E94CEC"/>
    <w:rsid w:val="00E95254"/>
    <w:rsid w:val="00E95596"/>
    <w:rsid w:val="00E95A50"/>
    <w:rsid w:val="00E97DE0"/>
    <w:rsid w:val="00EA04EF"/>
    <w:rsid w:val="00EA1C13"/>
    <w:rsid w:val="00EA1E3E"/>
    <w:rsid w:val="00EA2262"/>
    <w:rsid w:val="00EA2C8B"/>
    <w:rsid w:val="00EA4A03"/>
    <w:rsid w:val="00EA4B39"/>
    <w:rsid w:val="00EA4B59"/>
    <w:rsid w:val="00EA64D4"/>
    <w:rsid w:val="00EA67B5"/>
    <w:rsid w:val="00EA6A9C"/>
    <w:rsid w:val="00EA6F19"/>
    <w:rsid w:val="00EA7637"/>
    <w:rsid w:val="00EB0A95"/>
    <w:rsid w:val="00EB135F"/>
    <w:rsid w:val="00EB2F5B"/>
    <w:rsid w:val="00EB3CD1"/>
    <w:rsid w:val="00EB62EB"/>
    <w:rsid w:val="00EB6B60"/>
    <w:rsid w:val="00EB7090"/>
    <w:rsid w:val="00EB79F3"/>
    <w:rsid w:val="00EC0D91"/>
    <w:rsid w:val="00EC1179"/>
    <w:rsid w:val="00EC1BBE"/>
    <w:rsid w:val="00EC25DF"/>
    <w:rsid w:val="00EC2B68"/>
    <w:rsid w:val="00EC2B76"/>
    <w:rsid w:val="00EC3AEF"/>
    <w:rsid w:val="00EC5451"/>
    <w:rsid w:val="00EC5CD7"/>
    <w:rsid w:val="00EC5D73"/>
    <w:rsid w:val="00ED00E5"/>
    <w:rsid w:val="00ED2441"/>
    <w:rsid w:val="00EE05F4"/>
    <w:rsid w:val="00EE19FB"/>
    <w:rsid w:val="00EE2402"/>
    <w:rsid w:val="00EE3079"/>
    <w:rsid w:val="00EE354A"/>
    <w:rsid w:val="00EE4F68"/>
    <w:rsid w:val="00EE5039"/>
    <w:rsid w:val="00EE590D"/>
    <w:rsid w:val="00EE5FB3"/>
    <w:rsid w:val="00EE63B7"/>
    <w:rsid w:val="00EE716B"/>
    <w:rsid w:val="00EE7479"/>
    <w:rsid w:val="00EE7F79"/>
    <w:rsid w:val="00EF0149"/>
    <w:rsid w:val="00EF0D27"/>
    <w:rsid w:val="00EF1F98"/>
    <w:rsid w:val="00EF257C"/>
    <w:rsid w:val="00EF311B"/>
    <w:rsid w:val="00EF32DF"/>
    <w:rsid w:val="00EF4BDB"/>
    <w:rsid w:val="00EF62BD"/>
    <w:rsid w:val="00EF713A"/>
    <w:rsid w:val="00EF715A"/>
    <w:rsid w:val="00EF7B88"/>
    <w:rsid w:val="00F0060B"/>
    <w:rsid w:val="00F00B91"/>
    <w:rsid w:val="00F0117E"/>
    <w:rsid w:val="00F014A2"/>
    <w:rsid w:val="00F01533"/>
    <w:rsid w:val="00F01BC3"/>
    <w:rsid w:val="00F059E4"/>
    <w:rsid w:val="00F060BA"/>
    <w:rsid w:val="00F06E14"/>
    <w:rsid w:val="00F07404"/>
    <w:rsid w:val="00F0763D"/>
    <w:rsid w:val="00F10E06"/>
    <w:rsid w:val="00F1102F"/>
    <w:rsid w:val="00F11340"/>
    <w:rsid w:val="00F1183B"/>
    <w:rsid w:val="00F12729"/>
    <w:rsid w:val="00F13B24"/>
    <w:rsid w:val="00F13C16"/>
    <w:rsid w:val="00F13D73"/>
    <w:rsid w:val="00F1401B"/>
    <w:rsid w:val="00F15B1B"/>
    <w:rsid w:val="00F16E43"/>
    <w:rsid w:val="00F179D4"/>
    <w:rsid w:val="00F2038D"/>
    <w:rsid w:val="00F20ED7"/>
    <w:rsid w:val="00F21185"/>
    <w:rsid w:val="00F21AA5"/>
    <w:rsid w:val="00F22518"/>
    <w:rsid w:val="00F24559"/>
    <w:rsid w:val="00F24EFB"/>
    <w:rsid w:val="00F25342"/>
    <w:rsid w:val="00F2569E"/>
    <w:rsid w:val="00F27BC6"/>
    <w:rsid w:val="00F3076A"/>
    <w:rsid w:val="00F32A8D"/>
    <w:rsid w:val="00F330FC"/>
    <w:rsid w:val="00F33C56"/>
    <w:rsid w:val="00F347C7"/>
    <w:rsid w:val="00F34848"/>
    <w:rsid w:val="00F34CD7"/>
    <w:rsid w:val="00F366C1"/>
    <w:rsid w:val="00F3686C"/>
    <w:rsid w:val="00F40585"/>
    <w:rsid w:val="00F42D46"/>
    <w:rsid w:val="00F447AC"/>
    <w:rsid w:val="00F4496C"/>
    <w:rsid w:val="00F44D88"/>
    <w:rsid w:val="00F44F3A"/>
    <w:rsid w:val="00F45DD5"/>
    <w:rsid w:val="00F45EC4"/>
    <w:rsid w:val="00F4677B"/>
    <w:rsid w:val="00F47B63"/>
    <w:rsid w:val="00F51F10"/>
    <w:rsid w:val="00F529A5"/>
    <w:rsid w:val="00F52D3A"/>
    <w:rsid w:val="00F55303"/>
    <w:rsid w:val="00F563D0"/>
    <w:rsid w:val="00F606A1"/>
    <w:rsid w:val="00F60F00"/>
    <w:rsid w:val="00F614C0"/>
    <w:rsid w:val="00F61C77"/>
    <w:rsid w:val="00F627BD"/>
    <w:rsid w:val="00F62E1E"/>
    <w:rsid w:val="00F63003"/>
    <w:rsid w:val="00F63F84"/>
    <w:rsid w:val="00F64BA1"/>
    <w:rsid w:val="00F65B3D"/>
    <w:rsid w:val="00F65D01"/>
    <w:rsid w:val="00F660A9"/>
    <w:rsid w:val="00F66222"/>
    <w:rsid w:val="00F67295"/>
    <w:rsid w:val="00F679BF"/>
    <w:rsid w:val="00F67AC3"/>
    <w:rsid w:val="00F7184C"/>
    <w:rsid w:val="00F7216B"/>
    <w:rsid w:val="00F75226"/>
    <w:rsid w:val="00F75405"/>
    <w:rsid w:val="00F75E77"/>
    <w:rsid w:val="00F77DD5"/>
    <w:rsid w:val="00F80A3C"/>
    <w:rsid w:val="00F82388"/>
    <w:rsid w:val="00F83848"/>
    <w:rsid w:val="00F857B5"/>
    <w:rsid w:val="00F8688C"/>
    <w:rsid w:val="00F86FC1"/>
    <w:rsid w:val="00F871BE"/>
    <w:rsid w:val="00F87317"/>
    <w:rsid w:val="00F87DCC"/>
    <w:rsid w:val="00F87E67"/>
    <w:rsid w:val="00F909A4"/>
    <w:rsid w:val="00F920F6"/>
    <w:rsid w:val="00F92E39"/>
    <w:rsid w:val="00F932A5"/>
    <w:rsid w:val="00F93B87"/>
    <w:rsid w:val="00F9486E"/>
    <w:rsid w:val="00F97001"/>
    <w:rsid w:val="00F975E9"/>
    <w:rsid w:val="00F97D81"/>
    <w:rsid w:val="00FA0F9A"/>
    <w:rsid w:val="00FA120C"/>
    <w:rsid w:val="00FA1758"/>
    <w:rsid w:val="00FA1B7D"/>
    <w:rsid w:val="00FA2BF0"/>
    <w:rsid w:val="00FA31FF"/>
    <w:rsid w:val="00FA419A"/>
    <w:rsid w:val="00FA4FBE"/>
    <w:rsid w:val="00FA54C6"/>
    <w:rsid w:val="00FA6417"/>
    <w:rsid w:val="00FA6BED"/>
    <w:rsid w:val="00FA776B"/>
    <w:rsid w:val="00FB263D"/>
    <w:rsid w:val="00FB2C5C"/>
    <w:rsid w:val="00FB3D44"/>
    <w:rsid w:val="00FB4E0D"/>
    <w:rsid w:val="00FC07B9"/>
    <w:rsid w:val="00FC0CD7"/>
    <w:rsid w:val="00FC1472"/>
    <w:rsid w:val="00FC231A"/>
    <w:rsid w:val="00FC2ED1"/>
    <w:rsid w:val="00FC3334"/>
    <w:rsid w:val="00FC35A4"/>
    <w:rsid w:val="00FC3673"/>
    <w:rsid w:val="00FC4E21"/>
    <w:rsid w:val="00FC538E"/>
    <w:rsid w:val="00FC5878"/>
    <w:rsid w:val="00FC5DF0"/>
    <w:rsid w:val="00FC5F6D"/>
    <w:rsid w:val="00FC60AC"/>
    <w:rsid w:val="00FD0107"/>
    <w:rsid w:val="00FD2C2F"/>
    <w:rsid w:val="00FD2C8C"/>
    <w:rsid w:val="00FD378C"/>
    <w:rsid w:val="00FD3B31"/>
    <w:rsid w:val="00FD3C15"/>
    <w:rsid w:val="00FD6915"/>
    <w:rsid w:val="00FE0BAD"/>
    <w:rsid w:val="00FE1823"/>
    <w:rsid w:val="00FE3067"/>
    <w:rsid w:val="00FE31FC"/>
    <w:rsid w:val="00FE3583"/>
    <w:rsid w:val="00FE3C78"/>
    <w:rsid w:val="00FE4396"/>
    <w:rsid w:val="00FE487A"/>
    <w:rsid w:val="00FE4B62"/>
    <w:rsid w:val="00FE60EF"/>
    <w:rsid w:val="00FE611C"/>
    <w:rsid w:val="00FE632E"/>
    <w:rsid w:val="00FE76A8"/>
    <w:rsid w:val="00FF0569"/>
    <w:rsid w:val="00FF0A59"/>
    <w:rsid w:val="00FF206E"/>
    <w:rsid w:val="00FF3C69"/>
    <w:rsid w:val="00FF644C"/>
    <w:rsid w:val="00FF6E0A"/>
  </w:rsids>
  <m:mathPr>
    <m:mathFont m:val="Cambria Math"/>
    <m:brkBin m:val="before"/>
    <m:brkBinSub m:val="--"/>
    <m:smallFrac/>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red,#4d4d4f"/>
    </o:shapedefaults>
    <o:shapelayout v:ext="edit">
      <o:idmap v:ext="edit" data="2"/>
    </o:shapelayout>
  </w:shapeDefaults>
  <w:decimalSymbol w:val="."/>
  <w:listSeparator w:val=","/>
  <w14:docId w14:val="5F30F0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2" w:qFormat="1"/>
    <w:lsdException w:name="heading 4" w:uiPriority="2"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lsdException w:name="index 3" w:semiHidden="1"/>
    <w:lsdException w:name="index 4" w:semiHidden="1"/>
    <w:lsdException w:name="index 5" w:semiHidden="1"/>
    <w:lsdException w:name="index 6" w:semiHidden="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qFormat="1"/>
    <w:lsdException w:name="List Number 3" w:semiHidden="1" w:unhideWhenUsed="1"/>
    <w:lsdException w:name="List Number 4" w:semiHidden="1" w:unhideWhenUsed="1"/>
    <w:lsdException w:name="List Number 5" w:semiHidden="1"/>
    <w:lsdException w:name="Title" w:semiHidden="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lsdException w:name="Block Text" w:semiHidden="1"/>
    <w:lsdException w:name="Hyperlink" w:uiPriority="99" w:qFormat="1"/>
    <w:lsdException w:name="Strong" w:semiHidden="1"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lsdException w:name="Quote" w:semiHidden="1"/>
    <w:lsdException w:name="Intense Quote"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lsdException w:name="Intense Emphasis" w:semiHidden="1"/>
    <w:lsdException w:name="Subtle Reference" w:semiHidden="1"/>
    <w:lsdException w:name="Intense Reference" w:semiHidden="1"/>
    <w:lsdException w:name="Book Title" w:semiHidden="1"/>
    <w:lsdException w:name="Bibliography" w:semiHidden="1" w:unhideWhenUsed="1"/>
    <w:lsdException w:name="TOC Heading"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qFormat/>
    <w:rsid w:val="007E3375"/>
    <w:pPr>
      <w:spacing w:after="240" w:line="240" w:lineRule="atLeast"/>
    </w:pPr>
    <w:rPr>
      <w:rFonts w:ascii="Arial" w:hAnsi="Arial"/>
      <w:sz w:val="20"/>
    </w:rPr>
  </w:style>
  <w:style w:type="paragraph" w:styleId="Heading1">
    <w:name w:val="heading 1"/>
    <w:basedOn w:val="Normal"/>
    <w:next w:val="Normal"/>
    <w:link w:val="Heading1Char"/>
    <w:qFormat/>
    <w:rsid w:val="00C55235"/>
    <w:pPr>
      <w:keepNext/>
      <w:pageBreakBefore/>
      <w:widowControl w:val="0"/>
      <w:spacing w:after="360" w:line="550" w:lineRule="exact"/>
      <w:outlineLvl w:val="0"/>
    </w:pPr>
    <w:rPr>
      <w:rFonts w:cs="Arial"/>
      <w:bCs/>
      <w:color w:val="323232"/>
      <w:kern w:val="32"/>
      <w:sz w:val="53"/>
      <w:szCs w:val="32"/>
    </w:rPr>
  </w:style>
  <w:style w:type="paragraph" w:styleId="Heading2">
    <w:name w:val="heading 2"/>
    <w:aliases w:val="RIS Heading 2"/>
    <w:basedOn w:val="Normal"/>
    <w:next w:val="Paragraph"/>
    <w:link w:val="Heading2Char"/>
    <w:qFormat/>
    <w:rsid w:val="00C55235"/>
    <w:pPr>
      <w:keepNext/>
      <w:spacing w:before="320" w:after="60"/>
      <w:outlineLvl w:val="1"/>
    </w:pPr>
    <w:rPr>
      <w:rFonts w:cs="Arial"/>
      <w:b/>
      <w:bCs/>
      <w:iCs/>
      <w:sz w:val="28"/>
      <w:szCs w:val="28"/>
    </w:rPr>
  </w:style>
  <w:style w:type="paragraph" w:styleId="Heading3">
    <w:name w:val="heading 3"/>
    <w:basedOn w:val="Normal"/>
    <w:next w:val="Normal"/>
    <w:link w:val="Heading3Char"/>
    <w:uiPriority w:val="2"/>
    <w:qFormat/>
    <w:rsid w:val="00C55235"/>
    <w:pPr>
      <w:keepNext/>
      <w:spacing w:before="60" w:after="60"/>
      <w:outlineLvl w:val="2"/>
    </w:pPr>
    <w:rPr>
      <w:rFonts w:cs="Arial"/>
      <w:b/>
      <w:bCs/>
      <w:szCs w:val="26"/>
    </w:rPr>
  </w:style>
  <w:style w:type="paragraph" w:styleId="Heading4">
    <w:name w:val="heading 4"/>
    <w:basedOn w:val="BodySubHeader"/>
    <w:next w:val="Normal"/>
    <w:uiPriority w:val="2"/>
    <w:qFormat/>
    <w:rsid w:val="0085618F"/>
    <w:pPr>
      <w:outlineLvl w:val="3"/>
    </w:pPr>
    <w:rPr>
      <w:rFonts w:cs="Arial"/>
    </w:rPr>
  </w:style>
  <w:style w:type="paragraph" w:styleId="Heading5">
    <w:name w:val="heading 5"/>
    <w:basedOn w:val="Normal"/>
    <w:next w:val="Normal"/>
    <w:semiHidden/>
    <w:qFormat/>
    <w:rsid w:val="00AD5436"/>
    <w:pPr>
      <w:numPr>
        <w:ilvl w:val="4"/>
        <w:numId w:val="5"/>
      </w:numPr>
      <w:spacing w:before="240" w:after="60"/>
      <w:outlineLvl w:val="4"/>
    </w:pPr>
    <w:rPr>
      <w:b/>
      <w:bCs/>
      <w:i/>
      <w:iCs/>
      <w:sz w:val="26"/>
      <w:szCs w:val="26"/>
    </w:rPr>
  </w:style>
  <w:style w:type="paragraph" w:styleId="Heading6">
    <w:name w:val="heading 6"/>
    <w:basedOn w:val="Normal"/>
    <w:next w:val="Normal"/>
    <w:semiHidden/>
    <w:qFormat/>
    <w:rsid w:val="00AD5436"/>
    <w:pPr>
      <w:numPr>
        <w:ilvl w:val="5"/>
        <w:numId w:val="5"/>
      </w:numPr>
      <w:spacing w:before="240" w:after="60"/>
      <w:outlineLvl w:val="5"/>
    </w:pPr>
    <w:rPr>
      <w:rFonts w:ascii="Times New Roman" w:hAnsi="Times New Roman"/>
      <w:b/>
      <w:bCs/>
      <w:sz w:val="22"/>
      <w:szCs w:val="22"/>
    </w:rPr>
  </w:style>
  <w:style w:type="paragraph" w:styleId="Heading7">
    <w:name w:val="heading 7"/>
    <w:basedOn w:val="Normal"/>
    <w:next w:val="Normal"/>
    <w:semiHidden/>
    <w:qFormat/>
    <w:rsid w:val="00AD5436"/>
    <w:pPr>
      <w:numPr>
        <w:ilvl w:val="6"/>
        <w:numId w:val="5"/>
      </w:numPr>
      <w:spacing w:before="240" w:after="60"/>
      <w:outlineLvl w:val="6"/>
    </w:pPr>
    <w:rPr>
      <w:rFonts w:ascii="Times New Roman" w:hAnsi="Times New Roman"/>
      <w:sz w:val="24"/>
    </w:rPr>
  </w:style>
  <w:style w:type="paragraph" w:styleId="Heading8">
    <w:name w:val="heading 8"/>
    <w:basedOn w:val="Normal"/>
    <w:next w:val="Normal"/>
    <w:semiHidden/>
    <w:qFormat/>
    <w:rsid w:val="00AD5436"/>
    <w:pPr>
      <w:numPr>
        <w:ilvl w:val="7"/>
        <w:numId w:val="5"/>
      </w:numPr>
      <w:spacing w:before="240" w:after="60"/>
      <w:outlineLvl w:val="7"/>
    </w:pPr>
    <w:rPr>
      <w:rFonts w:ascii="Times New Roman" w:hAnsi="Times New Roman"/>
      <w:i/>
      <w:iCs/>
      <w:sz w:val="24"/>
    </w:rPr>
  </w:style>
  <w:style w:type="paragraph" w:styleId="Heading9">
    <w:name w:val="heading 9"/>
    <w:basedOn w:val="Normal"/>
    <w:next w:val="Normal"/>
    <w:semiHidden/>
    <w:qFormat/>
    <w:rsid w:val="00AD5436"/>
    <w:pPr>
      <w:numPr>
        <w:ilvl w:val="8"/>
        <w:numId w:val="5"/>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70791C"/>
    <w:pPr>
      <w:tabs>
        <w:tab w:val="center" w:pos="4153"/>
        <w:tab w:val="right" w:pos="8306"/>
      </w:tabs>
      <w:spacing w:line="240" w:lineRule="auto"/>
    </w:pPr>
    <w:rPr>
      <w:sz w:val="16"/>
    </w:rPr>
  </w:style>
  <w:style w:type="paragraph" w:styleId="Footer">
    <w:name w:val="footer"/>
    <w:basedOn w:val="Normal"/>
    <w:link w:val="FooterChar"/>
    <w:semiHidden/>
    <w:qFormat/>
    <w:rsid w:val="0094078F"/>
    <w:pPr>
      <w:tabs>
        <w:tab w:val="right" w:pos="113"/>
      </w:tabs>
      <w:spacing w:line="240" w:lineRule="auto"/>
    </w:pPr>
    <w:rPr>
      <w:color w:val="323232"/>
      <w:sz w:val="16"/>
    </w:rPr>
  </w:style>
  <w:style w:type="character" w:customStyle="1" w:styleId="FooterChar">
    <w:name w:val="Footer Char"/>
    <w:basedOn w:val="DefaultParagraphFont"/>
    <w:link w:val="Footer"/>
    <w:semiHidden/>
    <w:rsid w:val="00EC2B68"/>
    <w:rPr>
      <w:rFonts w:ascii="Arial" w:hAnsi="Arial"/>
      <w:color w:val="323232"/>
      <w:sz w:val="16"/>
    </w:rPr>
  </w:style>
  <w:style w:type="paragraph" w:customStyle="1" w:styleId="Reporttitle">
    <w:name w:val="Report title"/>
    <w:basedOn w:val="Normal"/>
    <w:uiPriority w:val="19"/>
    <w:qFormat/>
    <w:rsid w:val="00A51D1A"/>
    <w:pPr>
      <w:spacing w:after="0" w:line="560" w:lineRule="exact"/>
    </w:pPr>
    <w:rPr>
      <w:b/>
      <w:spacing w:val="-28"/>
      <w:sz w:val="53"/>
    </w:rPr>
  </w:style>
  <w:style w:type="paragraph" w:customStyle="1" w:styleId="Reportsubtitle">
    <w:name w:val="Report subtitle"/>
    <w:basedOn w:val="Normal"/>
    <w:uiPriority w:val="20"/>
    <w:qFormat/>
    <w:rsid w:val="00950159"/>
    <w:pPr>
      <w:spacing w:after="200" w:line="560" w:lineRule="exact"/>
    </w:pPr>
    <w:rPr>
      <w:color w:val="323232"/>
      <w:spacing w:val="-28"/>
      <w:sz w:val="53"/>
    </w:rPr>
  </w:style>
  <w:style w:type="table" w:styleId="TableGrid">
    <w:name w:val="Table Grid"/>
    <w:basedOn w:val="TableNormal"/>
    <w:uiPriority w:val="39"/>
    <w:rsid w:val="00226819"/>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date">
    <w:name w:val="Report date"/>
    <w:basedOn w:val="Reportsubtitle"/>
    <w:uiPriority w:val="21"/>
    <w:qFormat/>
    <w:rsid w:val="00950159"/>
    <w:pPr>
      <w:spacing w:after="1200" w:line="240" w:lineRule="auto"/>
    </w:pPr>
    <w:rPr>
      <w:caps/>
      <w:spacing w:val="-10"/>
      <w:sz w:val="20"/>
    </w:rPr>
  </w:style>
  <w:style w:type="paragraph" w:customStyle="1" w:styleId="Tableheaderrow">
    <w:name w:val="Table header row"/>
    <w:basedOn w:val="Normal"/>
    <w:uiPriority w:val="14"/>
    <w:qFormat/>
    <w:rsid w:val="00774FDB"/>
    <w:pPr>
      <w:spacing w:after="0"/>
    </w:pPr>
    <w:rPr>
      <w:b/>
    </w:rPr>
  </w:style>
  <w:style w:type="paragraph" w:customStyle="1" w:styleId="PageNumber">
    <w:name w:val="PageNumber"/>
    <w:basedOn w:val="Normal"/>
    <w:semiHidden/>
    <w:rsid w:val="0070791C"/>
    <w:pPr>
      <w:spacing w:line="240" w:lineRule="auto"/>
    </w:pPr>
    <w:rPr>
      <w:sz w:val="16"/>
    </w:rPr>
  </w:style>
  <w:style w:type="paragraph" w:customStyle="1" w:styleId="Copyright">
    <w:name w:val="Copyright"/>
    <w:basedOn w:val="Normal"/>
    <w:semiHidden/>
    <w:rsid w:val="00454596"/>
    <w:pPr>
      <w:spacing w:line="160" w:lineRule="exact"/>
    </w:pPr>
    <w:rPr>
      <w:color w:val="4D4D4F"/>
      <w:sz w:val="13"/>
    </w:rPr>
  </w:style>
  <w:style w:type="paragraph" w:styleId="TOCHeading">
    <w:name w:val="TOC Heading"/>
    <w:basedOn w:val="Normal"/>
    <w:semiHidden/>
    <w:qFormat/>
    <w:rsid w:val="00950159"/>
    <w:pPr>
      <w:spacing w:before="1200" w:line="240" w:lineRule="auto"/>
    </w:pPr>
    <w:rPr>
      <w:b/>
      <w:color w:val="323232"/>
      <w:spacing w:val="-28"/>
      <w:sz w:val="53"/>
    </w:rPr>
  </w:style>
  <w:style w:type="paragraph" w:styleId="Caption">
    <w:name w:val="caption"/>
    <w:aliases w:val="Caption table"/>
    <w:basedOn w:val="Normal"/>
    <w:next w:val="Normal"/>
    <w:uiPriority w:val="35"/>
    <w:qFormat/>
    <w:rsid w:val="00E8152A"/>
    <w:pPr>
      <w:numPr>
        <w:numId w:val="9"/>
      </w:numPr>
      <w:spacing w:after="0"/>
    </w:pPr>
    <w:rPr>
      <w:b/>
      <w:bCs/>
      <w:color w:val="323232"/>
      <w:szCs w:val="20"/>
    </w:rPr>
  </w:style>
  <w:style w:type="paragraph" w:customStyle="1" w:styleId="BodySubHeader">
    <w:name w:val="BodySubHeader"/>
    <w:basedOn w:val="Normal"/>
    <w:next w:val="Normal"/>
    <w:qFormat/>
    <w:rsid w:val="00146CE6"/>
    <w:pPr>
      <w:spacing w:before="240" w:after="0"/>
    </w:pPr>
    <w:rPr>
      <w:b/>
      <w:i/>
    </w:rPr>
  </w:style>
  <w:style w:type="paragraph" w:styleId="ListBullet">
    <w:name w:val="List Bullet"/>
    <w:aliases w:val="List Bullet 1"/>
    <w:basedOn w:val="Normal"/>
    <w:uiPriority w:val="99"/>
    <w:qFormat/>
    <w:rsid w:val="001C6AEE"/>
    <w:pPr>
      <w:numPr>
        <w:numId w:val="1"/>
      </w:numPr>
      <w:spacing w:after="80"/>
    </w:pPr>
  </w:style>
  <w:style w:type="paragraph" w:styleId="ListBullet2">
    <w:name w:val="List Bullet 2"/>
    <w:basedOn w:val="Normal"/>
    <w:qFormat/>
    <w:rsid w:val="001C6AEE"/>
    <w:pPr>
      <w:numPr>
        <w:numId w:val="2"/>
      </w:numPr>
      <w:spacing w:after="80"/>
    </w:pPr>
  </w:style>
  <w:style w:type="paragraph" w:styleId="ListNumber">
    <w:name w:val="List Number"/>
    <w:basedOn w:val="Normal"/>
    <w:qFormat/>
    <w:rsid w:val="00C24A53"/>
    <w:pPr>
      <w:numPr>
        <w:numId w:val="3"/>
      </w:numPr>
      <w:spacing w:after="80"/>
    </w:pPr>
  </w:style>
  <w:style w:type="paragraph" w:styleId="ListNumber2">
    <w:name w:val="List Number 2"/>
    <w:basedOn w:val="Normal"/>
    <w:semiHidden/>
    <w:qFormat/>
    <w:rsid w:val="004A70D6"/>
    <w:pPr>
      <w:numPr>
        <w:numId w:val="4"/>
      </w:numPr>
      <w:spacing w:after="80"/>
      <w:ind w:left="828" w:hanging="357"/>
    </w:pPr>
  </w:style>
  <w:style w:type="paragraph" w:customStyle="1" w:styleId="URLEmail">
    <w:name w:val="URL/Email"/>
    <w:basedOn w:val="Normal"/>
    <w:semiHidden/>
    <w:rsid w:val="00302480"/>
    <w:rPr>
      <w:color w:val="4D4D4F"/>
      <w:spacing w:val="4"/>
    </w:rPr>
  </w:style>
  <w:style w:type="paragraph" w:customStyle="1" w:styleId="Execsummaryheading">
    <w:name w:val="Exec summary heading"/>
    <w:basedOn w:val="Normal"/>
    <w:uiPriority w:val="22"/>
    <w:qFormat/>
    <w:rsid w:val="006B52DE"/>
    <w:pPr>
      <w:pageBreakBefore/>
      <w:spacing w:after="1440" w:line="550" w:lineRule="exact"/>
    </w:pPr>
    <w:rPr>
      <w:b/>
      <w:color w:val="323232"/>
      <w:spacing w:val="-18"/>
      <w:sz w:val="53"/>
    </w:rPr>
  </w:style>
  <w:style w:type="character" w:styleId="PageNumber0">
    <w:name w:val="page number"/>
    <w:basedOn w:val="DefaultParagraphFont"/>
    <w:semiHidden/>
    <w:rsid w:val="00542377"/>
  </w:style>
  <w:style w:type="paragraph" w:styleId="ListContinue5">
    <w:name w:val="List Continue 5"/>
    <w:basedOn w:val="Normal"/>
    <w:semiHidden/>
    <w:rsid w:val="00EC2B68"/>
    <w:pPr>
      <w:spacing w:after="120"/>
      <w:ind w:left="1415"/>
      <w:contextualSpacing/>
    </w:pPr>
  </w:style>
  <w:style w:type="paragraph" w:customStyle="1" w:styleId="Paragraphbeforelist">
    <w:name w:val="Paragraph before list"/>
    <w:basedOn w:val="Paragraph"/>
    <w:uiPriority w:val="4"/>
    <w:qFormat/>
    <w:rsid w:val="00C87E8A"/>
    <w:pPr>
      <w:spacing w:after="80"/>
    </w:pPr>
  </w:style>
  <w:style w:type="paragraph" w:styleId="TOC1">
    <w:name w:val="toc 1"/>
    <w:basedOn w:val="Normal"/>
    <w:next w:val="Normal"/>
    <w:uiPriority w:val="39"/>
    <w:qFormat/>
    <w:rsid w:val="007A6CC0"/>
    <w:pPr>
      <w:tabs>
        <w:tab w:val="right" w:pos="7660"/>
      </w:tabs>
      <w:spacing w:before="280" w:after="80" w:line="320" w:lineRule="exact"/>
      <w:ind w:right="851"/>
    </w:pPr>
    <w:rPr>
      <w:b/>
      <w:noProof/>
      <w:spacing w:val="-14"/>
      <w:sz w:val="28"/>
    </w:rPr>
  </w:style>
  <w:style w:type="paragraph" w:styleId="TOC2">
    <w:name w:val="toc 2"/>
    <w:basedOn w:val="Normal"/>
    <w:next w:val="Normal"/>
    <w:uiPriority w:val="39"/>
    <w:qFormat/>
    <w:rsid w:val="007A6CC0"/>
    <w:pPr>
      <w:tabs>
        <w:tab w:val="right" w:pos="7660"/>
      </w:tabs>
      <w:spacing w:after="80" w:line="300" w:lineRule="exact"/>
      <w:ind w:left="885" w:hanging="885"/>
    </w:pPr>
    <w:rPr>
      <w:noProof/>
      <w:spacing w:val="-14"/>
      <w:sz w:val="26"/>
      <w:szCs w:val="26"/>
    </w:rPr>
  </w:style>
  <w:style w:type="paragraph" w:styleId="TableofFigures">
    <w:name w:val="table of figures"/>
    <w:basedOn w:val="Normal"/>
    <w:next w:val="Normal"/>
    <w:semiHidden/>
    <w:rsid w:val="00AD3082"/>
    <w:pPr>
      <w:tabs>
        <w:tab w:val="right" w:pos="7615"/>
      </w:tabs>
      <w:spacing w:line="320" w:lineRule="exact"/>
    </w:pPr>
    <w:rPr>
      <w:noProof/>
      <w:color w:val="808285"/>
      <w:sz w:val="28"/>
    </w:rPr>
  </w:style>
  <w:style w:type="paragraph" w:styleId="TOC3">
    <w:name w:val="toc 3"/>
    <w:basedOn w:val="Normal"/>
    <w:next w:val="Normal"/>
    <w:uiPriority w:val="39"/>
    <w:qFormat/>
    <w:rsid w:val="007A6CC0"/>
    <w:pPr>
      <w:tabs>
        <w:tab w:val="right" w:pos="7661"/>
      </w:tabs>
      <w:spacing w:after="80" w:line="240" w:lineRule="auto"/>
    </w:pPr>
    <w:rPr>
      <w:noProof/>
      <w:sz w:val="22"/>
      <w:szCs w:val="22"/>
    </w:rPr>
  </w:style>
  <w:style w:type="character" w:styleId="Hyperlink">
    <w:name w:val="Hyperlink"/>
    <w:aliases w:val="CEO_Hyperlink"/>
    <w:basedOn w:val="DefaultParagraphFont"/>
    <w:uiPriority w:val="99"/>
    <w:qFormat/>
    <w:rsid w:val="00C35CCE"/>
    <w:rPr>
      <w:color w:val="0000FF"/>
      <w:u w:val="single" w:color="0000FF"/>
    </w:rPr>
  </w:style>
  <w:style w:type="character" w:styleId="FootnoteReference">
    <w:name w:val="footnote reference"/>
    <w:aliases w:val="Appel note de bas de p,Appel note de bas de p + 11 pt,Italic,Appel note de bas de p1,Appel note de bas de p2,Appel note de bas de p3,Footnote Reference/,Footnote,Style 12,(NECG) Footnote Reference,Style 124,o,fr,Style 3"/>
    <w:basedOn w:val="DefaultParagraphFont"/>
    <w:uiPriority w:val="99"/>
    <w:rsid w:val="00566AB4"/>
    <w:rPr>
      <w:rFonts w:ascii="Arial" w:hAnsi="Arial"/>
      <w:vertAlign w:val="superscript"/>
    </w:rPr>
  </w:style>
  <w:style w:type="paragraph" w:styleId="FootnoteText">
    <w:name w:val="footnote text"/>
    <w:aliases w:val="Footnote text,ACMA Footnote Text,footnote text,Footnote Text Char1,Footnote Text Char Char,Footnote Text Char1 Char Char,Footnote Text Char Char Char Char,Footnote Text Char1 Char Char Char Char,Footnote Text Char Char Char Char Char Char"/>
    <w:basedOn w:val="Normal"/>
    <w:link w:val="FootnoteTextChar"/>
    <w:rsid w:val="007C6E44"/>
    <w:pPr>
      <w:spacing w:after="0"/>
    </w:pPr>
    <w:rPr>
      <w:sz w:val="16"/>
      <w:szCs w:val="16"/>
    </w:rPr>
  </w:style>
  <w:style w:type="paragraph" w:customStyle="1" w:styleId="TableBody">
    <w:name w:val="Table Body"/>
    <w:basedOn w:val="Normal"/>
    <w:uiPriority w:val="15"/>
    <w:qFormat/>
    <w:rsid w:val="00774FDB"/>
    <w:pPr>
      <w:spacing w:after="0" w:line="240" w:lineRule="auto"/>
    </w:pPr>
  </w:style>
  <w:style w:type="character" w:styleId="CommentReference">
    <w:name w:val="annotation reference"/>
    <w:basedOn w:val="DefaultParagraphFont"/>
    <w:semiHidden/>
    <w:rsid w:val="00EE7F79"/>
    <w:rPr>
      <w:sz w:val="16"/>
      <w:szCs w:val="16"/>
    </w:rPr>
  </w:style>
  <w:style w:type="paragraph" w:styleId="CommentText">
    <w:name w:val="annotation text"/>
    <w:basedOn w:val="Normal"/>
    <w:link w:val="CommentTextChar"/>
    <w:semiHidden/>
    <w:rsid w:val="00EE7F79"/>
    <w:pPr>
      <w:spacing w:line="240" w:lineRule="auto"/>
    </w:pPr>
    <w:rPr>
      <w:szCs w:val="20"/>
    </w:rPr>
  </w:style>
  <w:style w:type="character" w:customStyle="1" w:styleId="CommentTextChar">
    <w:name w:val="Comment Text Char"/>
    <w:basedOn w:val="DefaultParagraphFont"/>
    <w:link w:val="CommentText"/>
    <w:semiHidden/>
    <w:rsid w:val="00EE7F79"/>
    <w:rPr>
      <w:rFonts w:ascii="Arial" w:hAnsi="Arial"/>
    </w:rPr>
  </w:style>
  <w:style w:type="paragraph" w:styleId="CommentSubject">
    <w:name w:val="annotation subject"/>
    <w:basedOn w:val="CommentText"/>
    <w:next w:val="CommentText"/>
    <w:link w:val="CommentSubjectChar"/>
    <w:semiHidden/>
    <w:rsid w:val="00EE7F79"/>
    <w:rPr>
      <w:b/>
      <w:bCs/>
    </w:rPr>
  </w:style>
  <w:style w:type="character" w:customStyle="1" w:styleId="CommentSubjectChar">
    <w:name w:val="Comment Subject Char"/>
    <w:basedOn w:val="CommentTextChar"/>
    <w:link w:val="CommentSubject"/>
    <w:semiHidden/>
    <w:rsid w:val="00EE7F79"/>
    <w:rPr>
      <w:rFonts w:ascii="Arial" w:hAnsi="Arial"/>
      <w:b/>
      <w:bCs/>
    </w:rPr>
  </w:style>
  <w:style w:type="character" w:styleId="FollowedHyperlink">
    <w:name w:val="FollowedHyperlink"/>
    <w:basedOn w:val="DefaultParagraphFont"/>
    <w:semiHidden/>
    <w:rsid w:val="00F60F00"/>
    <w:rPr>
      <w:color w:val="800080" w:themeColor="followedHyperlink"/>
      <w:u w:val="single"/>
    </w:rPr>
  </w:style>
  <w:style w:type="character" w:styleId="PlaceholderText">
    <w:name w:val="Placeholder Text"/>
    <w:basedOn w:val="DefaultParagraphFont"/>
    <w:uiPriority w:val="99"/>
    <w:semiHidden/>
    <w:rsid w:val="00C97736"/>
    <w:rPr>
      <w:color w:val="808080"/>
    </w:rPr>
  </w:style>
  <w:style w:type="paragraph" w:customStyle="1" w:styleId="ACMAInstructions">
    <w:name w:val="ACMA_Instructions"/>
    <w:basedOn w:val="Normal"/>
    <w:unhideWhenUsed/>
    <w:qFormat/>
    <w:rsid w:val="00BF610C"/>
    <w:pPr>
      <w:spacing w:after="200"/>
    </w:pPr>
    <w:rPr>
      <w:rFonts w:cs="Arial"/>
      <w:b/>
      <w:vanish/>
      <w:sz w:val="24"/>
    </w:rPr>
  </w:style>
  <w:style w:type="paragraph" w:customStyle="1" w:styleId="CorporateAddresses">
    <w:name w:val="Corporate Addresses"/>
    <w:basedOn w:val="Normal"/>
    <w:semiHidden/>
    <w:rsid w:val="0005011A"/>
    <w:pPr>
      <w:spacing w:line="140" w:lineRule="exact"/>
    </w:pPr>
    <w:rPr>
      <w:color w:val="4D4D4F"/>
      <w:sz w:val="13"/>
    </w:rPr>
  </w:style>
  <w:style w:type="paragraph" w:customStyle="1" w:styleId="Bulletlevel1">
    <w:name w:val="Bullet level 1"/>
    <w:basedOn w:val="ListBullet"/>
    <w:uiPriority w:val="5"/>
    <w:qFormat/>
    <w:rsid w:val="00A824E8"/>
    <w:rPr>
      <w:rFonts w:cs="Arial"/>
    </w:rPr>
  </w:style>
  <w:style w:type="paragraph" w:customStyle="1" w:styleId="ACMACorporateAddressHeader">
    <w:name w:val="ACMA_CorporateAddressHeader"/>
    <w:basedOn w:val="Normal"/>
    <w:next w:val="ACMACorporateAddresses"/>
    <w:semiHidden/>
    <w:unhideWhenUsed/>
    <w:qFormat/>
    <w:rsid w:val="00FC07B9"/>
    <w:pPr>
      <w:tabs>
        <w:tab w:val="left" w:pos="142"/>
      </w:tabs>
      <w:spacing w:before="240" w:after="0" w:line="140" w:lineRule="exact"/>
    </w:pPr>
    <w:rPr>
      <w:b/>
      <w:sz w:val="13"/>
    </w:rPr>
  </w:style>
  <w:style w:type="paragraph" w:customStyle="1" w:styleId="ACMACorporateAddresses">
    <w:name w:val="ACMA_CorporateAddresses"/>
    <w:basedOn w:val="ACMACorporateAddressHeader"/>
    <w:semiHidden/>
    <w:unhideWhenUsed/>
    <w:qFormat/>
    <w:rsid w:val="00FC07B9"/>
    <w:pPr>
      <w:spacing w:before="0" w:after="120"/>
    </w:pPr>
    <w:rPr>
      <w:b w:val="0"/>
    </w:rPr>
  </w:style>
  <w:style w:type="paragraph" w:customStyle="1" w:styleId="ACMACopyrightHeader">
    <w:name w:val="ACMA_CopyrightHeader"/>
    <w:basedOn w:val="ACMACorporateAddressHeader"/>
    <w:semiHidden/>
    <w:unhideWhenUsed/>
    <w:qFormat/>
    <w:rsid w:val="00950159"/>
    <w:pPr>
      <w:spacing w:before="3000"/>
    </w:pPr>
  </w:style>
  <w:style w:type="paragraph" w:customStyle="1" w:styleId="ACMACClogo">
    <w:name w:val="ACMA_CClogo"/>
    <w:unhideWhenUsed/>
    <w:qFormat/>
    <w:rsid w:val="00623FF9"/>
    <w:pPr>
      <w:spacing w:before="160" w:after="120"/>
    </w:pPr>
    <w:rPr>
      <w:rFonts w:ascii="Arial" w:hAnsi="Arial"/>
      <w:b/>
      <w:sz w:val="13"/>
    </w:rPr>
  </w:style>
  <w:style w:type="paragraph" w:customStyle="1" w:styleId="ListBulletLast">
    <w:name w:val="List Bullet Last"/>
    <w:basedOn w:val="ListBullet"/>
    <w:semiHidden/>
    <w:qFormat/>
    <w:rsid w:val="00146CE6"/>
    <w:pPr>
      <w:spacing w:after="240"/>
    </w:pPr>
    <w:rPr>
      <w:rFonts w:cs="Arial"/>
    </w:rPr>
  </w:style>
  <w:style w:type="paragraph" w:customStyle="1" w:styleId="ListNumberLast">
    <w:name w:val="List Number Last"/>
    <w:basedOn w:val="ListNumber"/>
    <w:semiHidden/>
    <w:qFormat/>
    <w:rsid w:val="00C16198"/>
    <w:pPr>
      <w:spacing w:after="240"/>
      <w:ind w:left="357" w:hanging="357"/>
    </w:pPr>
    <w:rPr>
      <w:rFonts w:cs="Arial"/>
    </w:rPr>
  </w:style>
  <w:style w:type="paragraph" w:customStyle="1" w:styleId="ACMATableHeader">
    <w:name w:val="ACMA_TableHeader"/>
    <w:qFormat/>
    <w:rsid w:val="003F10EE"/>
    <w:pPr>
      <w:numPr>
        <w:numId w:val="22"/>
      </w:numPr>
      <w:spacing w:after="160"/>
    </w:pPr>
    <w:rPr>
      <w:rFonts w:ascii="Arial" w:hAnsi="Arial"/>
      <w:b/>
      <w:bCs/>
      <w:color w:val="323232"/>
      <w:sz w:val="20"/>
      <w:szCs w:val="20"/>
    </w:rPr>
  </w:style>
  <w:style w:type="paragraph" w:customStyle="1" w:styleId="ACMANotes">
    <w:name w:val="ACMA_Notes"/>
    <w:qFormat/>
    <w:rsid w:val="00FF206E"/>
    <w:pPr>
      <w:spacing w:before="80"/>
    </w:pPr>
    <w:rPr>
      <w:rFonts w:ascii="Arial" w:hAnsi="Arial" w:cs="Arial"/>
      <w:i/>
      <w:sz w:val="16"/>
    </w:rPr>
  </w:style>
  <w:style w:type="paragraph" w:customStyle="1" w:styleId="Numberlistlevel1">
    <w:name w:val="Number list level 1"/>
    <w:basedOn w:val="ListNumber"/>
    <w:uiPriority w:val="9"/>
    <w:qFormat/>
    <w:rsid w:val="004A70D6"/>
  </w:style>
  <w:style w:type="character" w:styleId="Emphasis">
    <w:name w:val="Emphasis"/>
    <w:basedOn w:val="DefaultParagraphFont"/>
    <w:semiHidden/>
    <w:qFormat/>
    <w:rsid w:val="006D576C"/>
    <w:rPr>
      <w:i/>
      <w:iCs/>
    </w:rPr>
  </w:style>
  <w:style w:type="paragraph" w:customStyle="1" w:styleId="ListNumber2Last">
    <w:name w:val="List Number 2 Last"/>
    <w:basedOn w:val="ListNumber2"/>
    <w:semiHidden/>
    <w:qFormat/>
    <w:rsid w:val="00E35707"/>
    <w:pPr>
      <w:spacing w:after="240"/>
      <w:ind w:left="907"/>
    </w:pPr>
    <w:rPr>
      <w:rFonts w:cs="Arial"/>
    </w:rPr>
  </w:style>
  <w:style w:type="paragraph" w:customStyle="1" w:styleId="Spaceaftertable">
    <w:name w:val="Space after table"/>
    <w:basedOn w:val="Normal"/>
    <w:uiPriority w:val="99"/>
    <w:qFormat/>
    <w:rsid w:val="00C2083D"/>
    <w:rPr>
      <w:rFonts w:cs="Arial"/>
    </w:rPr>
  </w:style>
  <w:style w:type="paragraph" w:customStyle="1" w:styleId="FooterLeft">
    <w:name w:val="Footer Left"/>
    <w:basedOn w:val="Footer"/>
    <w:semiHidden/>
    <w:qFormat/>
    <w:rsid w:val="00950159"/>
    <w:pPr>
      <w:framePr w:w="1440" w:h="357" w:hRule="exact" w:vSpace="425" w:wrap="around" w:vAnchor="page" w:hAnchor="page" w:x="935" w:y="15871"/>
      <w:pBdr>
        <w:top w:val="single" w:sz="4" w:space="1" w:color="auto"/>
      </w:pBdr>
    </w:pPr>
    <w:rPr>
      <w:rFonts w:cs="Arial"/>
    </w:rPr>
  </w:style>
  <w:style w:type="paragraph" w:customStyle="1" w:styleId="ACMAFigureHeader">
    <w:name w:val="ACMA_FigureHeader"/>
    <w:qFormat/>
    <w:rsid w:val="003F10EE"/>
    <w:pPr>
      <w:numPr>
        <w:numId w:val="6"/>
      </w:numPr>
      <w:spacing w:after="160"/>
    </w:pPr>
    <w:rPr>
      <w:rFonts w:ascii="Arial" w:hAnsi="Arial"/>
      <w:b/>
      <w:bCs/>
      <w:color w:val="323232"/>
      <w:sz w:val="20"/>
      <w:szCs w:val="20"/>
    </w:rPr>
  </w:style>
  <w:style w:type="paragraph" w:customStyle="1" w:styleId="Captionfigure">
    <w:name w:val="Caption figure"/>
    <w:basedOn w:val="Caption"/>
    <w:qFormat/>
    <w:rsid w:val="00E8152A"/>
    <w:pPr>
      <w:keepNext/>
      <w:numPr>
        <w:numId w:val="8"/>
      </w:numPr>
    </w:pPr>
    <w:rPr>
      <w:rFonts w:cs="Arial"/>
    </w:rPr>
  </w:style>
  <w:style w:type="paragraph" w:customStyle="1" w:styleId="GridTable31">
    <w:name w:val="Grid Table 31"/>
    <w:basedOn w:val="Normal"/>
    <w:semiHidden/>
    <w:qFormat/>
    <w:rsid w:val="00971914"/>
    <w:pPr>
      <w:spacing w:after="0" w:line="240" w:lineRule="auto"/>
    </w:pPr>
    <w:rPr>
      <w:b/>
      <w:color w:val="4D4D4F"/>
      <w:spacing w:val="-28"/>
      <w:sz w:val="53"/>
    </w:rPr>
  </w:style>
  <w:style w:type="character" w:customStyle="1" w:styleId="HeaderChar">
    <w:name w:val="Header Char"/>
    <w:link w:val="Header"/>
    <w:semiHidden/>
    <w:rsid w:val="00971914"/>
    <w:rPr>
      <w:rFonts w:ascii="Arial" w:hAnsi="Arial"/>
      <w:sz w:val="16"/>
    </w:rPr>
  </w:style>
  <w:style w:type="character" w:customStyle="1" w:styleId="Heading1Char">
    <w:name w:val="Heading 1 Char"/>
    <w:basedOn w:val="DefaultParagraphFont"/>
    <w:link w:val="Heading1"/>
    <w:rsid w:val="006C1631"/>
    <w:rPr>
      <w:rFonts w:ascii="Arial" w:hAnsi="Arial" w:cs="Arial"/>
      <w:bCs/>
      <w:color w:val="323232"/>
      <w:kern w:val="32"/>
      <w:sz w:val="53"/>
      <w:szCs w:val="32"/>
    </w:rPr>
  </w:style>
  <w:style w:type="character" w:customStyle="1" w:styleId="Heading2Char">
    <w:name w:val="Heading 2 Char"/>
    <w:aliases w:val="RIS Heading 2 Char"/>
    <w:basedOn w:val="DefaultParagraphFont"/>
    <w:link w:val="Heading2"/>
    <w:rsid w:val="00800CCD"/>
    <w:rPr>
      <w:rFonts w:ascii="Arial" w:hAnsi="Arial" w:cs="Arial"/>
      <w:b/>
      <w:bCs/>
      <w:iCs/>
      <w:sz w:val="28"/>
      <w:szCs w:val="28"/>
    </w:rPr>
  </w:style>
  <w:style w:type="character" w:styleId="UnresolvedMention">
    <w:name w:val="Unresolved Mention"/>
    <w:basedOn w:val="DefaultParagraphFont"/>
    <w:uiPriority w:val="99"/>
    <w:semiHidden/>
    <w:unhideWhenUsed/>
    <w:rsid w:val="006B52DE"/>
    <w:rPr>
      <w:color w:val="605E5C"/>
      <w:shd w:val="clear" w:color="auto" w:fill="E1DFDD"/>
    </w:rPr>
  </w:style>
  <w:style w:type="character" w:customStyle="1" w:styleId="Heading3Char">
    <w:name w:val="Heading 3 Char"/>
    <w:basedOn w:val="DefaultParagraphFont"/>
    <w:link w:val="Heading3"/>
    <w:uiPriority w:val="2"/>
    <w:rsid w:val="00800CCD"/>
    <w:rPr>
      <w:rFonts w:ascii="Arial" w:hAnsi="Arial" w:cs="Arial"/>
      <w:b/>
      <w:bCs/>
      <w:sz w:val="20"/>
      <w:szCs w:val="26"/>
    </w:rPr>
  </w:style>
  <w:style w:type="paragraph" w:customStyle="1" w:styleId="Paragraph">
    <w:name w:val="Paragraph"/>
    <w:basedOn w:val="Normal"/>
    <w:qFormat/>
    <w:rsid w:val="00A824E8"/>
    <w:rPr>
      <w:rFonts w:cs="Arial"/>
    </w:rPr>
  </w:style>
  <w:style w:type="paragraph" w:customStyle="1" w:styleId="Bulletlevel2">
    <w:name w:val="Bullet level 2"/>
    <w:basedOn w:val="ListBullet2"/>
    <w:uiPriority w:val="7"/>
    <w:qFormat/>
    <w:rsid w:val="00A824E8"/>
    <w:rPr>
      <w:rFonts w:cs="Arial"/>
    </w:rPr>
  </w:style>
  <w:style w:type="paragraph" w:customStyle="1" w:styleId="Bulletlevel1last">
    <w:name w:val="Bullet level 1 last"/>
    <w:basedOn w:val="ListBulletLast"/>
    <w:uiPriority w:val="6"/>
    <w:qFormat/>
    <w:rsid w:val="00A824E8"/>
  </w:style>
  <w:style w:type="paragraph" w:customStyle="1" w:styleId="Numberlistlevel2">
    <w:name w:val="Number list level 2"/>
    <w:basedOn w:val="ListNumber2"/>
    <w:uiPriority w:val="11"/>
    <w:qFormat/>
    <w:rsid w:val="004A70D6"/>
  </w:style>
  <w:style w:type="paragraph" w:customStyle="1" w:styleId="Numberlistlast">
    <w:name w:val="Number list last"/>
    <w:basedOn w:val="ListNumberLast"/>
    <w:uiPriority w:val="10"/>
    <w:qFormat/>
    <w:rsid w:val="004A70D6"/>
  </w:style>
  <w:style w:type="paragraph" w:customStyle="1" w:styleId="Numberlistlevel2last">
    <w:name w:val="Number list level 2 last"/>
    <w:basedOn w:val="Numberlistlevel2"/>
    <w:uiPriority w:val="12"/>
    <w:qFormat/>
    <w:rsid w:val="004A70D6"/>
    <w:pPr>
      <w:spacing w:after="240"/>
    </w:pPr>
  </w:style>
  <w:style w:type="paragraph" w:customStyle="1" w:styleId="Bulletlevel2last">
    <w:name w:val="Bullet level 2 last"/>
    <w:basedOn w:val="Bulletlevel2"/>
    <w:uiPriority w:val="8"/>
    <w:qFormat/>
    <w:rsid w:val="004A70D6"/>
    <w:pPr>
      <w:spacing w:after="240"/>
    </w:pPr>
  </w:style>
  <w:style w:type="table" w:customStyle="1" w:styleId="ACMAtablestyle">
    <w:name w:val="ACMA table style"/>
    <w:basedOn w:val="TableNormal"/>
    <w:uiPriority w:val="99"/>
    <w:rsid w:val="0063346D"/>
    <w:rPr>
      <w:rFonts w:ascii="Arial" w:hAnsi="Arial"/>
      <w:sz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blStylePr w:type="firstRow">
      <w:rPr>
        <w:rFonts w:ascii="Arial" w:hAnsi="Arial"/>
        <w:b w:val="0"/>
        <w:color w:val="FFFFFF" w:themeColor="background1"/>
        <w:sz w:val="20"/>
      </w:rPr>
      <w:tblPr/>
      <w:trPr>
        <w:tblHeader/>
      </w:trPr>
      <w:tcPr>
        <w:tcBorders>
          <w:top w:val="single" w:sz="4" w:space="0" w:color="auto"/>
          <w:left w:val="single" w:sz="4" w:space="0" w:color="auto"/>
          <w:bottom w:val="single" w:sz="4" w:space="0" w:color="auto"/>
          <w:right w:val="single" w:sz="4" w:space="0" w:color="auto"/>
          <w:insideH w:val="nil"/>
          <w:insideV w:val="nil"/>
        </w:tcBorders>
        <w:shd w:val="clear" w:color="auto" w:fill="404040" w:themeFill="text1" w:themeFillTint="BF"/>
      </w:tcPr>
    </w:tblStylePr>
    <w:tblStylePr w:type="band1Horz">
      <w:rPr>
        <w:rFonts w:ascii="Arial" w:hAnsi="Arial"/>
        <w:sz w:val="20"/>
      </w:rPr>
      <w:tblPr/>
      <w:tcPr>
        <w:shd w:val="clear" w:color="auto" w:fill="F2F2F2" w:themeFill="background1" w:themeFillShade="F2"/>
      </w:tcPr>
    </w:tblStylePr>
    <w:tblStylePr w:type="band2Horz">
      <w:rPr>
        <w:rFonts w:ascii="Arial" w:hAnsi="Arial"/>
        <w:sz w:val="20"/>
      </w:rPr>
    </w:tblStylePr>
  </w:style>
  <w:style w:type="paragraph" w:customStyle="1" w:styleId="Tableheading">
    <w:name w:val="Table heading"/>
    <w:basedOn w:val="ACMATableHeader"/>
    <w:uiPriority w:val="13"/>
    <w:qFormat/>
    <w:rsid w:val="0063346D"/>
    <w:pPr>
      <w:keepNext/>
      <w:spacing w:line="240" w:lineRule="atLeast"/>
    </w:pPr>
  </w:style>
  <w:style w:type="paragraph" w:customStyle="1" w:styleId="Tableorfigurenote">
    <w:name w:val="Table or figure note"/>
    <w:basedOn w:val="ACMANotes"/>
    <w:uiPriority w:val="17"/>
    <w:qFormat/>
    <w:rsid w:val="00930510"/>
    <w:pPr>
      <w:spacing w:after="240"/>
    </w:pPr>
  </w:style>
  <w:style w:type="paragraph" w:customStyle="1" w:styleId="Figureheading">
    <w:name w:val="Figure heading"/>
    <w:basedOn w:val="ACMAFigureHeader"/>
    <w:uiPriority w:val="16"/>
    <w:qFormat/>
    <w:rsid w:val="0063346D"/>
    <w:pPr>
      <w:keepNext/>
      <w:spacing w:line="240" w:lineRule="atLeast"/>
    </w:pPr>
  </w:style>
  <w:style w:type="paragraph" w:customStyle="1" w:styleId="Tableorfigurenotemultiple">
    <w:name w:val="Table or figure note multiple"/>
    <w:basedOn w:val="Tableorfigurenote"/>
    <w:uiPriority w:val="18"/>
    <w:qFormat/>
    <w:rsid w:val="00930510"/>
    <w:pPr>
      <w:spacing w:after="80"/>
    </w:pPr>
  </w:style>
  <w:style w:type="paragraph" w:customStyle="1" w:styleId="Protectivemarking">
    <w:name w:val="Protective marking"/>
    <w:basedOn w:val="Normal"/>
    <w:uiPriority w:val="99"/>
    <w:qFormat/>
    <w:rsid w:val="007E3375"/>
    <w:pPr>
      <w:tabs>
        <w:tab w:val="left" w:pos="720"/>
      </w:tabs>
      <w:spacing w:after="0" w:line="240" w:lineRule="auto"/>
      <w:jc w:val="center"/>
    </w:pPr>
    <w:rPr>
      <w:rFonts w:cs="Arial"/>
      <w:b/>
      <w:bCs/>
      <w:color w:val="FF0000"/>
      <w:sz w:val="32"/>
      <w:lang w:eastAsia="en-US"/>
    </w:rPr>
  </w:style>
  <w:style w:type="paragraph" w:styleId="BalloonText">
    <w:name w:val="Balloon Text"/>
    <w:basedOn w:val="Normal"/>
    <w:link w:val="BalloonTextChar"/>
    <w:semiHidden/>
    <w:unhideWhenUsed/>
    <w:rsid w:val="00D3283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D32839"/>
    <w:rPr>
      <w:rFonts w:ascii="Segoe UI" w:hAnsi="Segoe UI" w:cs="Segoe UI"/>
      <w:sz w:val="18"/>
      <w:szCs w:val="18"/>
    </w:rPr>
  </w:style>
  <w:style w:type="paragraph" w:customStyle="1" w:styleId="hr">
    <w:name w:val="hr"/>
    <w:basedOn w:val="Normal"/>
    <w:rsid w:val="00C53129"/>
    <w:pPr>
      <w:spacing w:before="100" w:beforeAutospacing="1" w:after="100" w:afterAutospacing="1" w:line="240" w:lineRule="auto"/>
    </w:pPr>
    <w:rPr>
      <w:rFonts w:ascii="Times New Roman" w:hAnsi="Times New Roman"/>
      <w:sz w:val="24"/>
    </w:rPr>
  </w:style>
  <w:style w:type="paragraph" w:customStyle="1" w:styleId="zr1">
    <w:name w:val="zr1"/>
    <w:basedOn w:val="Normal"/>
    <w:rsid w:val="00C53129"/>
    <w:pPr>
      <w:spacing w:before="100" w:beforeAutospacing="1" w:after="100" w:afterAutospacing="1" w:line="240" w:lineRule="auto"/>
    </w:pPr>
    <w:rPr>
      <w:rFonts w:ascii="Times New Roman" w:hAnsi="Times New Roman"/>
      <w:sz w:val="24"/>
    </w:rPr>
  </w:style>
  <w:style w:type="table" w:styleId="GridTable5Dark-Accent3">
    <w:name w:val="Grid Table 5 Dark Accent 3"/>
    <w:basedOn w:val="TableNormal"/>
    <w:uiPriority w:val="50"/>
    <w:rsid w:val="00837CF4"/>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character" w:customStyle="1" w:styleId="FootnoteTextChar">
    <w:name w:val="Footnote Text Char"/>
    <w:aliases w:val="Footnote text Char,ACMA Footnote Text Char,footnote text Char,Footnote Text Char1 Char,Footnote Text Char Char Char,Footnote Text Char1 Char Char Char,Footnote Text Char Char Char Char Char,Footnote Text Char1 Char Char Char Char Char"/>
    <w:basedOn w:val="DefaultParagraphFont"/>
    <w:link w:val="FootnoteText"/>
    <w:rsid w:val="00837CF4"/>
    <w:rPr>
      <w:rFonts w:ascii="Arial" w:hAnsi="Arial"/>
      <w:sz w:val="16"/>
      <w:szCs w:val="16"/>
    </w:rPr>
  </w:style>
  <w:style w:type="table" w:styleId="GridTable4-Accent3">
    <w:name w:val="Grid Table 4 Accent 3"/>
    <w:basedOn w:val="TableNormal"/>
    <w:uiPriority w:val="49"/>
    <w:rsid w:val="00837CF4"/>
    <w:rPr>
      <w:rFonts w:asciiTheme="minorHAnsi" w:eastAsiaTheme="minorHAnsi" w:hAnsiTheme="minorHAnsi" w:cstheme="minorBidi"/>
      <w:sz w:val="22"/>
      <w:szCs w:val="22"/>
      <w:lang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ListParagraph">
    <w:name w:val="List Paragraph"/>
    <w:basedOn w:val="Normal"/>
    <w:rsid w:val="008A2A96"/>
    <w:pPr>
      <w:ind w:left="720"/>
      <w:contextualSpacing/>
    </w:pPr>
  </w:style>
  <w:style w:type="paragraph" w:customStyle="1" w:styleId="ACMAReportTitle">
    <w:name w:val="ACMA_ReportTitle"/>
    <w:basedOn w:val="Normal"/>
    <w:qFormat/>
    <w:rsid w:val="001D6000"/>
    <w:pPr>
      <w:spacing w:after="0" w:line="560" w:lineRule="exact"/>
    </w:pPr>
    <w:rPr>
      <w:b/>
      <w:spacing w:val="-28"/>
      <w:sz w:val="53"/>
    </w:rPr>
  </w:style>
  <w:style w:type="paragraph" w:customStyle="1" w:styleId="ACMAExecSummaryHeading">
    <w:name w:val="ACMA_ExecSummaryHeading"/>
    <w:basedOn w:val="Normal"/>
    <w:qFormat/>
    <w:rsid w:val="001D6000"/>
    <w:pPr>
      <w:spacing w:after="1440" w:line="550" w:lineRule="exact"/>
    </w:pPr>
    <w:rPr>
      <w:b/>
      <w:color w:val="323232"/>
      <w:spacing w:val="-18"/>
      <w:sz w:val="53"/>
    </w:rPr>
  </w:style>
  <w:style w:type="table" w:styleId="ListTable4-Accent3">
    <w:name w:val="List Table 4 Accent 3"/>
    <w:basedOn w:val="TableNormal"/>
    <w:uiPriority w:val="49"/>
    <w:rsid w:val="00D3562F"/>
    <w:rPr>
      <w:rFonts w:asciiTheme="minorHAnsi" w:eastAsiaTheme="minorHAnsi" w:hAnsiTheme="minorHAnsi" w:cstheme="minorBidi"/>
      <w:sz w:val="22"/>
      <w:szCs w:val="22"/>
      <w:lang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
    <w:name w:val="Grid Table 4"/>
    <w:basedOn w:val="TableNormal"/>
    <w:uiPriority w:val="49"/>
    <w:rsid w:val="00585999"/>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CMAReportSubTitle">
    <w:name w:val="ACMA_ReportSubTitle"/>
    <w:basedOn w:val="Normal"/>
    <w:qFormat/>
    <w:rsid w:val="008C11F5"/>
    <w:pPr>
      <w:spacing w:after="200" w:line="560" w:lineRule="exact"/>
    </w:pPr>
    <w:rPr>
      <w:color w:val="323232"/>
      <w:spacing w:val="-28"/>
      <w:sz w:val="53"/>
    </w:rPr>
  </w:style>
  <w:style w:type="paragraph" w:customStyle="1" w:styleId="Tabletext">
    <w:name w:val="Table_text"/>
    <w:basedOn w:val="Normal"/>
    <w:link w:val="TabletextChar"/>
    <w:rsid w:val="008C11F5"/>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hAnsi="Times New Roman"/>
      <w:szCs w:val="20"/>
      <w:lang w:val="en-GB" w:eastAsia="en-US"/>
    </w:rPr>
  </w:style>
  <w:style w:type="character" w:customStyle="1" w:styleId="TabletextChar">
    <w:name w:val="Table_text Char"/>
    <w:link w:val="Tabletext"/>
    <w:locked/>
    <w:rsid w:val="008C11F5"/>
    <w:rPr>
      <w:sz w:val="20"/>
      <w:szCs w:val="20"/>
      <w:lang w:val="en-GB" w:eastAsia="en-US"/>
    </w:rPr>
  </w:style>
  <w:style w:type="paragraph" w:styleId="Revision">
    <w:name w:val="Revision"/>
    <w:hidden/>
    <w:semiHidden/>
    <w:rsid w:val="004B5A42"/>
    <w:rPr>
      <w:rFonts w:ascii="Arial" w:hAnsi="Arial"/>
      <w:sz w:val="20"/>
    </w:rPr>
  </w:style>
  <w:style w:type="paragraph" w:customStyle="1" w:styleId="TableHeading0">
    <w:name w:val="Table Heading"/>
    <w:basedOn w:val="Normal"/>
    <w:qFormat/>
    <w:rsid w:val="00F9486E"/>
    <w:pPr>
      <w:spacing w:after="0"/>
    </w:pPr>
    <w:rPr>
      <w:b/>
    </w:rPr>
  </w:style>
  <w:style w:type="paragraph" w:customStyle="1" w:styleId="Bodysubheader0">
    <w:name w:val="Body sub header"/>
    <w:basedOn w:val="Normal"/>
    <w:next w:val="Normal"/>
    <w:rsid w:val="005731BC"/>
    <w:pPr>
      <w:spacing w:after="0"/>
    </w:pPr>
    <w:rPr>
      <w:b/>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024074">
      <w:bodyDiv w:val="1"/>
      <w:marLeft w:val="0"/>
      <w:marRight w:val="0"/>
      <w:marTop w:val="0"/>
      <w:marBottom w:val="0"/>
      <w:divBdr>
        <w:top w:val="none" w:sz="0" w:space="0" w:color="auto"/>
        <w:left w:val="none" w:sz="0" w:space="0" w:color="auto"/>
        <w:bottom w:val="none" w:sz="0" w:space="0" w:color="auto"/>
        <w:right w:val="none" w:sz="0" w:space="0" w:color="auto"/>
      </w:divBdr>
    </w:div>
    <w:div w:id="116145847">
      <w:bodyDiv w:val="1"/>
      <w:marLeft w:val="0"/>
      <w:marRight w:val="0"/>
      <w:marTop w:val="0"/>
      <w:marBottom w:val="0"/>
      <w:divBdr>
        <w:top w:val="none" w:sz="0" w:space="0" w:color="auto"/>
        <w:left w:val="none" w:sz="0" w:space="0" w:color="auto"/>
        <w:bottom w:val="none" w:sz="0" w:space="0" w:color="auto"/>
        <w:right w:val="none" w:sz="0" w:space="0" w:color="auto"/>
      </w:divBdr>
    </w:div>
    <w:div w:id="138305969">
      <w:bodyDiv w:val="1"/>
      <w:marLeft w:val="0"/>
      <w:marRight w:val="0"/>
      <w:marTop w:val="0"/>
      <w:marBottom w:val="0"/>
      <w:divBdr>
        <w:top w:val="none" w:sz="0" w:space="0" w:color="auto"/>
        <w:left w:val="none" w:sz="0" w:space="0" w:color="auto"/>
        <w:bottom w:val="none" w:sz="0" w:space="0" w:color="auto"/>
        <w:right w:val="none" w:sz="0" w:space="0" w:color="auto"/>
      </w:divBdr>
    </w:div>
    <w:div w:id="259215948">
      <w:bodyDiv w:val="1"/>
      <w:marLeft w:val="0"/>
      <w:marRight w:val="0"/>
      <w:marTop w:val="0"/>
      <w:marBottom w:val="0"/>
      <w:divBdr>
        <w:top w:val="none" w:sz="0" w:space="0" w:color="auto"/>
        <w:left w:val="none" w:sz="0" w:space="0" w:color="auto"/>
        <w:bottom w:val="none" w:sz="0" w:space="0" w:color="auto"/>
        <w:right w:val="none" w:sz="0" w:space="0" w:color="auto"/>
      </w:divBdr>
    </w:div>
    <w:div w:id="320889057">
      <w:bodyDiv w:val="1"/>
      <w:marLeft w:val="0"/>
      <w:marRight w:val="0"/>
      <w:marTop w:val="0"/>
      <w:marBottom w:val="0"/>
      <w:divBdr>
        <w:top w:val="none" w:sz="0" w:space="0" w:color="auto"/>
        <w:left w:val="none" w:sz="0" w:space="0" w:color="auto"/>
        <w:bottom w:val="none" w:sz="0" w:space="0" w:color="auto"/>
        <w:right w:val="none" w:sz="0" w:space="0" w:color="auto"/>
      </w:divBdr>
    </w:div>
    <w:div w:id="576784553">
      <w:bodyDiv w:val="1"/>
      <w:marLeft w:val="0"/>
      <w:marRight w:val="0"/>
      <w:marTop w:val="0"/>
      <w:marBottom w:val="0"/>
      <w:divBdr>
        <w:top w:val="none" w:sz="0" w:space="0" w:color="auto"/>
        <w:left w:val="none" w:sz="0" w:space="0" w:color="auto"/>
        <w:bottom w:val="none" w:sz="0" w:space="0" w:color="auto"/>
        <w:right w:val="none" w:sz="0" w:space="0" w:color="auto"/>
      </w:divBdr>
    </w:div>
    <w:div w:id="627011780">
      <w:bodyDiv w:val="1"/>
      <w:marLeft w:val="0"/>
      <w:marRight w:val="0"/>
      <w:marTop w:val="0"/>
      <w:marBottom w:val="0"/>
      <w:divBdr>
        <w:top w:val="none" w:sz="0" w:space="0" w:color="auto"/>
        <w:left w:val="none" w:sz="0" w:space="0" w:color="auto"/>
        <w:bottom w:val="none" w:sz="0" w:space="0" w:color="auto"/>
        <w:right w:val="none" w:sz="0" w:space="0" w:color="auto"/>
      </w:divBdr>
    </w:div>
    <w:div w:id="644744964">
      <w:bodyDiv w:val="1"/>
      <w:marLeft w:val="0"/>
      <w:marRight w:val="0"/>
      <w:marTop w:val="0"/>
      <w:marBottom w:val="0"/>
      <w:divBdr>
        <w:top w:val="none" w:sz="0" w:space="0" w:color="auto"/>
        <w:left w:val="none" w:sz="0" w:space="0" w:color="auto"/>
        <w:bottom w:val="none" w:sz="0" w:space="0" w:color="auto"/>
        <w:right w:val="none" w:sz="0" w:space="0" w:color="auto"/>
      </w:divBdr>
    </w:div>
    <w:div w:id="848176524">
      <w:bodyDiv w:val="1"/>
      <w:marLeft w:val="0"/>
      <w:marRight w:val="0"/>
      <w:marTop w:val="0"/>
      <w:marBottom w:val="0"/>
      <w:divBdr>
        <w:top w:val="none" w:sz="0" w:space="0" w:color="auto"/>
        <w:left w:val="none" w:sz="0" w:space="0" w:color="auto"/>
        <w:bottom w:val="none" w:sz="0" w:space="0" w:color="auto"/>
        <w:right w:val="none" w:sz="0" w:space="0" w:color="auto"/>
      </w:divBdr>
    </w:div>
    <w:div w:id="856577482">
      <w:bodyDiv w:val="1"/>
      <w:marLeft w:val="0"/>
      <w:marRight w:val="0"/>
      <w:marTop w:val="0"/>
      <w:marBottom w:val="0"/>
      <w:divBdr>
        <w:top w:val="none" w:sz="0" w:space="0" w:color="auto"/>
        <w:left w:val="none" w:sz="0" w:space="0" w:color="auto"/>
        <w:bottom w:val="none" w:sz="0" w:space="0" w:color="auto"/>
        <w:right w:val="none" w:sz="0" w:space="0" w:color="auto"/>
      </w:divBdr>
    </w:div>
    <w:div w:id="997078645">
      <w:bodyDiv w:val="1"/>
      <w:marLeft w:val="0"/>
      <w:marRight w:val="0"/>
      <w:marTop w:val="0"/>
      <w:marBottom w:val="0"/>
      <w:divBdr>
        <w:top w:val="none" w:sz="0" w:space="0" w:color="auto"/>
        <w:left w:val="none" w:sz="0" w:space="0" w:color="auto"/>
        <w:bottom w:val="none" w:sz="0" w:space="0" w:color="auto"/>
        <w:right w:val="none" w:sz="0" w:space="0" w:color="auto"/>
      </w:divBdr>
    </w:div>
    <w:div w:id="1172378556">
      <w:bodyDiv w:val="1"/>
      <w:marLeft w:val="0"/>
      <w:marRight w:val="0"/>
      <w:marTop w:val="0"/>
      <w:marBottom w:val="0"/>
      <w:divBdr>
        <w:top w:val="none" w:sz="0" w:space="0" w:color="auto"/>
        <w:left w:val="none" w:sz="0" w:space="0" w:color="auto"/>
        <w:bottom w:val="none" w:sz="0" w:space="0" w:color="auto"/>
        <w:right w:val="none" w:sz="0" w:space="0" w:color="auto"/>
      </w:divBdr>
    </w:div>
    <w:div w:id="1409771268">
      <w:bodyDiv w:val="1"/>
      <w:marLeft w:val="0"/>
      <w:marRight w:val="0"/>
      <w:marTop w:val="0"/>
      <w:marBottom w:val="0"/>
      <w:divBdr>
        <w:top w:val="none" w:sz="0" w:space="0" w:color="auto"/>
        <w:left w:val="none" w:sz="0" w:space="0" w:color="auto"/>
        <w:bottom w:val="none" w:sz="0" w:space="0" w:color="auto"/>
        <w:right w:val="none" w:sz="0" w:space="0" w:color="auto"/>
      </w:divBdr>
    </w:div>
    <w:div w:id="1566910818">
      <w:bodyDiv w:val="1"/>
      <w:marLeft w:val="0"/>
      <w:marRight w:val="0"/>
      <w:marTop w:val="0"/>
      <w:marBottom w:val="0"/>
      <w:divBdr>
        <w:top w:val="none" w:sz="0" w:space="0" w:color="auto"/>
        <w:left w:val="none" w:sz="0" w:space="0" w:color="auto"/>
        <w:bottom w:val="none" w:sz="0" w:space="0" w:color="auto"/>
        <w:right w:val="none" w:sz="0" w:space="0" w:color="auto"/>
      </w:divBdr>
    </w:div>
    <w:div w:id="1647271959">
      <w:bodyDiv w:val="1"/>
      <w:marLeft w:val="0"/>
      <w:marRight w:val="0"/>
      <w:marTop w:val="0"/>
      <w:marBottom w:val="0"/>
      <w:divBdr>
        <w:top w:val="none" w:sz="0" w:space="0" w:color="auto"/>
        <w:left w:val="none" w:sz="0" w:space="0" w:color="auto"/>
        <w:bottom w:val="none" w:sz="0" w:space="0" w:color="auto"/>
        <w:right w:val="none" w:sz="0" w:space="0" w:color="auto"/>
      </w:divBdr>
    </w:div>
    <w:div w:id="1689407360">
      <w:bodyDiv w:val="1"/>
      <w:marLeft w:val="0"/>
      <w:marRight w:val="0"/>
      <w:marTop w:val="0"/>
      <w:marBottom w:val="0"/>
      <w:divBdr>
        <w:top w:val="none" w:sz="0" w:space="0" w:color="auto"/>
        <w:left w:val="none" w:sz="0" w:space="0" w:color="auto"/>
        <w:bottom w:val="none" w:sz="0" w:space="0" w:color="auto"/>
        <w:right w:val="none" w:sz="0" w:space="0" w:color="auto"/>
      </w:divBdr>
    </w:div>
    <w:div w:id="1891259729">
      <w:bodyDiv w:val="1"/>
      <w:marLeft w:val="0"/>
      <w:marRight w:val="0"/>
      <w:marTop w:val="0"/>
      <w:marBottom w:val="0"/>
      <w:divBdr>
        <w:top w:val="none" w:sz="0" w:space="0" w:color="auto"/>
        <w:left w:val="none" w:sz="0" w:space="0" w:color="auto"/>
        <w:bottom w:val="none" w:sz="0" w:space="0" w:color="auto"/>
        <w:right w:val="none" w:sz="0" w:space="0" w:color="auto"/>
      </w:divBdr>
    </w:div>
    <w:div w:id="1907759000">
      <w:bodyDiv w:val="1"/>
      <w:marLeft w:val="0"/>
      <w:marRight w:val="0"/>
      <w:marTop w:val="0"/>
      <w:marBottom w:val="0"/>
      <w:divBdr>
        <w:top w:val="none" w:sz="0" w:space="0" w:color="auto"/>
        <w:left w:val="none" w:sz="0" w:space="0" w:color="auto"/>
        <w:bottom w:val="none" w:sz="0" w:space="0" w:color="auto"/>
        <w:right w:val="none" w:sz="0" w:space="0" w:color="auto"/>
      </w:divBdr>
    </w:div>
    <w:div w:id="1925912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creativecommons.org/licenses/by/4.0/" TargetMode="External"/><Relationship Id="rId18" Type="http://schemas.openxmlformats.org/officeDocument/2006/relationships/footer" Target="footer3.xml"/><Relationship Id="rId26" Type="http://schemas.openxmlformats.org/officeDocument/2006/relationships/hyperlink" Target="https://www.acma.gov.au/spectrum-licence-technical-liaison-groups" TargetMode="External"/><Relationship Id="rId39" Type="http://schemas.openxmlformats.org/officeDocument/2006/relationships/image" Target="media/image7.png"/><Relationship Id="rId21" Type="http://schemas.openxmlformats.org/officeDocument/2006/relationships/footer" Target="footer4.xml"/><Relationship Id="rId34" Type="http://schemas.openxmlformats.org/officeDocument/2006/relationships/hyperlink" Target="https://www.acma.gov.au/area-wide-apparatus-licensing-26-and-28-ghz-bands" TargetMode="External"/><Relationship Id="rId42" Type="http://schemas.openxmlformats.org/officeDocument/2006/relationships/image" Target="media/image10.png"/><Relationship Id="rId47" Type="http://schemas.openxmlformats.org/officeDocument/2006/relationships/image" Target="media/image13.png"/><Relationship Id="rId50" Type="http://schemas.openxmlformats.org/officeDocument/2006/relationships/image" Target="cid:image004.jpg@01D62CEB.CCEC4020" TargetMode="External"/><Relationship Id="rId55" Type="http://schemas.openxmlformats.org/officeDocument/2006/relationships/image" Target="media/image20.jp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hyperlink" Target="https://www.acma.gov.au/sites/default/files/2019-11/Appendix%201%20-%2028g%20Plan%20pdf_0.pdf" TargetMode="External"/><Relationship Id="rId41" Type="http://schemas.openxmlformats.org/officeDocument/2006/relationships/image" Target="media/image9.png"/><Relationship Id="rId54" Type="http://schemas.openxmlformats.org/officeDocument/2006/relationships/image" Target="media/image19.jp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creativecommons.org/l/by/3.0/88x31.png" TargetMode="External"/><Relationship Id="rId24" Type="http://schemas.openxmlformats.org/officeDocument/2006/relationships/hyperlink" Target="https://www.acma.gov.au/area-wide-apparatus-licensing-26-and-28-ghz-bands" TargetMode="External"/><Relationship Id="rId32" Type="http://schemas.openxmlformats.org/officeDocument/2006/relationships/hyperlink" Target="https://www.acma.gov.au/consultations/2020-08/proposed-licensing-arrangements-26-ghz-and-28-ghz-bands-consultation-252020" TargetMode="External"/><Relationship Id="rId37" Type="http://schemas.openxmlformats.org/officeDocument/2006/relationships/image" Target="media/image5.png"/><Relationship Id="rId40" Type="http://schemas.openxmlformats.org/officeDocument/2006/relationships/image" Target="media/image8.png"/><Relationship Id="rId45" Type="http://schemas.openxmlformats.org/officeDocument/2006/relationships/hyperlink" Target="https://www.acma.gov.au/sites/default/files/2019-11/Future-use-of-the-28-GHz-band-Final.docx" TargetMode="External"/><Relationship Id="rId53" Type="http://schemas.openxmlformats.org/officeDocument/2006/relationships/image" Target="media/image18.jpg"/><Relationship Id="rId58"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hyperlink" Target="https://www.acma.gov.au/sites/default/files/2019-11/38g%20pdf.pdf" TargetMode="External"/><Relationship Id="rId36" Type="http://schemas.openxmlformats.org/officeDocument/2006/relationships/hyperlink" Target="https://www.itu.int/CookieAuth.dll?GetLogon?curl=Z2Fdms_tiesZ2Fitu-rZ2FmdZ2F15Z2Ftg5.1Z2FcZ2FR15-TG5.1-C-0036Z21Z21MSW-E.docx&amp;reason=0&amp;formdir=7" TargetMode="External"/><Relationship Id="rId49" Type="http://schemas.openxmlformats.org/officeDocument/2006/relationships/image" Target="media/image15.jpeg"/><Relationship Id="rId57" Type="http://schemas.openxmlformats.org/officeDocument/2006/relationships/hyperlink" Target="https://www.acma.gov.au/consultations/2019-08/planning-options-28-ghz-band-consultation-092019" TargetMode="External"/><Relationship Id="rId61" Type="http://schemas.openxmlformats.org/officeDocument/2006/relationships/footer" Target="footer8.xml"/><Relationship Id="rId10" Type="http://schemas.openxmlformats.org/officeDocument/2006/relationships/header" Target="header2.xml"/><Relationship Id="rId19" Type="http://schemas.openxmlformats.org/officeDocument/2006/relationships/header" Target="header5.xml"/><Relationship Id="rId31" Type="http://schemas.openxmlformats.org/officeDocument/2006/relationships/hyperlink" Target="https://www.acma.gov.au/consultations/2020-07/26-ghz-band-spectrum-licence-draft-legislative-instruments-consultation-192020" TargetMode="External"/><Relationship Id="rId44" Type="http://schemas.openxmlformats.org/officeDocument/2006/relationships/image" Target="media/image12.jpg"/><Relationship Id="rId52" Type="http://schemas.openxmlformats.org/officeDocument/2006/relationships/image" Target="media/image17.png"/><Relationship Id="rId60" Type="http://schemas.openxmlformats.org/officeDocument/2006/relationships/footer" Target="footer7.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info@acma.gov.au" TargetMode="External"/><Relationship Id="rId22" Type="http://schemas.openxmlformats.org/officeDocument/2006/relationships/footer" Target="footer5.xml"/><Relationship Id="rId27" Type="http://schemas.openxmlformats.org/officeDocument/2006/relationships/hyperlink" Target="https://www.acma.gov.au/sites/default/files/2019-11/38g%20pdf.pdf" TargetMode="External"/><Relationship Id="rId30" Type="http://schemas.openxmlformats.org/officeDocument/2006/relationships/hyperlink" Target="https://www.acma.gov.au/consultations/2019-12/improved-spectrum-access-and-pricing-satellite-services-consultation-402019" TargetMode="External"/><Relationship Id="rId35" Type="http://schemas.openxmlformats.org/officeDocument/2006/relationships/image" Target="media/image4.jpg"/><Relationship Id="rId43" Type="http://schemas.openxmlformats.org/officeDocument/2006/relationships/image" Target="media/image11.png"/><Relationship Id="rId48" Type="http://schemas.openxmlformats.org/officeDocument/2006/relationships/image" Target="media/image14.png"/><Relationship Id="rId56" Type="http://schemas.openxmlformats.org/officeDocument/2006/relationships/image" Target="media/image21.jpeg"/><Relationship Id="rId8" Type="http://schemas.openxmlformats.org/officeDocument/2006/relationships/header" Target="header1.xml"/><Relationship Id="rId51" Type="http://schemas.openxmlformats.org/officeDocument/2006/relationships/image" Target="media/image1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footer" Target="footer2.xml"/><Relationship Id="rId25" Type="http://schemas.openxmlformats.org/officeDocument/2006/relationships/hyperlink" Target="https://www.acma.gov.au/consultations/2019-12/improved-spectrum-access-and-pricing-satellite-services-consultation-402019" TargetMode="External"/><Relationship Id="rId33" Type="http://schemas.openxmlformats.org/officeDocument/2006/relationships/hyperlink" Target="https://www.acma.gov.au/area-wide-apparatus-licensing-26-and-28-ghz-bands" TargetMode="External"/><Relationship Id="rId38" Type="http://schemas.openxmlformats.org/officeDocument/2006/relationships/image" Target="media/image6.png"/><Relationship Id="rId46" Type="http://schemas.openxmlformats.org/officeDocument/2006/relationships/hyperlink" Target="https://www.itu.int/md/R15-TG5.1-C-0478/en" TargetMode="External"/><Relationship Id="rId59" Type="http://schemas.openxmlformats.org/officeDocument/2006/relationships/header" Target="header8.xml"/></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s://acma.gov.au"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legislation.gov.au/Details/F2019L01374" TargetMode="External"/><Relationship Id="rId1" Type="http://schemas.openxmlformats.org/officeDocument/2006/relationships/hyperlink" Target="https://www.legislation.gov.au/Details/F2019L01374"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6FB817-C670-40F4-8381-DB9D20A1C3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15788</Words>
  <Characters>89992</Characters>
  <Application>Microsoft Office Word</Application>
  <DocSecurity>0</DocSecurity>
  <Lines>749</Lines>
  <Paragraphs>211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105569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2021-12-17T01:31:00Z</dcterms:created>
  <dcterms:modified xsi:type="dcterms:W3CDTF">2021-12-17T01:39:00Z</dcterms:modified>
  <cp:category/>
</cp:coreProperties>
</file>