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E5D78A" w14:textId="5DF849AB" w:rsidR="00F06E14" w:rsidRPr="00B53F89" w:rsidRDefault="00A6709A" w:rsidP="00A51D1A">
      <w:pPr>
        <w:pStyle w:val="ACMAReportTitle"/>
      </w:pPr>
      <w:r w:rsidRPr="00B53F89">
        <w:t>Five-year spectrum outlook</w:t>
      </w:r>
      <w:r w:rsidR="00001FC4">
        <w:t xml:space="preserve"> </w:t>
      </w:r>
      <w:r w:rsidR="002A2049" w:rsidRPr="00B53F89">
        <w:t>20</w:t>
      </w:r>
      <w:r w:rsidR="002A2049">
        <w:t>21</w:t>
      </w:r>
      <w:r w:rsidRPr="00B53F89">
        <w:t>–</w:t>
      </w:r>
      <w:r w:rsidR="002A2049" w:rsidRPr="00B53F89">
        <w:t>2</w:t>
      </w:r>
      <w:r w:rsidR="00D97ECE">
        <w:t>6</w:t>
      </w:r>
      <w:r w:rsidR="00F53194">
        <w:t xml:space="preserve"> work program</w:t>
      </w:r>
    </w:p>
    <w:p w14:paraId="0F8AC54B" w14:textId="7DC0278E" w:rsidR="00F06E14" w:rsidRPr="00B53F89" w:rsidRDefault="003B7469" w:rsidP="00F06E14">
      <w:pPr>
        <w:pStyle w:val="ACMAReportSubTitle"/>
      </w:pPr>
      <w:r>
        <w:t xml:space="preserve">Consultation </w:t>
      </w:r>
      <w:r w:rsidR="007B61BB">
        <w:t>draft</w:t>
      </w:r>
    </w:p>
    <w:p w14:paraId="59BF80E5" w14:textId="09A17C0F" w:rsidR="00F06E14" w:rsidRPr="00B53F89" w:rsidRDefault="000B045F" w:rsidP="003428B2">
      <w:pPr>
        <w:pStyle w:val="ACMAReportDate"/>
        <w:spacing w:after="240"/>
      </w:pPr>
      <w:r>
        <w:t>MARCH 2021</w:t>
      </w:r>
    </w:p>
    <w:p w14:paraId="22C0C94E" w14:textId="77777777" w:rsidR="00C97736" w:rsidRPr="00B53F89" w:rsidRDefault="00D3165D" w:rsidP="00C7245A">
      <w:pPr>
        <w:rPr>
          <w:rFonts w:cs="Arial"/>
        </w:rPr>
        <w:sectPr w:rsidR="00C97736" w:rsidRPr="00B53F89" w:rsidSect="00E97880">
          <w:headerReference w:type="even" r:id="rId8"/>
          <w:headerReference w:type="default" r:id="rId9"/>
          <w:footerReference w:type="even" r:id="rId10"/>
          <w:footerReference w:type="default" r:id="rId11"/>
          <w:headerReference w:type="first" r:id="rId12"/>
          <w:pgSz w:w="11906" w:h="16838" w:code="9"/>
          <w:pgMar w:top="3924" w:right="1797" w:bottom="1440" w:left="1134" w:header="709" w:footer="454" w:gutter="0"/>
          <w:cols w:space="708"/>
          <w:docGrid w:linePitch="360"/>
        </w:sectPr>
      </w:pPr>
      <w:r w:rsidRPr="00B53F89">
        <w:rPr>
          <w:rFonts w:cs="Arial"/>
        </w:rPr>
        <w:tab/>
      </w:r>
    </w:p>
    <w:p w14:paraId="58F76F54" w14:textId="77777777" w:rsidR="0005011A" w:rsidRPr="00B53F89" w:rsidRDefault="0005011A" w:rsidP="00C7245A">
      <w:pPr>
        <w:pStyle w:val="ACMACorporateAddressHeader"/>
      </w:pPr>
      <w:r w:rsidRPr="00B53F89">
        <w:lastRenderedPageBreak/>
        <w:t>Canberra</w:t>
      </w:r>
      <w:r w:rsidR="00D3165D" w:rsidRPr="00B53F89">
        <w:tab/>
      </w:r>
    </w:p>
    <w:p w14:paraId="2776D9FC" w14:textId="77777777" w:rsidR="0005011A" w:rsidRPr="00B53F89" w:rsidRDefault="0005011A" w:rsidP="00FC07B9">
      <w:pPr>
        <w:pStyle w:val="ACMACorporateAddresses"/>
      </w:pPr>
      <w:r w:rsidRPr="00B53F89">
        <w:t xml:space="preserve">Red Building </w:t>
      </w:r>
      <w:r w:rsidRPr="00B53F89">
        <w:br/>
        <w:t>Benjamin Offices</w:t>
      </w:r>
      <w:r w:rsidRPr="00B53F89">
        <w:br/>
        <w:t xml:space="preserve">Chan Street </w:t>
      </w:r>
      <w:r w:rsidRPr="00B53F89">
        <w:br/>
        <w:t>Belconnen ACT</w:t>
      </w:r>
    </w:p>
    <w:p w14:paraId="159564AD" w14:textId="77777777" w:rsidR="0005011A" w:rsidRPr="00B53F89" w:rsidRDefault="0005011A" w:rsidP="00FC07B9">
      <w:pPr>
        <w:pStyle w:val="ACMACorporateAddresses"/>
      </w:pPr>
      <w:r w:rsidRPr="00B53F89">
        <w:t>PO Box 78</w:t>
      </w:r>
      <w:r w:rsidRPr="00B53F89">
        <w:br/>
        <w:t>Belconnen ACT 2616</w:t>
      </w:r>
    </w:p>
    <w:p w14:paraId="1F44094E" w14:textId="77777777" w:rsidR="00FE1823" w:rsidRPr="00B53F89" w:rsidRDefault="0005011A" w:rsidP="00FC07B9">
      <w:pPr>
        <w:pStyle w:val="ACMACorporateAddresses"/>
      </w:pPr>
      <w:r w:rsidRPr="00B53F89">
        <w:t>T</w:t>
      </w:r>
      <w:r w:rsidR="00537604" w:rsidRPr="00B53F89">
        <w:tab/>
      </w:r>
      <w:r w:rsidRPr="00B53F89">
        <w:t>+61 2 6219 5555</w:t>
      </w:r>
      <w:r w:rsidRPr="00B53F89">
        <w:br/>
        <w:t>F</w:t>
      </w:r>
      <w:r w:rsidR="00537604" w:rsidRPr="00B53F89">
        <w:tab/>
      </w:r>
      <w:r w:rsidRPr="00B53F89">
        <w:t>+61 2 6219 5353</w:t>
      </w:r>
    </w:p>
    <w:p w14:paraId="1025C19E" w14:textId="77777777" w:rsidR="0005011A" w:rsidRPr="00B53F89" w:rsidRDefault="0005011A" w:rsidP="00FC07B9">
      <w:pPr>
        <w:pStyle w:val="ACMACorporateAddressHeader"/>
      </w:pPr>
      <w:r w:rsidRPr="00B53F89">
        <w:t>Melbourne</w:t>
      </w:r>
    </w:p>
    <w:p w14:paraId="13817A6E" w14:textId="77777777" w:rsidR="0005011A" w:rsidRPr="00B53F89" w:rsidRDefault="0005011A" w:rsidP="00FC07B9">
      <w:pPr>
        <w:pStyle w:val="ACMACorporateAddresses"/>
      </w:pPr>
      <w:r w:rsidRPr="00B53F89">
        <w:t xml:space="preserve">Level 32 </w:t>
      </w:r>
      <w:r w:rsidRPr="00B53F89">
        <w:br/>
        <w:t>Melbourne Central Tower</w:t>
      </w:r>
      <w:r w:rsidRPr="00B53F89">
        <w:br/>
        <w:t xml:space="preserve">360 Elizabeth Street </w:t>
      </w:r>
      <w:r w:rsidR="008C10F4" w:rsidRPr="00B53F89">
        <w:br/>
      </w:r>
      <w:r w:rsidRPr="00B53F89">
        <w:t>Melbourne VIC</w:t>
      </w:r>
    </w:p>
    <w:p w14:paraId="694291FE" w14:textId="77777777" w:rsidR="0005011A" w:rsidRPr="00B53F89" w:rsidRDefault="0005011A" w:rsidP="00FC07B9">
      <w:pPr>
        <w:pStyle w:val="ACMACorporateAddresses"/>
      </w:pPr>
      <w:r w:rsidRPr="00B53F89">
        <w:t>PO Box 13112</w:t>
      </w:r>
      <w:r w:rsidRPr="00B53F89">
        <w:br/>
        <w:t xml:space="preserve">Law Courts </w:t>
      </w:r>
      <w:r w:rsidRPr="00B53F89">
        <w:br/>
        <w:t>Melbourne VIC 8010</w:t>
      </w:r>
    </w:p>
    <w:p w14:paraId="39E7BAC7" w14:textId="77777777" w:rsidR="0005011A" w:rsidRPr="00B53F89" w:rsidRDefault="0005011A" w:rsidP="00FC07B9">
      <w:pPr>
        <w:pStyle w:val="ACMACorporateAddresses"/>
      </w:pPr>
      <w:r w:rsidRPr="00B53F89">
        <w:t>T</w:t>
      </w:r>
      <w:r w:rsidR="00140318" w:rsidRPr="00B53F89">
        <w:tab/>
      </w:r>
      <w:r w:rsidRPr="00B53F89">
        <w:t>+61 3 9963 6800</w:t>
      </w:r>
      <w:r w:rsidRPr="00B53F89">
        <w:br/>
        <w:t>F</w:t>
      </w:r>
      <w:r w:rsidR="00140318" w:rsidRPr="00B53F89">
        <w:tab/>
      </w:r>
      <w:r w:rsidRPr="00B53F89">
        <w:t>+61 3 9963 6899</w:t>
      </w:r>
    </w:p>
    <w:p w14:paraId="09F547A7" w14:textId="77777777" w:rsidR="0005011A" w:rsidRPr="00B53F89" w:rsidRDefault="0005011A" w:rsidP="00FC07B9">
      <w:pPr>
        <w:pStyle w:val="ACMACorporateAddressHeader"/>
      </w:pPr>
      <w:r w:rsidRPr="00B53F89">
        <w:t>Sydney</w:t>
      </w:r>
    </w:p>
    <w:p w14:paraId="21CA7F9A" w14:textId="77777777" w:rsidR="0005011A" w:rsidRPr="00B53F89" w:rsidRDefault="0005011A" w:rsidP="00FC07B9">
      <w:pPr>
        <w:pStyle w:val="ACMACorporateAddresses"/>
      </w:pPr>
      <w:r w:rsidRPr="00B53F89">
        <w:t xml:space="preserve">Level 5 </w:t>
      </w:r>
      <w:r w:rsidRPr="00B53F89">
        <w:br/>
        <w:t>The Bay Centre</w:t>
      </w:r>
      <w:r w:rsidRPr="00B53F89">
        <w:br/>
        <w:t xml:space="preserve">65 Pirrama Road </w:t>
      </w:r>
      <w:r w:rsidRPr="00B53F89">
        <w:br/>
        <w:t>Pyrmont NSW</w:t>
      </w:r>
    </w:p>
    <w:p w14:paraId="708DF7AE" w14:textId="77777777" w:rsidR="0005011A" w:rsidRPr="00B53F89" w:rsidRDefault="0005011A" w:rsidP="00FC07B9">
      <w:pPr>
        <w:pStyle w:val="ACMACorporateAddresses"/>
      </w:pPr>
      <w:r w:rsidRPr="00B53F89">
        <w:t>PO Box Q500</w:t>
      </w:r>
      <w:r w:rsidRPr="00B53F89">
        <w:br/>
        <w:t xml:space="preserve">Queen Victoria Building </w:t>
      </w:r>
      <w:r w:rsidRPr="00B53F89">
        <w:br/>
        <w:t>NSW 1230</w:t>
      </w:r>
    </w:p>
    <w:p w14:paraId="1163CC05" w14:textId="77777777" w:rsidR="0005011A" w:rsidRPr="00B53F89" w:rsidRDefault="0005011A" w:rsidP="00FC07B9">
      <w:pPr>
        <w:pStyle w:val="ACMACorporateAddresses"/>
      </w:pPr>
      <w:r w:rsidRPr="00B53F89">
        <w:t>T</w:t>
      </w:r>
      <w:r w:rsidR="00140318" w:rsidRPr="00B53F89">
        <w:tab/>
      </w:r>
      <w:r w:rsidRPr="00B53F89">
        <w:t>+61 2 9334 7700</w:t>
      </w:r>
      <w:r w:rsidR="00140318" w:rsidRPr="00B53F89">
        <w:t xml:space="preserve"> or</w:t>
      </w:r>
      <w:r w:rsidRPr="00B53F89">
        <w:t xml:space="preserve"> 1800 226 667</w:t>
      </w:r>
      <w:r w:rsidRPr="00B53F89">
        <w:br/>
        <w:t>F</w:t>
      </w:r>
      <w:r w:rsidR="00140318" w:rsidRPr="00B53F89">
        <w:tab/>
      </w:r>
      <w:r w:rsidRPr="00B53F89">
        <w:t>+61 2 9334 7799</w:t>
      </w:r>
    </w:p>
    <w:p w14:paraId="3C968E65" w14:textId="77777777" w:rsidR="00140318" w:rsidRPr="00B53F89" w:rsidRDefault="00140318" w:rsidP="00FC07B9">
      <w:pPr>
        <w:pStyle w:val="ACMACopyrightHeader"/>
      </w:pPr>
      <w:r w:rsidRPr="00B53F89">
        <w:t>Copyright notice</w:t>
      </w:r>
    </w:p>
    <w:p w14:paraId="76E18378" w14:textId="77777777" w:rsidR="00140318" w:rsidRPr="00B53F89" w:rsidRDefault="68912423" w:rsidP="00623FF9">
      <w:pPr>
        <w:pStyle w:val="ACMACClogo"/>
      </w:pPr>
      <w:r>
        <w:rPr>
          <w:noProof/>
        </w:rPr>
        <w:drawing>
          <wp:inline distT="0" distB="0" distL="0" distR="0" wp14:anchorId="7214B564" wp14:editId="5D7DA0FE">
            <wp:extent cx="838200" cy="295275"/>
            <wp:effectExtent l="0" t="0" r="0" b="0"/>
            <wp:docPr id="1" name="Picture 1" title="Creative Commons logo">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p>
    <w:p w14:paraId="447D7713" w14:textId="77777777" w:rsidR="00A140B6" w:rsidRPr="006A2F04" w:rsidRDefault="00001F0F" w:rsidP="00A140B6">
      <w:pPr>
        <w:pStyle w:val="ACMACorporateAddresses"/>
        <w:rPr>
          <w:rStyle w:val="Hyperlink"/>
        </w:rPr>
      </w:pPr>
      <w:hyperlink r:id="rId15" w:history="1">
        <w:r w:rsidR="00A140B6" w:rsidRPr="00B53F89">
          <w:rPr>
            <w:rStyle w:val="Hyperlink"/>
          </w:rPr>
          <w:t>https://creativecommons.org/licenses/by/4.0//</w:t>
        </w:r>
      </w:hyperlink>
    </w:p>
    <w:p w14:paraId="1C4DDDB6" w14:textId="77777777" w:rsidR="00A140B6" w:rsidRPr="00B53F89" w:rsidRDefault="00A140B6" w:rsidP="00A140B6">
      <w:pPr>
        <w:pStyle w:val="ACMACorporateAddresses"/>
      </w:pPr>
      <w:r w:rsidRPr="00B53F89">
        <w:t xml:space="preserve">With the exception of coats of arms, logos, emblems, images, other third-party material or devices protected by a trademark, this content is made available under the terms of the Creative Commons Attribution 4.0 International (CC BY 4.0) licence. </w:t>
      </w:r>
    </w:p>
    <w:p w14:paraId="723F3F5E" w14:textId="27D43014" w:rsidR="00A140B6" w:rsidRPr="00B53F89" w:rsidRDefault="00A140B6" w:rsidP="00A140B6">
      <w:pPr>
        <w:pStyle w:val="ACMACorporateAddresses"/>
      </w:pPr>
      <w:r w:rsidRPr="00B53F89">
        <w:t>We request attribution as © Commonwealth of Australia (Australian Communications and Media Authority) 20</w:t>
      </w:r>
      <w:r w:rsidR="00D90F94">
        <w:t>2</w:t>
      </w:r>
      <w:r w:rsidR="00D91BAD">
        <w:t>1</w:t>
      </w:r>
      <w:r w:rsidRPr="00B53F89">
        <w:t>.</w:t>
      </w:r>
    </w:p>
    <w:p w14:paraId="7F6EF873" w14:textId="77777777" w:rsidR="00140318" w:rsidRPr="00B53F89" w:rsidRDefault="00140318" w:rsidP="00FC07B9">
      <w:pPr>
        <w:pStyle w:val="ACMACorporateAddresses"/>
      </w:pPr>
      <w:r w:rsidRPr="00B53F89">
        <w:t>All other rights are reserved.</w:t>
      </w:r>
    </w:p>
    <w:p w14:paraId="5F3E44FE" w14:textId="77777777" w:rsidR="00140318" w:rsidRPr="00B53F89" w:rsidRDefault="00140318" w:rsidP="00FC07B9">
      <w:pPr>
        <w:pStyle w:val="ACMACorporateAddresses"/>
      </w:pPr>
      <w:r w:rsidRPr="00B53F89">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72E9AFCB" w14:textId="77777777" w:rsidR="00140318" w:rsidRPr="00B53F89" w:rsidRDefault="00140318" w:rsidP="00FC07B9">
      <w:pPr>
        <w:pStyle w:val="ACMACorporateAddresses"/>
      </w:pPr>
      <w:r w:rsidRPr="00B53F89">
        <w:t>Written enquiries may be sent to:</w:t>
      </w:r>
    </w:p>
    <w:p w14:paraId="0A09F1B1" w14:textId="1B2E91F3" w:rsidR="00D16FE3" w:rsidRPr="00B53F89" w:rsidRDefault="00140318" w:rsidP="00D16FE3">
      <w:pPr>
        <w:pStyle w:val="ACMACorporateAddresses"/>
        <w:rPr>
          <w:rStyle w:val="Hyperlink"/>
        </w:rPr>
      </w:pPr>
      <w:r w:rsidRPr="006A2F04">
        <w:t xml:space="preserve">Manager, Editorial </w:t>
      </w:r>
      <w:r w:rsidR="00BD2EEB" w:rsidRPr="00B53F89">
        <w:t>Services</w:t>
      </w:r>
      <w:r w:rsidR="00623FF9" w:rsidRPr="00B53F89">
        <w:br/>
      </w:r>
      <w:r w:rsidRPr="00B53F89">
        <w:t>PO Box 13112</w:t>
      </w:r>
      <w:r w:rsidR="00623FF9" w:rsidRPr="00B53F89">
        <w:br/>
      </w:r>
      <w:r w:rsidRPr="00B53F89">
        <w:t>Law Courts</w:t>
      </w:r>
      <w:r w:rsidR="00623FF9" w:rsidRPr="00B53F89">
        <w:br/>
      </w:r>
      <w:r w:rsidRPr="00B53F89">
        <w:t>Melbourne VIC 8010</w:t>
      </w:r>
      <w:r w:rsidR="00623FF9" w:rsidRPr="00B53F89">
        <w:br/>
      </w:r>
      <w:r w:rsidRPr="00B53F89">
        <w:t xml:space="preserve">Email: </w:t>
      </w:r>
      <w:hyperlink r:id="rId16" w:history="1">
        <w:r w:rsidR="000A1400" w:rsidRPr="00B53F89">
          <w:rPr>
            <w:rStyle w:val="Hyperlink"/>
          </w:rPr>
          <w:t>info@acma.gov.au</w:t>
        </w:r>
      </w:hyperlink>
    </w:p>
    <w:p w14:paraId="3A89B8FE" w14:textId="77777777" w:rsidR="00D16FE3" w:rsidRPr="00B53F89" w:rsidRDefault="00D16FE3" w:rsidP="00D16FE3">
      <w:pPr>
        <w:pStyle w:val="ACMACorporateAddresses"/>
        <w:rPr>
          <w:rStyle w:val="Hyperlink"/>
        </w:rPr>
      </w:pPr>
    </w:p>
    <w:p w14:paraId="508AA9C3" w14:textId="77777777" w:rsidR="00D16FE3" w:rsidRPr="00B53F89" w:rsidRDefault="00D16FE3" w:rsidP="00D16FE3">
      <w:pPr>
        <w:pStyle w:val="ACMACorporateAddresses"/>
        <w:sectPr w:rsidR="00D16FE3" w:rsidRPr="00B53F89" w:rsidSect="00E97880">
          <w:headerReference w:type="even" r:id="rId17"/>
          <w:headerReference w:type="default" r:id="rId18"/>
          <w:footerReference w:type="even" r:id="rId19"/>
          <w:footerReference w:type="default" r:id="rId20"/>
          <w:pgSz w:w="11906" w:h="16838" w:code="9"/>
          <w:pgMar w:top="3924" w:right="1797" w:bottom="697" w:left="1134" w:header="709" w:footer="119" w:gutter="0"/>
          <w:cols w:space="708"/>
          <w:docGrid w:linePitch="360"/>
        </w:sectPr>
      </w:pPr>
    </w:p>
    <w:p w14:paraId="7E120087" w14:textId="4309BB34" w:rsidR="00762F2D" w:rsidRDefault="00001FC4">
      <w:pPr>
        <w:pStyle w:val="TOC1"/>
        <w:rPr>
          <w:rFonts w:asciiTheme="minorHAnsi" w:eastAsiaTheme="minorEastAsia" w:hAnsiTheme="minorHAnsi" w:cstheme="minorBidi"/>
          <w:b w:val="0"/>
          <w:spacing w:val="0"/>
          <w:sz w:val="22"/>
          <w:szCs w:val="22"/>
        </w:rPr>
      </w:pPr>
      <w:r>
        <w:rPr>
          <w:rFonts w:cs="Arial"/>
          <w:sz w:val="26"/>
          <w:szCs w:val="26"/>
        </w:rPr>
        <w:lastRenderedPageBreak/>
        <w:fldChar w:fldCharType="begin"/>
      </w:r>
      <w:r>
        <w:rPr>
          <w:rFonts w:cs="Arial"/>
          <w:sz w:val="26"/>
          <w:szCs w:val="26"/>
        </w:rPr>
        <w:instrText xml:space="preserve"> TOC \o "1-2" \h \z \u </w:instrText>
      </w:r>
      <w:r>
        <w:rPr>
          <w:rFonts w:cs="Arial"/>
          <w:sz w:val="26"/>
          <w:szCs w:val="26"/>
        </w:rPr>
        <w:fldChar w:fldCharType="separate"/>
      </w:r>
      <w:hyperlink w:anchor="_Toc67581153" w:history="1">
        <w:r w:rsidR="00762F2D" w:rsidRPr="00A800D2">
          <w:rPr>
            <w:rStyle w:val="Hyperlink"/>
          </w:rPr>
          <w:t>Foreword</w:t>
        </w:r>
        <w:r w:rsidR="00762F2D">
          <w:rPr>
            <w:webHidden/>
          </w:rPr>
          <w:tab/>
        </w:r>
        <w:r w:rsidR="00762F2D">
          <w:rPr>
            <w:webHidden/>
          </w:rPr>
          <w:fldChar w:fldCharType="begin"/>
        </w:r>
        <w:r w:rsidR="00762F2D">
          <w:rPr>
            <w:webHidden/>
          </w:rPr>
          <w:instrText xml:space="preserve"> PAGEREF _Toc67581153 \h </w:instrText>
        </w:r>
        <w:r w:rsidR="00762F2D">
          <w:rPr>
            <w:webHidden/>
          </w:rPr>
        </w:r>
        <w:r w:rsidR="00762F2D">
          <w:rPr>
            <w:webHidden/>
          </w:rPr>
          <w:fldChar w:fldCharType="separate"/>
        </w:r>
        <w:r w:rsidR="00762F2D">
          <w:rPr>
            <w:webHidden/>
          </w:rPr>
          <w:t>1</w:t>
        </w:r>
        <w:r w:rsidR="00762F2D">
          <w:rPr>
            <w:webHidden/>
          </w:rPr>
          <w:fldChar w:fldCharType="end"/>
        </w:r>
      </w:hyperlink>
    </w:p>
    <w:p w14:paraId="13AB3EC5" w14:textId="3CE66BAD" w:rsidR="00762F2D" w:rsidRDefault="00001F0F">
      <w:pPr>
        <w:pStyle w:val="TOC1"/>
        <w:rPr>
          <w:rFonts w:asciiTheme="minorHAnsi" w:eastAsiaTheme="minorEastAsia" w:hAnsiTheme="minorHAnsi" w:cstheme="minorBidi"/>
          <w:b w:val="0"/>
          <w:spacing w:val="0"/>
          <w:sz w:val="22"/>
          <w:szCs w:val="22"/>
        </w:rPr>
      </w:pPr>
      <w:hyperlink w:anchor="_Toc67581154" w:history="1">
        <w:r w:rsidR="00762F2D" w:rsidRPr="00A800D2">
          <w:rPr>
            <w:rStyle w:val="Hyperlink"/>
          </w:rPr>
          <w:t>Issues for comment</w:t>
        </w:r>
        <w:r w:rsidR="00762F2D">
          <w:rPr>
            <w:webHidden/>
          </w:rPr>
          <w:tab/>
        </w:r>
        <w:r w:rsidR="00762F2D">
          <w:rPr>
            <w:webHidden/>
          </w:rPr>
          <w:fldChar w:fldCharType="begin"/>
        </w:r>
        <w:r w:rsidR="00762F2D">
          <w:rPr>
            <w:webHidden/>
          </w:rPr>
          <w:instrText xml:space="preserve"> PAGEREF _Toc67581154 \h </w:instrText>
        </w:r>
        <w:r w:rsidR="00762F2D">
          <w:rPr>
            <w:webHidden/>
          </w:rPr>
        </w:r>
        <w:r w:rsidR="00762F2D">
          <w:rPr>
            <w:webHidden/>
          </w:rPr>
          <w:fldChar w:fldCharType="separate"/>
        </w:r>
        <w:r w:rsidR="00762F2D">
          <w:rPr>
            <w:webHidden/>
          </w:rPr>
          <w:t>2</w:t>
        </w:r>
        <w:r w:rsidR="00762F2D">
          <w:rPr>
            <w:webHidden/>
          </w:rPr>
          <w:fldChar w:fldCharType="end"/>
        </w:r>
      </w:hyperlink>
    </w:p>
    <w:p w14:paraId="2B93CBA2" w14:textId="17A80534" w:rsidR="00762F2D" w:rsidRDefault="00001F0F">
      <w:pPr>
        <w:pStyle w:val="TOC1"/>
        <w:rPr>
          <w:rFonts w:asciiTheme="minorHAnsi" w:eastAsiaTheme="minorEastAsia" w:hAnsiTheme="minorHAnsi" w:cstheme="minorBidi"/>
          <w:b w:val="0"/>
          <w:spacing w:val="0"/>
          <w:sz w:val="22"/>
          <w:szCs w:val="22"/>
        </w:rPr>
      </w:pPr>
      <w:hyperlink w:anchor="_Toc67581155" w:history="1">
        <w:r w:rsidR="00762F2D" w:rsidRPr="00A800D2">
          <w:rPr>
            <w:rStyle w:val="Hyperlink"/>
          </w:rPr>
          <w:t>Using the FYSO</w:t>
        </w:r>
        <w:r w:rsidR="00762F2D">
          <w:rPr>
            <w:webHidden/>
          </w:rPr>
          <w:tab/>
        </w:r>
        <w:r w:rsidR="00762F2D">
          <w:rPr>
            <w:webHidden/>
          </w:rPr>
          <w:fldChar w:fldCharType="begin"/>
        </w:r>
        <w:r w:rsidR="00762F2D">
          <w:rPr>
            <w:webHidden/>
          </w:rPr>
          <w:instrText xml:space="preserve"> PAGEREF _Toc67581155 \h </w:instrText>
        </w:r>
        <w:r w:rsidR="00762F2D">
          <w:rPr>
            <w:webHidden/>
          </w:rPr>
        </w:r>
        <w:r w:rsidR="00762F2D">
          <w:rPr>
            <w:webHidden/>
          </w:rPr>
          <w:fldChar w:fldCharType="separate"/>
        </w:r>
        <w:r w:rsidR="00762F2D">
          <w:rPr>
            <w:webHidden/>
          </w:rPr>
          <w:t>3</w:t>
        </w:r>
        <w:r w:rsidR="00762F2D">
          <w:rPr>
            <w:webHidden/>
          </w:rPr>
          <w:fldChar w:fldCharType="end"/>
        </w:r>
      </w:hyperlink>
    </w:p>
    <w:p w14:paraId="5FF7C4F1" w14:textId="689E3DB3" w:rsidR="00762F2D" w:rsidRDefault="00001F0F">
      <w:pPr>
        <w:pStyle w:val="TOC2"/>
        <w:rPr>
          <w:rFonts w:asciiTheme="minorHAnsi" w:eastAsiaTheme="minorEastAsia" w:hAnsiTheme="minorHAnsi" w:cstheme="minorBidi"/>
          <w:spacing w:val="0"/>
          <w:sz w:val="22"/>
          <w:szCs w:val="22"/>
        </w:rPr>
      </w:pPr>
      <w:hyperlink w:anchor="_Toc67581156" w:history="1">
        <w:r w:rsidR="00762F2D" w:rsidRPr="00A800D2">
          <w:rPr>
            <w:rStyle w:val="Hyperlink"/>
          </w:rPr>
          <w:t>Key to icons</w:t>
        </w:r>
        <w:r w:rsidR="00762F2D">
          <w:rPr>
            <w:webHidden/>
          </w:rPr>
          <w:tab/>
        </w:r>
        <w:r w:rsidR="00762F2D">
          <w:rPr>
            <w:webHidden/>
          </w:rPr>
          <w:fldChar w:fldCharType="begin"/>
        </w:r>
        <w:r w:rsidR="00762F2D">
          <w:rPr>
            <w:webHidden/>
          </w:rPr>
          <w:instrText xml:space="preserve"> PAGEREF _Toc67581156 \h </w:instrText>
        </w:r>
        <w:r w:rsidR="00762F2D">
          <w:rPr>
            <w:webHidden/>
          </w:rPr>
        </w:r>
        <w:r w:rsidR="00762F2D">
          <w:rPr>
            <w:webHidden/>
          </w:rPr>
          <w:fldChar w:fldCharType="separate"/>
        </w:r>
        <w:r w:rsidR="00762F2D">
          <w:rPr>
            <w:webHidden/>
          </w:rPr>
          <w:t>3</w:t>
        </w:r>
        <w:r w:rsidR="00762F2D">
          <w:rPr>
            <w:webHidden/>
          </w:rPr>
          <w:fldChar w:fldCharType="end"/>
        </w:r>
      </w:hyperlink>
    </w:p>
    <w:p w14:paraId="3F4B2924" w14:textId="1C4423FF" w:rsidR="00762F2D" w:rsidRDefault="00001F0F">
      <w:pPr>
        <w:pStyle w:val="TOC1"/>
        <w:rPr>
          <w:rFonts w:asciiTheme="minorHAnsi" w:eastAsiaTheme="minorEastAsia" w:hAnsiTheme="minorHAnsi" w:cstheme="minorBidi"/>
          <w:b w:val="0"/>
          <w:spacing w:val="0"/>
          <w:sz w:val="22"/>
          <w:szCs w:val="22"/>
        </w:rPr>
      </w:pPr>
      <w:hyperlink w:anchor="_Toc67581157" w:history="1">
        <w:r w:rsidR="00762F2D" w:rsidRPr="00A800D2">
          <w:rPr>
            <w:rStyle w:val="Hyperlink"/>
            <w:rFonts w:eastAsiaTheme="majorEastAsia"/>
            <w:spacing w:val="-18"/>
          </w:rPr>
          <w:t>Part 1: Five-year spectrum outlook</w:t>
        </w:r>
        <w:r w:rsidR="00762F2D">
          <w:rPr>
            <w:webHidden/>
          </w:rPr>
          <w:tab/>
        </w:r>
        <w:r w:rsidR="00762F2D">
          <w:rPr>
            <w:webHidden/>
          </w:rPr>
          <w:fldChar w:fldCharType="begin"/>
        </w:r>
        <w:r w:rsidR="00762F2D">
          <w:rPr>
            <w:webHidden/>
          </w:rPr>
          <w:instrText xml:space="preserve"> PAGEREF _Toc67581157 \h </w:instrText>
        </w:r>
        <w:r w:rsidR="00762F2D">
          <w:rPr>
            <w:webHidden/>
          </w:rPr>
        </w:r>
        <w:r w:rsidR="00762F2D">
          <w:rPr>
            <w:webHidden/>
          </w:rPr>
          <w:fldChar w:fldCharType="separate"/>
        </w:r>
        <w:r w:rsidR="00762F2D">
          <w:rPr>
            <w:webHidden/>
          </w:rPr>
          <w:t>4</w:t>
        </w:r>
        <w:r w:rsidR="00762F2D">
          <w:rPr>
            <w:webHidden/>
          </w:rPr>
          <w:fldChar w:fldCharType="end"/>
        </w:r>
      </w:hyperlink>
    </w:p>
    <w:p w14:paraId="417630E1" w14:textId="087E51F8" w:rsidR="00762F2D" w:rsidRDefault="00001F0F">
      <w:pPr>
        <w:pStyle w:val="TOC2"/>
        <w:rPr>
          <w:rFonts w:asciiTheme="minorHAnsi" w:eastAsiaTheme="minorEastAsia" w:hAnsiTheme="minorHAnsi" w:cstheme="minorBidi"/>
          <w:spacing w:val="0"/>
          <w:sz w:val="22"/>
          <w:szCs w:val="22"/>
        </w:rPr>
      </w:pPr>
      <w:hyperlink w:anchor="_Toc67581158" w:history="1">
        <w:r w:rsidR="00762F2D" w:rsidRPr="00A800D2">
          <w:rPr>
            <w:rStyle w:val="Hyperlink"/>
          </w:rPr>
          <w:t>Overview of current industry landscape</w:t>
        </w:r>
        <w:r w:rsidR="00762F2D">
          <w:rPr>
            <w:webHidden/>
          </w:rPr>
          <w:tab/>
        </w:r>
        <w:r w:rsidR="00762F2D">
          <w:rPr>
            <w:webHidden/>
          </w:rPr>
          <w:fldChar w:fldCharType="begin"/>
        </w:r>
        <w:r w:rsidR="00762F2D">
          <w:rPr>
            <w:webHidden/>
          </w:rPr>
          <w:instrText xml:space="preserve"> PAGEREF _Toc67581158 \h </w:instrText>
        </w:r>
        <w:r w:rsidR="00762F2D">
          <w:rPr>
            <w:webHidden/>
          </w:rPr>
        </w:r>
        <w:r w:rsidR="00762F2D">
          <w:rPr>
            <w:webHidden/>
          </w:rPr>
          <w:fldChar w:fldCharType="separate"/>
        </w:r>
        <w:r w:rsidR="00762F2D">
          <w:rPr>
            <w:webHidden/>
          </w:rPr>
          <w:t>4</w:t>
        </w:r>
        <w:r w:rsidR="00762F2D">
          <w:rPr>
            <w:webHidden/>
          </w:rPr>
          <w:fldChar w:fldCharType="end"/>
        </w:r>
      </w:hyperlink>
    </w:p>
    <w:p w14:paraId="6E3E09AB" w14:textId="21627870" w:rsidR="00762F2D" w:rsidRDefault="00001F0F">
      <w:pPr>
        <w:pStyle w:val="TOC2"/>
        <w:rPr>
          <w:rFonts w:asciiTheme="minorHAnsi" w:eastAsiaTheme="minorEastAsia" w:hAnsiTheme="minorHAnsi" w:cstheme="minorBidi"/>
          <w:spacing w:val="0"/>
          <w:sz w:val="22"/>
          <w:szCs w:val="22"/>
        </w:rPr>
      </w:pPr>
      <w:hyperlink w:anchor="_Toc67581159" w:history="1">
        <w:r w:rsidR="00762F2D" w:rsidRPr="00A800D2">
          <w:rPr>
            <w:rStyle w:val="Hyperlink"/>
          </w:rPr>
          <w:t>Spectrum management environment</w:t>
        </w:r>
        <w:r w:rsidR="00762F2D">
          <w:rPr>
            <w:webHidden/>
          </w:rPr>
          <w:tab/>
        </w:r>
        <w:r w:rsidR="00762F2D">
          <w:rPr>
            <w:webHidden/>
          </w:rPr>
          <w:fldChar w:fldCharType="begin"/>
        </w:r>
        <w:r w:rsidR="00762F2D">
          <w:rPr>
            <w:webHidden/>
          </w:rPr>
          <w:instrText xml:space="preserve"> PAGEREF _Toc67581159 \h </w:instrText>
        </w:r>
        <w:r w:rsidR="00762F2D">
          <w:rPr>
            <w:webHidden/>
          </w:rPr>
        </w:r>
        <w:r w:rsidR="00762F2D">
          <w:rPr>
            <w:webHidden/>
          </w:rPr>
          <w:fldChar w:fldCharType="separate"/>
        </w:r>
        <w:r w:rsidR="00762F2D">
          <w:rPr>
            <w:webHidden/>
          </w:rPr>
          <w:t>5</w:t>
        </w:r>
        <w:r w:rsidR="00762F2D">
          <w:rPr>
            <w:webHidden/>
          </w:rPr>
          <w:fldChar w:fldCharType="end"/>
        </w:r>
      </w:hyperlink>
    </w:p>
    <w:p w14:paraId="5D05CE78" w14:textId="3A52A87B" w:rsidR="00762F2D" w:rsidRDefault="00001F0F">
      <w:pPr>
        <w:pStyle w:val="TOC2"/>
        <w:rPr>
          <w:rFonts w:asciiTheme="minorHAnsi" w:eastAsiaTheme="minorEastAsia" w:hAnsiTheme="minorHAnsi" w:cstheme="minorBidi"/>
          <w:spacing w:val="0"/>
          <w:sz w:val="22"/>
          <w:szCs w:val="22"/>
        </w:rPr>
      </w:pPr>
      <w:hyperlink w:anchor="_Toc67581160" w:history="1">
        <w:r w:rsidR="00762F2D" w:rsidRPr="00A800D2">
          <w:rPr>
            <w:rStyle w:val="Hyperlink"/>
          </w:rPr>
          <w:t>Market drivers of change in spectrum demand</w:t>
        </w:r>
        <w:r w:rsidR="00762F2D">
          <w:rPr>
            <w:webHidden/>
          </w:rPr>
          <w:tab/>
        </w:r>
        <w:r w:rsidR="00762F2D">
          <w:rPr>
            <w:webHidden/>
          </w:rPr>
          <w:fldChar w:fldCharType="begin"/>
        </w:r>
        <w:r w:rsidR="00762F2D">
          <w:rPr>
            <w:webHidden/>
          </w:rPr>
          <w:instrText xml:space="preserve"> PAGEREF _Toc67581160 \h </w:instrText>
        </w:r>
        <w:r w:rsidR="00762F2D">
          <w:rPr>
            <w:webHidden/>
          </w:rPr>
        </w:r>
        <w:r w:rsidR="00762F2D">
          <w:rPr>
            <w:webHidden/>
          </w:rPr>
          <w:fldChar w:fldCharType="separate"/>
        </w:r>
        <w:r w:rsidR="00762F2D">
          <w:rPr>
            <w:webHidden/>
          </w:rPr>
          <w:t>7</w:t>
        </w:r>
        <w:r w:rsidR="00762F2D">
          <w:rPr>
            <w:webHidden/>
          </w:rPr>
          <w:fldChar w:fldCharType="end"/>
        </w:r>
      </w:hyperlink>
    </w:p>
    <w:p w14:paraId="42CEBA6B" w14:textId="41B235EC" w:rsidR="00762F2D" w:rsidRDefault="00001F0F">
      <w:pPr>
        <w:pStyle w:val="TOC2"/>
        <w:rPr>
          <w:rFonts w:asciiTheme="minorHAnsi" w:eastAsiaTheme="minorEastAsia" w:hAnsiTheme="minorHAnsi" w:cstheme="minorBidi"/>
          <w:spacing w:val="0"/>
          <w:sz w:val="22"/>
          <w:szCs w:val="22"/>
        </w:rPr>
      </w:pPr>
      <w:hyperlink w:anchor="_Toc67581161" w:history="1">
        <w:r w:rsidR="00762F2D" w:rsidRPr="00A800D2">
          <w:rPr>
            <w:rStyle w:val="Hyperlink"/>
          </w:rPr>
          <w:t>Wireless (mobile and fixed) broadband, including 5G</w:t>
        </w:r>
        <w:r w:rsidR="00762F2D">
          <w:rPr>
            <w:webHidden/>
          </w:rPr>
          <w:tab/>
        </w:r>
        <w:r w:rsidR="00762F2D">
          <w:rPr>
            <w:webHidden/>
          </w:rPr>
          <w:fldChar w:fldCharType="begin"/>
        </w:r>
        <w:r w:rsidR="00762F2D">
          <w:rPr>
            <w:webHidden/>
          </w:rPr>
          <w:instrText xml:space="preserve"> PAGEREF _Toc67581161 \h </w:instrText>
        </w:r>
        <w:r w:rsidR="00762F2D">
          <w:rPr>
            <w:webHidden/>
          </w:rPr>
        </w:r>
        <w:r w:rsidR="00762F2D">
          <w:rPr>
            <w:webHidden/>
          </w:rPr>
          <w:fldChar w:fldCharType="separate"/>
        </w:r>
        <w:r w:rsidR="00762F2D">
          <w:rPr>
            <w:webHidden/>
          </w:rPr>
          <w:t>9</w:t>
        </w:r>
        <w:r w:rsidR="00762F2D">
          <w:rPr>
            <w:webHidden/>
          </w:rPr>
          <w:fldChar w:fldCharType="end"/>
        </w:r>
      </w:hyperlink>
    </w:p>
    <w:p w14:paraId="0FD27922" w14:textId="5258CF78" w:rsidR="00762F2D" w:rsidRDefault="00001F0F">
      <w:pPr>
        <w:pStyle w:val="TOC2"/>
        <w:rPr>
          <w:rFonts w:asciiTheme="minorHAnsi" w:eastAsiaTheme="minorEastAsia" w:hAnsiTheme="minorHAnsi" w:cstheme="minorBidi"/>
          <w:spacing w:val="0"/>
          <w:sz w:val="22"/>
          <w:szCs w:val="22"/>
        </w:rPr>
      </w:pPr>
      <w:hyperlink w:anchor="_Toc67581162" w:history="1">
        <w:r w:rsidR="00762F2D" w:rsidRPr="00A800D2">
          <w:rPr>
            <w:rStyle w:val="Hyperlink"/>
          </w:rPr>
          <w:t>Private/industry vertical networks</w:t>
        </w:r>
        <w:r w:rsidR="00762F2D">
          <w:rPr>
            <w:webHidden/>
          </w:rPr>
          <w:tab/>
        </w:r>
        <w:r w:rsidR="00762F2D">
          <w:rPr>
            <w:webHidden/>
          </w:rPr>
          <w:fldChar w:fldCharType="begin"/>
        </w:r>
        <w:r w:rsidR="00762F2D">
          <w:rPr>
            <w:webHidden/>
          </w:rPr>
          <w:instrText xml:space="preserve"> PAGEREF _Toc67581162 \h </w:instrText>
        </w:r>
        <w:r w:rsidR="00762F2D">
          <w:rPr>
            <w:webHidden/>
          </w:rPr>
        </w:r>
        <w:r w:rsidR="00762F2D">
          <w:rPr>
            <w:webHidden/>
          </w:rPr>
          <w:fldChar w:fldCharType="separate"/>
        </w:r>
        <w:r w:rsidR="00762F2D">
          <w:rPr>
            <w:webHidden/>
          </w:rPr>
          <w:t>12</w:t>
        </w:r>
        <w:r w:rsidR="00762F2D">
          <w:rPr>
            <w:webHidden/>
          </w:rPr>
          <w:fldChar w:fldCharType="end"/>
        </w:r>
      </w:hyperlink>
    </w:p>
    <w:p w14:paraId="187DD429" w14:textId="017C69E3" w:rsidR="00762F2D" w:rsidRDefault="00001F0F">
      <w:pPr>
        <w:pStyle w:val="TOC2"/>
        <w:rPr>
          <w:rFonts w:asciiTheme="minorHAnsi" w:eastAsiaTheme="minorEastAsia" w:hAnsiTheme="minorHAnsi" w:cstheme="minorBidi"/>
          <w:spacing w:val="0"/>
          <w:sz w:val="22"/>
          <w:szCs w:val="22"/>
        </w:rPr>
      </w:pPr>
      <w:hyperlink w:anchor="_Toc67581163" w:history="1">
        <w:r w:rsidR="00762F2D" w:rsidRPr="00A800D2">
          <w:rPr>
            <w:rStyle w:val="Hyperlink"/>
          </w:rPr>
          <w:t>Machine-to-machine communications and the Internet of Things</w:t>
        </w:r>
        <w:r w:rsidR="00762F2D">
          <w:rPr>
            <w:webHidden/>
          </w:rPr>
          <w:tab/>
        </w:r>
        <w:r w:rsidR="00762F2D">
          <w:rPr>
            <w:webHidden/>
          </w:rPr>
          <w:fldChar w:fldCharType="begin"/>
        </w:r>
        <w:r w:rsidR="00762F2D">
          <w:rPr>
            <w:webHidden/>
          </w:rPr>
          <w:instrText xml:space="preserve"> PAGEREF _Toc67581163 \h </w:instrText>
        </w:r>
        <w:r w:rsidR="00762F2D">
          <w:rPr>
            <w:webHidden/>
          </w:rPr>
        </w:r>
        <w:r w:rsidR="00762F2D">
          <w:rPr>
            <w:webHidden/>
          </w:rPr>
          <w:fldChar w:fldCharType="separate"/>
        </w:r>
        <w:r w:rsidR="00762F2D">
          <w:rPr>
            <w:webHidden/>
          </w:rPr>
          <w:t>12</w:t>
        </w:r>
        <w:r w:rsidR="00762F2D">
          <w:rPr>
            <w:webHidden/>
          </w:rPr>
          <w:fldChar w:fldCharType="end"/>
        </w:r>
      </w:hyperlink>
    </w:p>
    <w:p w14:paraId="2E40F553" w14:textId="568E4018" w:rsidR="00762F2D" w:rsidRDefault="00001F0F">
      <w:pPr>
        <w:pStyle w:val="TOC2"/>
        <w:rPr>
          <w:rFonts w:asciiTheme="minorHAnsi" w:eastAsiaTheme="minorEastAsia" w:hAnsiTheme="minorHAnsi" w:cstheme="minorBidi"/>
          <w:spacing w:val="0"/>
          <w:sz w:val="22"/>
          <w:szCs w:val="22"/>
        </w:rPr>
      </w:pPr>
      <w:hyperlink w:anchor="_Toc67581164" w:history="1">
        <w:r w:rsidR="00762F2D" w:rsidRPr="00A800D2">
          <w:rPr>
            <w:rStyle w:val="Hyperlink"/>
          </w:rPr>
          <w:t>Broadcasting services</w:t>
        </w:r>
        <w:r w:rsidR="00762F2D">
          <w:rPr>
            <w:webHidden/>
          </w:rPr>
          <w:tab/>
        </w:r>
        <w:r w:rsidR="00762F2D">
          <w:rPr>
            <w:webHidden/>
          </w:rPr>
          <w:fldChar w:fldCharType="begin"/>
        </w:r>
        <w:r w:rsidR="00762F2D">
          <w:rPr>
            <w:webHidden/>
          </w:rPr>
          <w:instrText xml:space="preserve"> PAGEREF _Toc67581164 \h </w:instrText>
        </w:r>
        <w:r w:rsidR="00762F2D">
          <w:rPr>
            <w:webHidden/>
          </w:rPr>
        </w:r>
        <w:r w:rsidR="00762F2D">
          <w:rPr>
            <w:webHidden/>
          </w:rPr>
          <w:fldChar w:fldCharType="separate"/>
        </w:r>
        <w:r w:rsidR="00762F2D">
          <w:rPr>
            <w:webHidden/>
          </w:rPr>
          <w:t>13</w:t>
        </w:r>
        <w:r w:rsidR="00762F2D">
          <w:rPr>
            <w:webHidden/>
          </w:rPr>
          <w:fldChar w:fldCharType="end"/>
        </w:r>
      </w:hyperlink>
    </w:p>
    <w:p w14:paraId="0D102F1F" w14:textId="2BB09A0A" w:rsidR="00762F2D" w:rsidRDefault="00001F0F">
      <w:pPr>
        <w:pStyle w:val="TOC2"/>
        <w:rPr>
          <w:rFonts w:asciiTheme="minorHAnsi" w:eastAsiaTheme="minorEastAsia" w:hAnsiTheme="minorHAnsi" w:cstheme="minorBidi"/>
          <w:spacing w:val="0"/>
          <w:sz w:val="22"/>
          <w:szCs w:val="22"/>
        </w:rPr>
      </w:pPr>
      <w:hyperlink w:anchor="_Toc67581165" w:history="1">
        <w:r w:rsidR="00762F2D" w:rsidRPr="00A800D2">
          <w:rPr>
            <w:rStyle w:val="Hyperlink"/>
          </w:rPr>
          <w:t>Satellite communications</w:t>
        </w:r>
        <w:r w:rsidR="00762F2D">
          <w:rPr>
            <w:webHidden/>
          </w:rPr>
          <w:tab/>
        </w:r>
        <w:r w:rsidR="00762F2D">
          <w:rPr>
            <w:webHidden/>
          </w:rPr>
          <w:fldChar w:fldCharType="begin"/>
        </w:r>
        <w:r w:rsidR="00762F2D">
          <w:rPr>
            <w:webHidden/>
          </w:rPr>
          <w:instrText xml:space="preserve"> PAGEREF _Toc67581165 \h </w:instrText>
        </w:r>
        <w:r w:rsidR="00762F2D">
          <w:rPr>
            <w:webHidden/>
          </w:rPr>
        </w:r>
        <w:r w:rsidR="00762F2D">
          <w:rPr>
            <w:webHidden/>
          </w:rPr>
          <w:fldChar w:fldCharType="separate"/>
        </w:r>
        <w:r w:rsidR="00762F2D">
          <w:rPr>
            <w:webHidden/>
          </w:rPr>
          <w:t>14</w:t>
        </w:r>
        <w:r w:rsidR="00762F2D">
          <w:rPr>
            <w:webHidden/>
          </w:rPr>
          <w:fldChar w:fldCharType="end"/>
        </w:r>
      </w:hyperlink>
    </w:p>
    <w:p w14:paraId="40EC740E" w14:textId="2A30388A" w:rsidR="00762F2D" w:rsidRDefault="00001F0F">
      <w:pPr>
        <w:pStyle w:val="TOC2"/>
        <w:rPr>
          <w:rFonts w:asciiTheme="minorHAnsi" w:eastAsiaTheme="minorEastAsia" w:hAnsiTheme="minorHAnsi" w:cstheme="minorBidi"/>
          <w:spacing w:val="0"/>
          <w:sz w:val="22"/>
          <w:szCs w:val="22"/>
        </w:rPr>
      </w:pPr>
      <w:hyperlink w:anchor="_Toc67581166" w:history="1">
        <w:r w:rsidR="00762F2D" w:rsidRPr="00A800D2">
          <w:rPr>
            <w:rStyle w:val="Hyperlink"/>
          </w:rPr>
          <w:t>Spectrum for government requirements</w:t>
        </w:r>
        <w:r w:rsidR="00762F2D">
          <w:rPr>
            <w:webHidden/>
          </w:rPr>
          <w:tab/>
        </w:r>
        <w:r w:rsidR="00762F2D">
          <w:rPr>
            <w:webHidden/>
          </w:rPr>
          <w:fldChar w:fldCharType="begin"/>
        </w:r>
        <w:r w:rsidR="00762F2D">
          <w:rPr>
            <w:webHidden/>
          </w:rPr>
          <w:instrText xml:space="preserve"> PAGEREF _Toc67581166 \h </w:instrText>
        </w:r>
        <w:r w:rsidR="00762F2D">
          <w:rPr>
            <w:webHidden/>
          </w:rPr>
        </w:r>
        <w:r w:rsidR="00762F2D">
          <w:rPr>
            <w:webHidden/>
          </w:rPr>
          <w:fldChar w:fldCharType="separate"/>
        </w:r>
        <w:r w:rsidR="00762F2D">
          <w:rPr>
            <w:webHidden/>
          </w:rPr>
          <w:t>15</w:t>
        </w:r>
        <w:r w:rsidR="00762F2D">
          <w:rPr>
            <w:webHidden/>
          </w:rPr>
          <w:fldChar w:fldCharType="end"/>
        </w:r>
      </w:hyperlink>
    </w:p>
    <w:p w14:paraId="4A2D14FA" w14:textId="7227F60D" w:rsidR="00762F2D" w:rsidRDefault="00001F0F">
      <w:pPr>
        <w:pStyle w:val="TOC2"/>
        <w:rPr>
          <w:rFonts w:asciiTheme="minorHAnsi" w:eastAsiaTheme="minorEastAsia" w:hAnsiTheme="minorHAnsi" w:cstheme="minorBidi"/>
          <w:spacing w:val="0"/>
          <w:sz w:val="22"/>
          <w:szCs w:val="22"/>
        </w:rPr>
      </w:pPr>
      <w:hyperlink w:anchor="_Toc67581167" w:history="1">
        <w:r w:rsidR="00762F2D" w:rsidRPr="00A800D2">
          <w:rPr>
            <w:rStyle w:val="Hyperlink"/>
          </w:rPr>
          <w:t>Spectrum sharing</w:t>
        </w:r>
        <w:r w:rsidR="00762F2D">
          <w:rPr>
            <w:webHidden/>
          </w:rPr>
          <w:tab/>
        </w:r>
        <w:r w:rsidR="00762F2D">
          <w:rPr>
            <w:webHidden/>
          </w:rPr>
          <w:fldChar w:fldCharType="begin"/>
        </w:r>
        <w:r w:rsidR="00762F2D">
          <w:rPr>
            <w:webHidden/>
          </w:rPr>
          <w:instrText xml:space="preserve"> PAGEREF _Toc67581167 \h </w:instrText>
        </w:r>
        <w:r w:rsidR="00762F2D">
          <w:rPr>
            <w:webHidden/>
          </w:rPr>
        </w:r>
        <w:r w:rsidR="00762F2D">
          <w:rPr>
            <w:webHidden/>
          </w:rPr>
          <w:fldChar w:fldCharType="separate"/>
        </w:r>
        <w:r w:rsidR="00762F2D">
          <w:rPr>
            <w:webHidden/>
          </w:rPr>
          <w:t>16</w:t>
        </w:r>
        <w:r w:rsidR="00762F2D">
          <w:rPr>
            <w:webHidden/>
          </w:rPr>
          <w:fldChar w:fldCharType="end"/>
        </w:r>
      </w:hyperlink>
    </w:p>
    <w:p w14:paraId="3E8A9722" w14:textId="6AB752D4" w:rsidR="00762F2D" w:rsidRDefault="00001F0F">
      <w:pPr>
        <w:pStyle w:val="TOC2"/>
        <w:rPr>
          <w:rFonts w:asciiTheme="minorHAnsi" w:eastAsiaTheme="minorEastAsia" w:hAnsiTheme="minorHAnsi" w:cstheme="minorBidi"/>
          <w:spacing w:val="0"/>
          <w:sz w:val="22"/>
          <w:szCs w:val="22"/>
        </w:rPr>
      </w:pPr>
      <w:hyperlink w:anchor="_Toc67581168" w:history="1">
        <w:r w:rsidR="00762F2D" w:rsidRPr="00A800D2">
          <w:rPr>
            <w:rStyle w:val="Hyperlink"/>
          </w:rPr>
          <w:t>Class licensing and the spectrum commons</w:t>
        </w:r>
        <w:r w:rsidR="00762F2D">
          <w:rPr>
            <w:webHidden/>
          </w:rPr>
          <w:tab/>
        </w:r>
        <w:r w:rsidR="00762F2D">
          <w:rPr>
            <w:webHidden/>
          </w:rPr>
          <w:fldChar w:fldCharType="begin"/>
        </w:r>
        <w:r w:rsidR="00762F2D">
          <w:rPr>
            <w:webHidden/>
          </w:rPr>
          <w:instrText xml:space="preserve"> PAGEREF _Toc67581168 \h </w:instrText>
        </w:r>
        <w:r w:rsidR="00762F2D">
          <w:rPr>
            <w:webHidden/>
          </w:rPr>
        </w:r>
        <w:r w:rsidR="00762F2D">
          <w:rPr>
            <w:webHidden/>
          </w:rPr>
          <w:fldChar w:fldCharType="separate"/>
        </w:r>
        <w:r w:rsidR="00762F2D">
          <w:rPr>
            <w:webHidden/>
          </w:rPr>
          <w:t>16</w:t>
        </w:r>
        <w:r w:rsidR="00762F2D">
          <w:rPr>
            <w:webHidden/>
          </w:rPr>
          <w:fldChar w:fldCharType="end"/>
        </w:r>
      </w:hyperlink>
    </w:p>
    <w:p w14:paraId="65D4C4CC" w14:textId="5220BA34" w:rsidR="00762F2D" w:rsidRDefault="00001F0F">
      <w:pPr>
        <w:pStyle w:val="TOC2"/>
        <w:rPr>
          <w:rFonts w:asciiTheme="minorHAnsi" w:eastAsiaTheme="minorEastAsia" w:hAnsiTheme="minorHAnsi" w:cstheme="minorBidi"/>
          <w:spacing w:val="0"/>
          <w:sz w:val="22"/>
          <w:szCs w:val="22"/>
        </w:rPr>
      </w:pPr>
      <w:hyperlink w:anchor="_Toc67581169" w:history="1">
        <w:r w:rsidR="00762F2D" w:rsidRPr="00A800D2">
          <w:rPr>
            <w:rStyle w:val="Hyperlink"/>
          </w:rPr>
          <w:t>Amateur radio</w:t>
        </w:r>
        <w:r w:rsidR="00762F2D">
          <w:rPr>
            <w:webHidden/>
          </w:rPr>
          <w:tab/>
        </w:r>
        <w:r w:rsidR="00762F2D">
          <w:rPr>
            <w:webHidden/>
          </w:rPr>
          <w:fldChar w:fldCharType="begin"/>
        </w:r>
        <w:r w:rsidR="00762F2D">
          <w:rPr>
            <w:webHidden/>
          </w:rPr>
          <w:instrText xml:space="preserve"> PAGEREF _Toc67581169 \h </w:instrText>
        </w:r>
        <w:r w:rsidR="00762F2D">
          <w:rPr>
            <w:webHidden/>
          </w:rPr>
        </w:r>
        <w:r w:rsidR="00762F2D">
          <w:rPr>
            <w:webHidden/>
          </w:rPr>
          <w:fldChar w:fldCharType="separate"/>
        </w:r>
        <w:r w:rsidR="00762F2D">
          <w:rPr>
            <w:webHidden/>
          </w:rPr>
          <w:t>18</w:t>
        </w:r>
        <w:r w:rsidR="00762F2D">
          <w:rPr>
            <w:webHidden/>
          </w:rPr>
          <w:fldChar w:fldCharType="end"/>
        </w:r>
      </w:hyperlink>
    </w:p>
    <w:p w14:paraId="2E8EB0F5" w14:textId="0EB12334" w:rsidR="00762F2D" w:rsidRDefault="00001F0F">
      <w:pPr>
        <w:pStyle w:val="TOC1"/>
        <w:rPr>
          <w:rFonts w:asciiTheme="minorHAnsi" w:eastAsiaTheme="minorEastAsia" w:hAnsiTheme="minorHAnsi" w:cstheme="minorBidi"/>
          <w:b w:val="0"/>
          <w:spacing w:val="0"/>
          <w:sz w:val="22"/>
          <w:szCs w:val="22"/>
        </w:rPr>
      </w:pPr>
      <w:hyperlink w:anchor="_Toc67581170" w:history="1">
        <w:r w:rsidR="00762F2D" w:rsidRPr="00A800D2">
          <w:rPr>
            <w:rStyle w:val="Hyperlink"/>
            <w:rFonts w:eastAsiaTheme="majorEastAsia"/>
          </w:rPr>
          <w:t>Part 2: The 2021–22 detailed annual work program</w:t>
        </w:r>
        <w:r w:rsidR="00762F2D">
          <w:rPr>
            <w:webHidden/>
          </w:rPr>
          <w:tab/>
        </w:r>
        <w:r w:rsidR="00762F2D">
          <w:rPr>
            <w:webHidden/>
          </w:rPr>
          <w:fldChar w:fldCharType="begin"/>
        </w:r>
        <w:r w:rsidR="00762F2D">
          <w:rPr>
            <w:webHidden/>
          </w:rPr>
          <w:instrText xml:space="preserve"> PAGEREF _Toc67581170 \h </w:instrText>
        </w:r>
        <w:r w:rsidR="00762F2D">
          <w:rPr>
            <w:webHidden/>
          </w:rPr>
        </w:r>
        <w:r w:rsidR="00762F2D">
          <w:rPr>
            <w:webHidden/>
          </w:rPr>
          <w:fldChar w:fldCharType="separate"/>
        </w:r>
        <w:r w:rsidR="00762F2D">
          <w:rPr>
            <w:webHidden/>
          </w:rPr>
          <w:t>19</w:t>
        </w:r>
        <w:r w:rsidR="00762F2D">
          <w:rPr>
            <w:webHidden/>
          </w:rPr>
          <w:fldChar w:fldCharType="end"/>
        </w:r>
      </w:hyperlink>
    </w:p>
    <w:p w14:paraId="33278198" w14:textId="1119A3D3" w:rsidR="00762F2D" w:rsidRDefault="00001F0F">
      <w:pPr>
        <w:pStyle w:val="TOC1"/>
        <w:rPr>
          <w:rFonts w:asciiTheme="minorHAnsi" w:eastAsiaTheme="minorEastAsia" w:hAnsiTheme="minorHAnsi" w:cstheme="minorBidi"/>
          <w:b w:val="0"/>
          <w:spacing w:val="0"/>
          <w:sz w:val="22"/>
          <w:szCs w:val="22"/>
        </w:rPr>
      </w:pPr>
      <w:hyperlink w:anchor="_Toc67581171" w:history="1">
        <w:r w:rsidR="00762F2D" w:rsidRPr="00A800D2">
          <w:rPr>
            <w:rStyle w:val="Hyperlink"/>
          </w:rPr>
          <w:t>Band-planning and forward spectrum allocations</w:t>
        </w:r>
        <w:r w:rsidR="00762F2D">
          <w:rPr>
            <w:webHidden/>
          </w:rPr>
          <w:tab/>
        </w:r>
        <w:r w:rsidR="00762F2D">
          <w:rPr>
            <w:webHidden/>
          </w:rPr>
          <w:fldChar w:fldCharType="begin"/>
        </w:r>
        <w:r w:rsidR="00762F2D">
          <w:rPr>
            <w:webHidden/>
          </w:rPr>
          <w:instrText xml:space="preserve"> PAGEREF _Toc67581171 \h </w:instrText>
        </w:r>
        <w:r w:rsidR="00762F2D">
          <w:rPr>
            <w:webHidden/>
          </w:rPr>
        </w:r>
        <w:r w:rsidR="00762F2D">
          <w:rPr>
            <w:webHidden/>
          </w:rPr>
          <w:fldChar w:fldCharType="separate"/>
        </w:r>
        <w:r w:rsidR="00762F2D">
          <w:rPr>
            <w:webHidden/>
          </w:rPr>
          <w:t>21</w:t>
        </w:r>
        <w:r w:rsidR="00762F2D">
          <w:rPr>
            <w:webHidden/>
          </w:rPr>
          <w:fldChar w:fldCharType="end"/>
        </w:r>
      </w:hyperlink>
    </w:p>
    <w:p w14:paraId="0DA36EDA" w14:textId="3EF94594" w:rsidR="00762F2D" w:rsidRDefault="00001F0F">
      <w:pPr>
        <w:pStyle w:val="TOC2"/>
        <w:rPr>
          <w:rFonts w:asciiTheme="minorHAnsi" w:eastAsiaTheme="minorEastAsia" w:hAnsiTheme="minorHAnsi" w:cstheme="minorBidi"/>
          <w:spacing w:val="0"/>
          <w:sz w:val="22"/>
          <w:szCs w:val="22"/>
        </w:rPr>
      </w:pPr>
      <w:hyperlink w:anchor="_Toc67581172" w:history="1">
        <w:r w:rsidR="00762F2D" w:rsidRPr="00A800D2">
          <w:rPr>
            <w:rStyle w:val="Hyperlink"/>
          </w:rPr>
          <w:t>Monitoring</w:t>
        </w:r>
        <w:r w:rsidR="00762F2D">
          <w:rPr>
            <w:webHidden/>
          </w:rPr>
          <w:tab/>
        </w:r>
        <w:r w:rsidR="00762F2D">
          <w:rPr>
            <w:webHidden/>
          </w:rPr>
          <w:fldChar w:fldCharType="begin"/>
        </w:r>
        <w:r w:rsidR="00762F2D">
          <w:rPr>
            <w:webHidden/>
          </w:rPr>
          <w:instrText xml:space="preserve"> PAGEREF _Toc67581172 \h </w:instrText>
        </w:r>
        <w:r w:rsidR="00762F2D">
          <w:rPr>
            <w:webHidden/>
          </w:rPr>
        </w:r>
        <w:r w:rsidR="00762F2D">
          <w:rPr>
            <w:webHidden/>
          </w:rPr>
          <w:fldChar w:fldCharType="separate"/>
        </w:r>
        <w:r w:rsidR="00762F2D">
          <w:rPr>
            <w:webHidden/>
          </w:rPr>
          <w:t>24</w:t>
        </w:r>
        <w:r w:rsidR="00762F2D">
          <w:rPr>
            <w:webHidden/>
          </w:rPr>
          <w:fldChar w:fldCharType="end"/>
        </w:r>
      </w:hyperlink>
    </w:p>
    <w:p w14:paraId="51E05160" w14:textId="376FF74A" w:rsidR="00762F2D" w:rsidRDefault="00001F0F">
      <w:pPr>
        <w:pStyle w:val="TOC2"/>
        <w:rPr>
          <w:rFonts w:asciiTheme="minorHAnsi" w:eastAsiaTheme="minorEastAsia" w:hAnsiTheme="minorHAnsi" w:cstheme="minorBidi"/>
          <w:spacing w:val="0"/>
          <w:sz w:val="22"/>
          <w:szCs w:val="22"/>
        </w:rPr>
      </w:pPr>
      <w:hyperlink w:anchor="_Toc67581173" w:history="1">
        <w:r w:rsidR="00762F2D" w:rsidRPr="00A800D2">
          <w:rPr>
            <w:rStyle w:val="Hyperlink"/>
          </w:rPr>
          <w:t>Initial investigation</w:t>
        </w:r>
        <w:r w:rsidR="00762F2D">
          <w:rPr>
            <w:webHidden/>
          </w:rPr>
          <w:tab/>
        </w:r>
        <w:r w:rsidR="00762F2D">
          <w:rPr>
            <w:webHidden/>
          </w:rPr>
          <w:fldChar w:fldCharType="begin"/>
        </w:r>
        <w:r w:rsidR="00762F2D">
          <w:rPr>
            <w:webHidden/>
          </w:rPr>
          <w:instrText xml:space="preserve"> PAGEREF _Toc67581173 \h </w:instrText>
        </w:r>
        <w:r w:rsidR="00762F2D">
          <w:rPr>
            <w:webHidden/>
          </w:rPr>
        </w:r>
        <w:r w:rsidR="00762F2D">
          <w:rPr>
            <w:webHidden/>
          </w:rPr>
          <w:fldChar w:fldCharType="separate"/>
        </w:r>
        <w:r w:rsidR="00762F2D">
          <w:rPr>
            <w:webHidden/>
          </w:rPr>
          <w:t>29</w:t>
        </w:r>
        <w:r w:rsidR="00762F2D">
          <w:rPr>
            <w:webHidden/>
          </w:rPr>
          <w:fldChar w:fldCharType="end"/>
        </w:r>
      </w:hyperlink>
    </w:p>
    <w:p w14:paraId="259EA1D9" w14:textId="46270EE8" w:rsidR="00762F2D" w:rsidRDefault="00001F0F">
      <w:pPr>
        <w:pStyle w:val="TOC2"/>
        <w:rPr>
          <w:rFonts w:asciiTheme="minorHAnsi" w:eastAsiaTheme="minorEastAsia" w:hAnsiTheme="minorHAnsi" w:cstheme="minorBidi"/>
          <w:spacing w:val="0"/>
          <w:sz w:val="22"/>
          <w:szCs w:val="22"/>
        </w:rPr>
      </w:pPr>
      <w:hyperlink w:anchor="_Toc67581174" w:history="1">
        <w:r w:rsidR="00762F2D" w:rsidRPr="00A800D2">
          <w:rPr>
            <w:rStyle w:val="Hyperlink"/>
          </w:rPr>
          <w:t>Preliminary replanning</w:t>
        </w:r>
        <w:r w:rsidR="00762F2D">
          <w:rPr>
            <w:webHidden/>
          </w:rPr>
          <w:tab/>
        </w:r>
        <w:r w:rsidR="00762F2D">
          <w:rPr>
            <w:webHidden/>
          </w:rPr>
          <w:fldChar w:fldCharType="begin"/>
        </w:r>
        <w:r w:rsidR="00762F2D">
          <w:rPr>
            <w:webHidden/>
          </w:rPr>
          <w:instrText xml:space="preserve"> PAGEREF _Toc67581174 \h </w:instrText>
        </w:r>
        <w:r w:rsidR="00762F2D">
          <w:rPr>
            <w:webHidden/>
          </w:rPr>
        </w:r>
        <w:r w:rsidR="00762F2D">
          <w:rPr>
            <w:webHidden/>
          </w:rPr>
          <w:fldChar w:fldCharType="separate"/>
        </w:r>
        <w:r w:rsidR="00762F2D">
          <w:rPr>
            <w:webHidden/>
          </w:rPr>
          <w:t>35</w:t>
        </w:r>
        <w:r w:rsidR="00762F2D">
          <w:rPr>
            <w:webHidden/>
          </w:rPr>
          <w:fldChar w:fldCharType="end"/>
        </w:r>
      </w:hyperlink>
    </w:p>
    <w:p w14:paraId="51B3D0BB" w14:textId="294B56A2" w:rsidR="00762F2D" w:rsidRDefault="00001F0F">
      <w:pPr>
        <w:pStyle w:val="TOC2"/>
        <w:rPr>
          <w:rFonts w:asciiTheme="minorHAnsi" w:eastAsiaTheme="minorEastAsia" w:hAnsiTheme="minorHAnsi" w:cstheme="minorBidi"/>
          <w:spacing w:val="0"/>
          <w:sz w:val="22"/>
          <w:szCs w:val="22"/>
        </w:rPr>
      </w:pPr>
      <w:hyperlink w:anchor="_Toc67581175" w:history="1">
        <w:r w:rsidR="00762F2D" w:rsidRPr="00A800D2">
          <w:rPr>
            <w:rStyle w:val="Hyperlink"/>
          </w:rPr>
          <w:t>Implementation</w:t>
        </w:r>
        <w:r w:rsidR="00762F2D">
          <w:rPr>
            <w:webHidden/>
          </w:rPr>
          <w:tab/>
        </w:r>
        <w:r w:rsidR="00762F2D">
          <w:rPr>
            <w:webHidden/>
          </w:rPr>
          <w:fldChar w:fldCharType="begin"/>
        </w:r>
        <w:r w:rsidR="00762F2D">
          <w:rPr>
            <w:webHidden/>
          </w:rPr>
          <w:instrText xml:space="preserve"> PAGEREF _Toc67581175 \h </w:instrText>
        </w:r>
        <w:r w:rsidR="00762F2D">
          <w:rPr>
            <w:webHidden/>
          </w:rPr>
        </w:r>
        <w:r w:rsidR="00762F2D">
          <w:rPr>
            <w:webHidden/>
          </w:rPr>
          <w:fldChar w:fldCharType="separate"/>
        </w:r>
        <w:r w:rsidR="00762F2D">
          <w:rPr>
            <w:webHidden/>
          </w:rPr>
          <w:t>35</w:t>
        </w:r>
        <w:r w:rsidR="00762F2D">
          <w:rPr>
            <w:webHidden/>
          </w:rPr>
          <w:fldChar w:fldCharType="end"/>
        </w:r>
      </w:hyperlink>
    </w:p>
    <w:p w14:paraId="7A5B7A09" w14:textId="1AD99E5F" w:rsidR="00762F2D" w:rsidRDefault="00001F0F">
      <w:pPr>
        <w:pStyle w:val="TOC2"/>
        <w:rPr>
          <w:rFonts w:asciiTheme="minorHAnsi" w:eastAsiaTheme="minorEastAsia" w:hAnsiTheme="minorHAnsi" w:cstheme="minorBidi"/>
          <w:spacing w:val="0"/>
          <w:sz w:val="22"/>
          <w:szCs w:val="22"/>
        </w:rPr>
      </w:pPr>
      <w:hyperlink w:anchor="_Toc67581176" w:history="1">
        <w:r w:rsidR="00762F2D" w:rsidRPr="00A800D2">
          <w:rPr>
            <w:rStyle w:val="Hyperlink"/>
          </w:rPr>
          <w:t>Forward allocation workplan</w:t>
        </w:r>
        <w:r w:rsidR="00762F2D">
          <w:rPr>
            <w:webHidden/>
          </w:rPr>
          <w:tab/>
        </w:r>
        <w:r w:rsidR="00762F2D">
          <w:rPr>
            <w:webHidden/>
          </w:rPr>
          <w:fldChar w:fldCharType="begin"/>
        </w:r>
        <w:r w:rsidR="00762F2D">
          <w:rPr>
            <w:webHidden/>
          </w:rPr>
          <w:instrText xml:space="preserve"> PAGEREF _Toc67581176 \h </w:instrText>
        </w:r>
        <w:r w:rsidR="00762F2D">
          <w:rPr>
            <w:webHidden/>
          </w:rPr>
        </w:r>
        <w:r w:rsidR="00762F2D">
          <w:rPr>
            <w:webHidden/>
          </w:rPr>
          <w:fldChar w:fldCharType="separate"/>
        </w:r>
        <w:r w:rsidR="00762F2D">
          <w:rPr>
            <w:webHidden/>
          </w:rPr>
          <w:t>39</w:t>
        </w:r>
        <w:r w:rsidR="00762F2D">
          <w:rPr>
            <w:webHidden/>
          </w:rPr>
          <w:fldChar w:fldCharType="end"/>
        </w:r>
      </w:hyperlink>
    </w:p>
    <w:p w14:paraId="22659EE3" w14:textId="52E362EC" w:rsidR="00762F2D" w:rsidRDefault="00001F0F">
      <w:pPr>
        <w:pStyle w:val="TOC1"/>
        <w:rPr>
          <w:rFonts w:asciiTheme="minorHAnsi" w:eastAsiaTheme="minorEastAsia" w:hAnsiTheme="minorHAnsi" w:cstheme="minorBidi"/>
          <w:b w:val="0"/>
          <w:spacing w:val="0"/>
          <w:sz w:val="22"/>
          <w:szCs w:val="22"/>
        </w:rPr>
      </w:pPr>
      <w:hyperlink w:anchor="_Toc67581177" w:history="1">
        <w:r w:rsidR="00762F2D" w:rsidRPr="00A800D2">
          <w:rPr>
            <w:rStyle w:val="Hyperlink"/>
          </w:rPr>
          <w:t>Optimising established planning frameworks</w:t>
        </w:r>
        <w:r w:rsidR="00762F2D">
          <w:rPr>
            <w:webHidden/>
          </w:rPr>
          <w:tab/>
        </w:r>
        <w:r w:rsidR="00762F2D">
          <w:rPr>
            <w:webHidden/>
          </w:rPr>
          <w:fldChar w:fldCharType="begin"/>
        </w:r>
        <w:r w:rsidR="00762F2D">
          <w:rPr>
            <w:webHidden/>
          </w:rPr>
          <w:instrText xml:space="preserve"> PAGEREF _Toc67581177 \h </w:instrText>
        </w:r>
        <w:r w:rsidR="00762F2D">
          <w:rPr>
            <w:webHidden/>
          </w:rPr>
        </w:r>
        <w:r w:rsidR="00762F2D">
          <w:rPr>
            <w:webHidden/>
          </w:rPr>
          <w:fldChar w:fldCharType="separate"/>
        </w:r>
        <w:r w:rsidR="00762F2D">
          <w:rPr>
            <w:webHidden/>
          </w:rPr>
          <w:t>44</w:t>
        </w:r>
        <w:r w:rsidR="00762F2D">
          <w:rPr>
            <w:webHidden/>
          </w:rPr>
          <w:fldChar w:fldCharType="end"/>
        </w:r>
      </w:hyperlink>
    </w:p>
    <w:p w14:paraId="2F8D286F" w14:textId="54F74F98" w:rsidR="00762F2D" w:rsidRDefault="00001F0F">
      <w:pPr>
        <w:pStyle w:val="TOC2"/>
        <w:rPr>
          <w:rFonts w:asciiTheme="minorHAnsi" w:eastAsiaTheme="minorEastAsia" w:hAnsiTheme="minorHAnsi" w:cstheme="minorBidi"/>
          <w:spacing w:val="0"/>
          <w:sz w:val="22"/>
          <w:szCs w:val="22"/>
        </w:rPr>
      </w:pPr>
      <w:hyperlink w:anchor="_Toc67581178" w:history="1">
        <w:r w:rsidR="00762F2D" w:rsidRPr="00A800D2">
          <w:rPr>
            <w:rStyle w:val="Hyperlink"/>
          </w:rPr>
          <w:t>Broadcasting</w:t>
        </w:r>
        <w:r w:rsidR="00762F2D">
          <w:rPr>
            <w:webHidden/>
          </w:rPr>
          <w:tab/>
        </w:r>
        <w:r w:rsidR="00762F2D">
          <w:rPr>
            <w:webHidden/>
          </w:rPr>
          <w:fldChar w:fldCharType="begin"/>
        </w:r>
        <w:r w:rsidR="00762F2D">
          <w:rPr>
            <w:webHidden/>
          </w:rPr>
          <w:instrText xml:space="preserve"> PAGEREF _Toc67581178 \h </w:instrText>
        </w:r>
        <w:r w:rsidR="00762F2D">
          <w:rPr>
            <w:webHidden/>
          </w:rPr>
        </w:r>
        <w:r w:rsidR="00762F2D">
          <w:rPr>
            <w:webHidden/>
          </w:rPr>
          <w:fldChar w:fldCharType="separate"/>
        </w:r>
        <w:r w:rsidR="00762F2D">
          <w:rPr>
            <w:webHidden/>
          </w:rPr>
          <w:t>46</w:t>
        </w:r>
        <w:r w:rsidR="00762F2D">
          <w:rPr>
            <w:webHidden/>
          </w:rPr>
          <w:fldChar w:fldCharType="end"/>
        </w:r>
      </w:hyperlink>
    </w:p>
    <w:p w14:paraId="5554E61E" w14:textId="4529193A" w:rsidR="00762F2D" w:rsidRDefault="00001F0F">
      <w:pPr>
        <w:pStyle w:val="TOC2"/>
        <w:rPr>
          <w:rFonts w:asciiTheme="minorHAnsi" w:eastAsiaTheme="minorEastAsia" w:hAnsiTheme="minorHAnsi" w:cstheme="minorBidi"/>
          <w:spacing w:val="0"/>
          <w:sz w:val="22"/>
          <w:szCs w:val="22"/>
        </w:rPr>
      </w:pPr>
      <w:hyperlink w:anchor="_Toc67581179" w:history="1">
        <w:r w:rsidR="00762F2D" w:rsidRPr="00A800D2">
          <w:rPr>
            <w:rStyle w:val="Hyperlink"/>
          </w:rPr>
          <w:t>Satellite planning</w:t>
        </w:r>
        <w:r w:rsidR="00762F2D">
          <w:rPr>
            <w:webHidden/>
          </w:rPr>
          <w:tab/>
        </w:r>
        <w:r w:rsidR="00762F2D">
          <w:rPr>
            <w:webHidden/>
          </w:rPr>
          <w:fldChar w:fldCharType="begin"/>
        </w:r>
        <w:r w:rsidR="00762F2D">
          <w:rPr>
            <w:webHidden/>
          </w:rPr>
          <w:instrText xml:space="preserve"> PAGEREF _Toc67581179 \h </w:instrText>
        </w:r>
        <w:r w:rsidR="00762F2D">
          <w:rPr>
            <w:webHidden/>
          </w:rPr>
        </w:r>
        <w:r w:rsidR="00762F2D">
          <w:rPr>
            <w:webHidden/>
          </w:rPr>
          <w:fldChar w:fldCharType="separate"/>
        </w:r>
        <w:r w:rsidR="00762F2D">
          <w:rPr>
            <w:webHidden/>
          </w:rPr>
          <w:t>47</w:t>
        </w:r>
        <w:r w:rsidR="00762F2D">
          <w:rPr>
            <w:webHidden/>
          </w:rPr>
          <w:fldChar w:fldCharType="end"/>
        </w:r>
      </w:hyperlink>
    </w:p>
    <w:p w14:paraId="350CE4CA" w14:textId="4A251015" w:rsidR="00762F2D" w:rsidRDefault="00001F0F">
      <w:pPr>
        <w:pStyle w:val="TOC2"/>
        <w:rPr>
          <w:rFonts w:asciiTheme="minorHAnsi" w:eastAsiaTheme="minorEastAsia" w:hAnsiTheme="minorHAnsi" w:cstheme="minorBidi"/>
          <w:spacing w:val="0"/>
          <w:sz w:val="22"/>
          <w:szCs w:val="22"/>
        </w:rPr>
      </w:pPr>
      <w:hyperlink w:anchor="_Toc67581180" w:history="1">
        <w:r w:rsidR="00762F2D" w:rsidRPr="00A800D2">
          <w:rPr>
            <w:rStyle w:val="Hyperlink"/>
          </w:rPr>
          <w:t>Low interference potential devices</w:t>
        </w:r>
        <w:r w:rsidR="00762F2D">
          <w:rPr>
            <w:webHidden/>
          </w:rPr>
          <w:tab/>
        </w:r>
        <w:r w:rsidR="00762F2D">
          <w:rPr>
            <w:webHidden/>
          </w:rPr>
          <w:fldChar w:fldCharType="begin"/>
        </w:r>
        <w:r w:rsidR="00762F2D">
          <w:rPr>
            <w:webHidden/>
          </w:rPr>
          <w:instrText xml:space="preserve"> PAGEREF _Toc67581180 \h </w:instrText>
        </w:r>
        <w:r w:rsidR="00762F2D">
          <w:rPr>
            <w:webHidden/>
          </w:rPr>
        </w:r>
        <w:r w:rsidR="00762F2D">
          <w:rPr>
            <w:webHidden/>
          </w:rPr>
          <w:fldChar w:fldCharType="separate"/>
        </w:r>
        <w:r w:rsidR="00762F2D">
          <w:rPr>
            <w:webHidden/>
          </w:rPr>
          <w:t>48</w:t>
        </w:r>
        <w:r w:rsidR="00762F2D">
          <w:rPr>
            <w:webHidden/>
          </w:rPr>
          <w:fldChar w:fldCharType="end"/>
        </w:r>
      </w:hyperlink>
    </w:p>
    <w:p w14:paraId="4AB1F5B2" w14:textId="2F898239" w:rsidR="00762F2D" w:rsidRDefault="00001F0F">
      <w:pPr>
        <w:pStyle w:val="TOC2"/>
        <w:rPr>
          <w:rFonts w:asciiTheme="minorHAnsi" w:eastAsiaTheme="minorEastAsia" w:hAnsiTheme="minorHAnsi" w:cstheme="minorBidi"/>
          <w:spacing w:val="0"/>
          <w:sz w:val="22"/>
          <w:szCs w:val="22"/>
        </w:rPr>
      </w:pPr>
      <w:hyperlink w:anchor="_Toc67581181" w:history="1">
        <w:r w:rsidR="00762F2D" w:rsidRPr="00A800D2">
          <w:rPr>
            <w:rStyle w:val="Hyperlink"/>
          </w:rPr>
          <w:t>Intelligent Transport Systems</w:t>
        </w:r>
        <w:r w:rsidR="00762F2D">
          <w:rPr>
            <w:webHidden/>
          </w:rPr>
          <w:tab/>
        </w:r>
        <w:r w:rsidR="00762F2D">
          <w:rPr>
            <w:webHidden/>
          </w:rPr>
          <w:fldChar w:fldCharType="begin"/>
        </w:r>
        <w:r w:rsidR="00762F2D">
          <w:rPr>
            <w:webHidden/>
          </w:rPr>
          <w:instrText xml:space="preserve"> PAGEREF _Toc67581181 \h </w:instrText>
        </w:r>
        <w:r w:rsidR="00762F2D">
          <w:rPr>
            <w:webHidden/>
          </w:rPr>
        </w:r>
        <w:r w:rsidR="00762F2D">
          <w:rPr>
            <w:webHidden/>
          </w:rPr>
          <w:fldChar w:fldCharType="separate"/>
        </w:r>
        <w:r w:rsidR="00762F2D">
          <w:rPr>
            <w:webHidden/>
          </w:rPr>
          <w:t>49</w:t>
        </w:r>
        <w:r w:rsidR="00762F2D">
          <w:rPr>
            <w:webHidden/>
          </w:rPr>
          <w:fldChar w:fldCharType="end"/>
        </w:r>
      </w:hyperlink>
    </w:p>
    <w:p w14:paraId="282B7F1D" w14:textId="673F892C" w:rsidR="00762F2D" w:rsidRDefault="00001F0F" w:rsidP="00762F2D">
      <w:pPr>
        <w:pStyle w:val="TOC2"/>
        <w:ind w:left="0" w:firstLine="0"/>
        <w:rPr>
          <w:rFonts w:asciiTheme="minorHAnsi" w:eastAsiaTheme="minorEastAsia" w:hAnsiTheme="minorHAnsi" w:cstheme="minorBidi"/>
          <w:spacing w:val="0"/>
          <w:sz w:val="22"/>
          <w:szCs w:val="22"/>
        </w:rPr>
      </w:pPr>
      <w:hyperlink w:anchor="_Toc67581182" w:history="1">
        <w:r w:rsidR="00762F2D" w:rsidRPr="00A800D2">
          <w:rPr>
            <w:rStyle w:val="Hyperlink"/>
          </w:rPr>
          <w:t>Ongoing review of spectrum planning, assignment and coordination requirements</w:t>
        </w:r>
        <w:r w:rsidR="00762F2D">
          <w:rPr>
            <w:webHidden/>
          </w:rPr>
          <w:tab/>
        </w:r>
        <w:r w:rsidR="00762F2D">
          <w:rPr>
            <w:webHidden/>
          </w:rPr>
          <w:fldChar w:fldCharType="begin"/>
        </w:r>
        <w:r w:rsidR="00762F2D">
          <w:rPr>
            <w:webHidden/>
          </w:rPr>
          <w:instrText xml:space="preserve"> PAGEREF _Toc67581182 \h </w:instrText>
        </w:r>
        <w:r w:rsidR="00762F2D">
          <w:rPr>
            <w:webHidden/>
          </w:rPr>
        </w:r>
        <w:r w:rsidR="00762F2D">
          <w:rPr>
            <w:webHidden/>
          </w:rPr>
          <w:fldChar w:fldCharType="separate"/>
        </w:r>
        <w:r w:rsidR="00762F2D">
          <w:rPr>
            <w:webHidden/>
          </w:rPr>
          <w:t>49</w:t>
        </w:r>
        <w:r w:rsidR="00762F2D">
          <w:rPr>
            <w:webHidden/>
          </w:rPr>
          <w:fldChar w:fldCharType="end"/>
        </w:r>
      </w:hyperlink>
    </w:p>
    <w:p w14:paraId="27B84005" w14:textId="4C92A26F" w:rsidR="00762F2D" w:rsidRDefault="00001F0F">
      <w:pPr>
        <w:pStyle w:val="TOC2"/>
        <w:rPr>
          <w:rFonts w:asciiTheme="minorHAnsi" w:eastAsiaTheme="minorEastAsia" w:hAnsiTheme="minorHAnsi" w:cstheme="minorBidi"/>
          <w:spacing w:val="0"/>
          <w:sz w:val="22"/>
          <w:szCs w:val="22"/>
        </w:rPr>
      </w:pPr>
      <w:hyperlink w:anchor="_Toc67581183" w:history="1">
        <w:r w:rsidR="00762F2D" w:rsidRPr="00A800D2">
          <w:rPr>
            <w:rStyle w:val="Hyperlink"/>
          </w:rPr>
          <w:t>Review of spectrum licence technical frameworks</w:t>
        </w:r>
        <w:r w:rsidR="00762F2D">
          <w:rPr>
            <w:webHidden/>
          </w:rPr>
          <w:tab/>
        </w:r>
        <w:r w:rsidR="00762F2D">
          <w:rPr>
            <w:webHidden/>
          </w:rPr>
          <w:fldChar w:fldCharType="begin"/>
        </w:r>
        <w:r w:rsidR="00762F2D">
          <w:rPr>
            <w:webHidden/>
          </w:rPr>
          <w:instrText xml:space="preserve"> PAGEREF _Toc67581183 \h </w:instrText>
        </w:r>
        <w:r w:rsidR="00762F2D">
          <w:rPr>
            <w:webHidden/>
          </w:rPr>
        </w:r>
        <w:r w:rsidR="00762F2D">
          <w:rPr>
            <w:webHidden/>
          </w:rPr>
          <w:fldChar w:fldCharType="separate"/>
        </w:r>
        <w:r w:rsidR="00762F2D">
          <w:rPr>
            <w:webHidden/>
          </w:rPr>
          <w:t>50</w:t>
        </w:r>
        <w:r w:rsidR="00762F2D">
          <w:rPr>
            <w:webHidden/>
          </w:rPr>
          <w:fldChar w:fldCharType="end"/>
        </w:r>
      </w:hyperlink>
    </w:p>
    <w:p w14:paraId="627CDA67" w14:textId="66486557" w:rsidR="00762F2D" w:rsidRDefault="00001F0F">
      <w:pPr>
        <w:pStyle w:val="TOC2"/>
        <w:rPr>
          <w:rFonts w:asciiTheme="minorHAnsi" w:eastAsiaTheme="minorEastAsia" w:hAnsiTheme="minorHAnsi" w:cstheme="minorBidi"/>
          <w:spacing w:val="0"/>
          <w:sz w:val="22"/>
          <w:szCs w:val="22"/>
        </w:rPr>
      </w:pPr>
      <w:hyperlink w:anchor="_Toc67581184" w:history="1">
        <w:r w:rsidR="00762F2D" w:rsidRPr="00A800D2">
          <w:rPr>
            <w:rStyle w:val="Hyperlink"/>
          </w:rPr>
          <w:t>Spectrum-sharing approaches</w:t>
        </w:r>
        <w:r w:rsidR="00762F2D">
          <w:rPr>
            <w:webHidden/>
          </w:rPr>
          <w:tab/>
        </w:r>
        <w:r w:rsidR="00762F2D">
          <w:rPr>
            <w:webHidden/>
          </w:rPr>
          <w:fldChar w:fldCharType="begin"/>
        </w:r>
        <w:r w:rsidR="00762F2D">
          <w:rPr>
            <w:webHidden/>
          </w:rPr>
          <w:instrText xml:space="preserve"> PAGEREF _Toc67581184 \h </w:instrText>
        </w:r>
        <w:r w:rsidR="00762F2D">
          <w:rPr>
            <w:webHidden/>
          </w:rPr>
        </w:r>
        <w:r w:rsidR="00762F2D">
          <w:rPr>
            <w:webHidden/>
          </w:rPr>
          <w:fldChar w:fldCharType="separate"/>
        </w:r>
        <w:r w:rsidR="00762F2D">
          <w:rPr>
            <w:webHidden/>
          </w:rPr>
          <w:t>51</w:t>
        </w:r>
        <w:r w:rsidR="00762F2D">
          <w:rPr>
            <w:webHidden/>
          </w:rPr>
          <w:fldChar w:fldCharType="end"/>
        </w:r>
      </w:hyperlink>
    </w:p>
    <w:p w14:paraId="6AD39268" w14:textId="7820E3C2" w:rsidR="00762F2D" w:rsidRDefault="00001F0F">
      <w:pPr>
        <w:pStyle w:val="TOC2"/>
        <w:rPr>
          <w:rFonts w:asciiTheme="minorHAnsi" w:eastAsiaTheme="minorEastAsia" w:hAnsiTheme="minorHAnsi" w:cstheme="minorBidi"/>
          <w:spacing w:val="0"/>
          <w:sz w:val="22"/>
          <w:szCs w:val="22"/>
        </w:rPr>
      </w:pPr>
      <w:hyperlink w:anchor="_Toc67581185" w:history="1">
        <w:r w:rsidR="00762F2D" w:rsidRPr="00A800D2">
          <w:rPr>
            <w:rStyle w:val="Hyperlink"/>
          </w:rPr>
          <w:t>Spectrum management advice and considering out-of-policy requests</w:t>
        </w:r>
        <w:r w:rsidR="00762F2D">
          <w:rPr>
            <w:webHidden/>
          </w:rPr>
          <w:tab/>
        </w:r>
        <w:r w:rsidR="00762F2D">
          <w:rPr>
            <w:webHidden/>
          </w:rPr>
          <w:fldChar w:fldCharType="begin"/>
        </w:r>
        <w:r w:rsidR="00762F2D">
          <w:rPr>
            <w:webHidden/>
          </w:rPr>
          <w:instrText xml:space="preserve"> PAGEREF _Toc67581185 \h </w:instrText>
        </w:r>
        <w:r w:rsidR="00762F2D">
          <w:rPr>
            <w:webHidden/>
          </w:rPr>
        </w:r>
        <w:r w:rsidR="00762F2D">
          <w:rPr>
            <w:webHidden/>
          </w:rPr>
          <w:fldChar w:fldCharType="separate"/>
        </w:r>
        <w:r w:rsidR="00762F2D">
          <w:rPr>
            <w:webHidden/>
          </w:rPr>
          <w:t>51</w:t>
        </w:r>
        <w:r w:rsidR="00762F2D">
          <w:rPr>
            <w:webHidden/>
          </w:rPr>
          <w:fldChar w:fldCharType="end"/>
        </w:r>
      </w:hyperlink>
    </w:p>
    <w:p w14:paraId="51A49CB0" w14:textId="10A5F686" w:rsidR="00762F2D" w:rsidRDefault="00001F0F">
      <w:pPr>
        <w:pStyle w:val="TOC1"/>
        <w:rPr>
          <w:rFonts w:asciiTheme="minorHAnsi" w:eastAsiaTheme="minorEastAsia" w:hAnsiTheme="minorHAnsi" w:cstheme="minorBidi"/>
          <w:b w:val="0"/>
          <w:spacing w:val="0"/>
          <w:sz w:val="22"/>
          <w:szCs w:val="22"/>
        </w:rPr>
      </w:pPr>
      <w:hyperlink w:anchor="_Toc67581186" w:history="1">
        <w:r w:rsidR="00762F2D" w:rsidRPr="00A800D2">
          <w:rPr>
            <w:rStyle w:val="Hyperlink"/>
          </w:rPr>
          <w:t>Licensing and licensing systems</w:t>
        </w:r>
        <w:r w:rsidR="00762F2D">
          <w:rPr>
            <w:webHidden/>
          </w:rPr>
          <w:tab/>
        </w:r>
        <w:r w:rsidR="00762F2D">
          <w:rPr>
            <w:webHidden/>
          </w:rPr>
          <w:fldChar w:fldCharType="begin"/>
        </w:r>
        <w:r w:rsidR="00762F2D">
          <w:rPr>
            <w:webHidden/>
          </w:rPr>
          <w:instrText xml:space="preserve"> PAGEREF _Toc67581186 \h </w:instrText>
        </w:r>
        <w:r w:rsidR="00762F2D">
          <w:rPr>
            <w:webHidden/>
          </w:rPr>
        </w:r>
        <w:r w:rsidR="00762F2D">
          <w:rPr>
            <w:webHidden/>
          </w:rPr>
          <w:fldChar w:fldCharType="separate"/>
        </w:r>
        <w:r w:rsidR="00762F2D">
          <w:rPr>
            <w:webHidden/>
          </w:rPr>
          <w:t>52</w:t>
        </w:r>
        <w:r w:rsidR="00762F2D">
          <w:rPr>
            <w:webHidden/>
          </w:rPr>
          <w:fldChar w:fldCharType="end"/>
        </w:r>
      </w:hyperlink>
    </w:p>
    <w:p w14:paraId="331BDDFC" w14:textId="7F4C7AEC" w:rsidR="00762F2D" w:rsidRDefault="00001F0F">
      <w:pPr>
        <w:pStyle w:val="TOC2"/>
        <w:rPr>
          <w:rFonts w:asciiTheme="minorHAnsi" w:eastAsiaTheme="minorEastAsia" w:hAnsiTheme="minorHAnsi" w:cstheme="minorBidi"/>
          <w:spacing w:val="0"/>
          <w:sz w:val="22"/>
          <w:szCs w:val="22"/>
        </w:rPr>
      </w:pPr>
      <w:hyperlink w:anchor="_Toc67581187" w:history="1">
        <w:r w:rsidR="00762F2D" w:rsidRPr="00A800D2">
          <w:rPr>
            <w:rStyle w:val="Hyperlink"/>
          </w:rPr>
          <w:t>Radiocommunications legislative reform</w:t>
        </w:r>
        <w:r w:rsidR="00762F2D">
          <w:rPr>
            <w:webHidden/>
          </w:rPr>
          <w:tab/>
        </w:r>
        <w:r w:rsidR="00762F2D">
          <w:rPr>
            <w:webHidden/>
          </w:rPr>
          <w:fldChar w:fldCharType="begin"/>
        </w:r>
        <w:r w:rsidR="00762F2D">
          <w:rPr>
            <w:webHidden/>
          </w:rPr>
          <w:instrText xml:space="preserve"> PAGEREF _Toc67581187 \h </w:instrText>
        </w:r>
        <w:r w:rsidR="00762F2D">
          <w:rPr>
            <w:webHidden/>
          </w:rPr>
        </w:r>
        <w:r w:rsidR="00762F2D">
          <w:rPr>
            <w:webHidden/>
          </w:rPr>
          <w:fldChar w:fldCharType="separate"/>
        </w:r>
        <w:r w:rsidR="00762F2D">
          <w:rPr>
            <w:webHidden/>
          </w:rPr>
          <w:t>53</w:t>
        </w:r>
        <w:r w:rsidR="00762F2D">
          <w:rPr>
            <w:webHidden/>
          </w:rPr>
          <w:fldChar w:fldCharType="end"/>
        </w:r>
      </w:hyperlink>
    </w:p>
    <w:p w14:paraId="4F1FE26A" w14:textId="46A509EF" w:rsidR="00762F2D" w:rsidRDefault="00001F0F">
      <w:pPr>
        <w:pStyle w:val="TOC2"/>
        <w:rPr>
          <w:rFonts w:asciiTheme="minorHAnsi" w:eastAsiaTheme="minorEastAsia" w:hAnsiTheme="minorHAnsi" w:cstheme="minorBidi"/>
          <w:spacing w:val="0"/>
          <w:sz w:val="22"/>
          <w:szCs w:val="22"/>
        </w:rPr>
      </w:pPr>
      <w:hyperlink w:anchor="_Toc67581188" w:history="1">
        <w:r w:rsidR="00762F2D" w:rsidRPr="00A800D2">
          <w:rPr>
            <w:rStyle w:val="Hyperlink"/>
          </w:rPr>
          <w:t>Mobile phone jammers in prisons</w:t>
        </w:r>
        <w:r w:rsidR="00762F2D">
          <w:rPr>
            <w:webHidden/>
          </w:rPr>
          <w:tab/>
        </w:r>
        <w:r w:rsidR="00762F2D">
          <w:rPr>
            <w:webHidden/>
          </w:rPr>
          <w:fldChar w:fldCharType="begin"/>
        </w:r>
        <w:r w:rsidR="00762F2D">
          <w:rPr>
            <w:webHidden/>
          </w:rPr>
          <w:instrText xml:space="preserve"> PAGEREF _Toc67581188 \h </w:instrText>
        </w:r>
        <w:r w:rsidR="00762F2D">
          <w:rPr>
            <w:webHidden/>
          </w:rPr>
        </w:r>
        <w:r w:rsidR="00762F2D">
          <w:rPr>
            <w:webHidden/>
          </w:rPr>
          <w:fldChar w:fldCharType="separate"/>
        </w:r>
        <w:r w:rsidR="00762F2D">
          <w:rPr>
            <w:webHidden/>
          </w:rPr>
          <w:t>54</w:t>
        </w:r>
        <w:r w:rsidR="00762F2D">
          <w:rPr>
            <w:webHidden/>
          </w:rPr>
          <w:fldChar w:fldCharType="end"/>
        </w:r>
      </w:hyperlink>
    </w:p>
    <w:p w14:paraId="153DDC7E" w14:textId="75E8879C" w:rsidR="00762F2D" w:rsidRDefault="00001F0F">
      <w:pPr>
        <w:pStyle w:val="TOC2"/>
        <w:rPr>
          <w:rFonts w:asciiTheme="minorHAnsi" w:eastAsiaTheme="minorEastAsia" w:hAnsiTheme="minorHAnsi" w:cstheme="minorBidi"/>
          <w:spacing w:val="0"/>
          <w:sz w:val="22"/>
          <w:szCs w:val="22"/>
        </w:rPr>
      </w:pPr>
      <w:hyperlink w:anchor="_Toc67581189" w:history="1">
        <w:r w:rsidR="00762F2D" w:rsidRPr="00A800D2">
          <w:rPr>
            <w:rStyle w:val="Hyperlink"/>
          </w:rPr>
          <w:t>Drone regulation</w:t>
        </w:r>
        <w:r w:rsidR="00762F2D">
          <w:rPr>
            <w:webHidden/>
          </w:rPr>
          <w:tab/>
        </w:r>
        <w:r w:rsidR="00762F2D">
          <w:rPr>
            <w:webHidden/>
          </w:rPr>
          <w:fldChar w:fldCharType="begin"/>
        </w:r>
        <w:r w:rsidR="00762F2D">
          <w:rPr>
            <w:webHidden/>
          </w:rPr>
          <w:instrText xml:space="preserve"> PAGEREF _Toc67581189 \h </w:instrText>
        </w:r>
        <w:r w:rsidR="00762F2D">
          <w:rPr>
            <w:webHidden/>
          </w:rPr>
        </w:r>
        <w:r w:rsidR="00762F2D">
          <w:rPr>
            <w:webHidden/>
          </w:rPr>
          <w:fldChar w:fldCharType="separate"/>
        </w:r>
        <w:r w:rsidR="00762F2D">
          <w:rPr>
            <w:webHidden/>
          </w:rPr>
          <w:t>55</w:t>
        </w:r>
        <w:r w:rsidR="00762F2D">
          <w:rPr>
            <w:webHidden/>
          </w:rPr>
          <w:fldChar w:fldCharType="end"/>
        </w:r>
      </w:hyperlink>
    </w:p>
    <w:p w14:paraId="01409B67" w14:textId="7625DC33" w:rsidR="00762F2D" w:rsidRDefault="00001F0F">
      <w:pPr>
        <w:pStyle w:val="TOC2"/>
        <w:rPr>
          <w:rFonts w:asciiTheme="minorHAnsi" w:eastAsiaTheme="minorEastAsia" w:hAnsiTheme="minorHAnsi" w:cstheme="minorBidi"/>
          <w:spacing w:val="0"/>
          <w:sz w:val="22"/>
          <w:szCs w:val="22"/>
        </w:rPr>
      </w:pPr>
      <w:hyperlink w:anchor="_Toc67581190" w:history="1">
        <w:r w:rsidR="00762F2D" w:rsidRPr="00A800D2">
          <w:rPr>
            <w:rStyle w:val="Hyperlink"/>
          </w:rPr>
          <w:t>RNSS repeater trials</w:t>
        </w:r>
        <w:r w:rsidR="00762F2D">
          <w:rPr>
            <w:webHidden/>
          </w:rPr>
          <w:tab/>
        </w:r>
        <w:r w:rsidR="00762F2D">
          <w:rPr>
            <w:webHidden/>
          </w:rPr>
          <w:fldChar w:fldCharType="begin"/>
        </w:r>
        <w:r w:rsidR="00762F2D">
          <w:rPr>
            <w:webHidden/>
          </w:rPr>
          <w:instrText xml:space="preserve"> PAGEREF _Toc67581190 \h </w:instrText>
        </w:r>
        <w:r w:rsidR="00762F2D">
          <w:rPr>
            <w:webHidden/>
          </w:rPr>
        </w:r>
        <w:r w:rsidR="00762F2D">
          <w:rPr>
            <w:webHidden/>
          </w:rPr>
          <w:fldChar w:fldCharType="separate"/>
        </w:r>
        <w:r w:rsidR="00762F2D">
          <w:rPr>
            <w:webHidden/>
          </w:rPr>
          <w:t>55</w:t>
        </w:r>
        <w:r w:rsidR="00762F2D">
          <w:rPr>
            <w:webHidden/>
          </w:rPr>
          <w:fldChar w:fldCharType="end"/>
        </w:r>
      </w:hyperlink>
    </w:p>
    <w:p w14:paraId="269678CA" w14:textId="081841A4" w:rsidR="00762F2D" w:rsidRDefault="00001F0F">
      <w:pPr>
        <w:pStyle w:val="TOC2"/>
        <w:rPr>
          <w:rFonts w:asciiTheme="minorHAnsi" w:eastAsiaTheme="minorEastAsia" w:hAnsiTheme="minorHAnsi" w:cstheme="minorBidi"/>
          <w:spacing w:val="0"/>
          <w:sz w:val="22"/>
          <w:szCs w:val="22"/>
        </w:rPr>
      </w:pPr>
      <w:hyperlink w:anchor="_Toc67581191" w:history="1">
        <w:r w:rsidR="00762F2D" w:rsidRPr="00A800D2">
          <w:rPr>
            <w:rStyle w:val="Hyperlink"/>
          </w:rPr>
          <w:t>Review of prohibition declarations and exemption determinations</w:t>
        </w:r>
        <w:r w:rsidR="00762F2D">
          <w:rPr>
            <w:webHidden/>
          </w:rPr>
          <w:tab/>
        </w:r>
        <w:r w:rsidR="00762F2D">
          <w:rPr>
            <w:webHidden/>
          </w:rPr>
          <w:fldChar w:fldCharType="begin"/>
        </w:r>
        <w:r w:rsidR="00762F2D">
          <w:rPr>
            <w:webHidden/>
          </w:rPr>
          <w:instrText xml:space="preserve"> PAGEREF _Toc67581191 \h </w:instrText>
        </w:r>
        <w:r w:rsidR="00762F2D">
          <w:rPr>
            <w:webHidden/>
          </w:rPr>
        </w:r>
        <w:r w:rsidR="00762F2D">
          <w:rPr>
            <w:webHidden/>
          </w:rPr>
          <w:fldChar w:fldCharType="separate"/>
        </w:r>
        <w:r w:rsidR="00762F2D">
          <w:rPr>
            <w:webHidden/>
          </w:rPr>
          <w:t>56</w:t>
        </w:r>
        <w:r w:rsidR="00762F2D">
          <w:rPr>
            <w:webHidden/>
          </w:rPr>
          <w:fldChar w:fldCharType="end"/>
        </w:r>
      </w:hyperlink>
    </w:p>
    <w:p w14:paraId="75A4A3F7" w14:textId="3DC4E40C" w:rsidR="00762F2D" w:rsidRDefault="00001F0F">
      <w:pPr>
        <w:pStyle w:val="TOC2"/>
        <w:rPr>
          <w:rFonts w:asciiTheme="minorHAnsi" w:eastAsiaTheme="minorEastAsia" w:hAnsiTheme="minorHAnsi" w:cstheme="minorBidi"/>
          <w:spacing w:val="0"/>
          <w:sz w:val="22"/>
          <w:szCs w:val="22"/>
        </w:rPr>
      </w:pPr>
      <w:hyperlink w:anchor="_Toc67581192" w:history="1">
        <w:r w:rsidR="00762F2D" w:rsidRPr="00A800D2">
          <w:rPr>
            <w:rStyle w:val="Hyperlink"/>
          </w:rPr>
          <w:t>Area-wide apparatus licences</w:t>
        </w:r>
        <w:r w:rsidR="00762F2D">
          <w:rPr>
            <w:webHidden/>
          </w:rPr>
          <w:tab/>
        </w:r>
        <w:r w:rsidR="00762F2D">
          <w:rPr>
            <w:webHidden/>
          </w:rPr>
          <w:fldChar w:fldCharType="begin"/>
        </w:r>
        <w:r w:rsidR="00762F2D">
          <w:rPr>
            <w:webHidden/>
          </w:rPr>
          <w:instrText xml:space="preserve"> PAGEREF _Toc67581192 \h </w:instrText>
        </w:r>
        <w:r w:rsidR="00762F2D">
          <w:rPr>
            <w:webHidden/>
          </w:rPr>
        </w:r>
        <w:r w:rsidR="00762F2D">
          <w:rPr>
            <w:webHidden/>
          </w:rPr>
          <w:fldChar w:fldCharType="separate"/>
        </w:r>
        <w:r w:rsidR="00762F2D">
          <w:rPr>
            <w:webHidden/>
          </w:rPr>
          <w:t>56</w:t>
        </w:r>
        <w:r w:rsidR="00762F2D">
          <w:rPr>
            <w:webHidden/>
          </w:rPr>
          <w:fldChar w:fldCharType="end"/>
        </w:r>
      </w:hyperlink>
    </w:p>
    <w:p w14:paraId="4833241E" w14:textId="51F90569" w:rsidR="00762F2D" w:rsidRDefault="00001F0F" w:rsidP="00762F2D">
      <w:pPr>
        <w:pStyle w:val="TOC2"/>
        <w:ind w:left="0" w:firstLine="0"/>
        <w:rPr>
          <w:rFonts w:asciiTheme="minorHAnsi" w:eastAsiaTheme="minorEastAsia" w:hAnsiTheme="minorHAnsi" w:cstheme="minorBidi"/>
          <w:spacing w:val="0"/>
          <w:sz w:val="22"/>
          <w:szCs w:val="22"/>
        </w:rPr>
      </w:pPr>
      <w:hyperlink w:anchor="_Toc67581193" w:history="1">
        <w:r w:rsidR="00762F2D" w:rsidRPr="00A800D2">
          <w:rPr>
            <w:rStyle w:val="Hyperlink"/>
          </w:rPr>
          <w:t xml:space="preserve">Review of non-assigned amateur and outpost licensing arrangements, </w:t>
        </w:r>
        <w:r w:rsidR="00762F2D">
          <w:rPr>
            <w:rStyle w:val="Hyperlink"/>
          </w:rPr>
          <w:br/>
        </w:r>
        <w:r w:rsidR="00762F2D" w:rsidRPr="00A800D2">
          <w:rPr>
            <w:rStyle w:val="Hyperlink"/>
          </w:rPr>
          <w:t>and higher power amateur operation</w:t>
        </w:r>
        <w:r w:rsidR="00762F2D">
          <w:rPr>
            <w:webHidden/>
          </w:rPr>
          <w:tab/>
        </w:r>
        <w:r w:rsidR="00762F2D">
          <w:rPr>
            <w:webHidden/>
          </w:rPr>
          <w:fldChar w:fldCharType="begin"/>
        </w:r>
        <w:r w:rsidR="00762F2D">
          <w:rPr>
            <w:webHidden/>
          </w:rPr>
          <w:instrText xml:space="preserve"> PAGEREF _Toc67581193 \h </w:instrText>
        </w:r>
        <w:r w:rsidR="00762F2D">
          <w:rPr>
            <w:webHidden/>
          </w:rPr>
        </w:r>
        <w:r w:rsidR="00762F2D">
          <w:rPr>
            <w:webHidden/>
          </w:rPr>
          <w:fldChar w:fldCharType="separate"/>
        </w:r>
        <w:r w:rsidR="00762F2D">
          <w:rPr>
            <w:webHidden/>
          </w:rPr>
          <w:t>57</w:t>
        </w:r>
        <w:r w:rsidR="00762F2D">
          <w:rPr>
            <w:webHidden/>
          </w:rPr>
          <w:fldChar w:fldCharType="end"/>
        </w:r>
      </w:hyperlink>
    </w:p>
    <w:p w14:paraId="6CFD6BFC" w14:textId="55FEF17F" w:rsidR="00762F2D" w:rsidRDefault="00001F0F" w:rsidP="00762F2D">
      <w:pPr>
        <w:pStyle w:val="TOC2"/>
        <w:ind w:left="0" w:firstLine="0"/>
        <w:rPr>
          <w:rFonts w:asciiTheme="minorHAnsi" w:eastAsiaTheme="minorEastAsia" w:hAnsiTheme="minorHAnsi" w:cstheme="minorBidi"/>
          <w:spacing w:val="0"/>
          <w:sz w:val="22"/>
          <w:szCs w:val="22"/>
        </w:rPr>
      </w:pPr>
      <w:hyperlink w:anchor="_Toc67581194" w:history="1">
        <w:r w:rsidR="00762F2D" w:rsidRPr="00A800D2">
          <w:rPr>
            <w:rStyle w:val="Hyperlink"/>
          </w:rPr>
          <w:t>Review of scientific assigned and non-assigned apparatus licensing arrangements</w:t>
        </w:r>
        <w:r w:rsidR="00762F2D">
          <w:rPr>
            <w:webHidden/>
          </w:rPr>
          <w:tab/>
        </w:r>
        <w:r w:rsidR="00762F2D">
          <w:rPr>
            <w:webHidden/>
          </w:rPr>
          <w:fldChar w:fldCharType="begin"/>
        </w:r>
        <w:r w:rsidR="00762F2D">
          <w:rPr>
            <w:webHidden/>
          </w:rPr>
          <w:instrText xml:space="preserve"> PAGEREF _Toc67581194 \h </w:instrText>
        </w:r>
        <w:r w:rsidR="00762F2D">
          <w:rPr>
            <w:webHidden/>
          </w:rPr>
        </w:r>
        <w:r w:rsidR="00762F2D">
          <w:rPr>
            <w:webHidden/>
          </w:rPr>
          <w:fldChar w:fldCharType="separate"/>
        </w:r>
        <w:r w:rsidR="00762F2D">
          <w:rPr>
            <w:webHidden/>
          </w:rPr>
          <w:t>58</w:t>
        </w:r>
        <w:r w:rsidR="00762F2D">
          <w:rPr>
            <w:webHidden/>
          </w:rPr>
          <w:fldChar w:fldCharType="end"/>
        </w:r>
      </w:hyperlink>
    </w:p>
    <w:p w14:paraId="5124A1A0" w14:textId="3644F175" w:rsidR="00762F2D" w:rsidRDefault="00001F0F">
      <w:pPr>
        <w:pStyle w:val="TOC2"/>
        <w:rPr>
          <w:rFonts w:asciiTheme="minorHAnsi" w:eastAsiaTheme="minorEastAsia" w:hAnsiTheme="minorHAnsi" w:cstheme="minorBidi"/>
          <w:spacing w:val="0"/>
          <w:sz w:val="22"/>
          <w:szCs w:val="22"/>
        </w:rPr>
      </w:pPr>
      <w:hyperlink w:anchor="_Toc67581195" w:history="1">
        <w:r w:rsidR="00762F2D" w:rsidRPr="00A800D2">
          <w:rPr>
            <w:rStyle w:val="Hyperlink"/>
          </w:rPr>
          <w:t>Review of efficiency and effectiveness of accredited persons scheme</w:t>
        </w:r>
        <w:r w:rsidR="00762F2D">
          <w:rPr>
            <w:webHidden/>
          </w:rPr>
          <w:tab/>
        </w:r>
        <w:r w:rsidR="00762F2D">
          <w:rPr>
            <w:webHidden/>
          </w:rPr>
          <w:fldChar w:fldCharType="begin"/>
        </w:r>
        <w:r w:rsidR="00762F2D">
          <w:rPr>
            <w:webHidden/>
          </w:rPr>
          <w:instrText xml:space="preserve"> PAGEREF _Toc67581195 \h </w:instrText>
        </w:r>
        <w:r w:rsidR="00762F2D">
          <w:rPr>
            <w:webHidden/>
          </w:rPr>
        </w:r>
        <w:r w:rsidR="00762F2D">
          <w:rPr>
            <w:webHidden/>
          </w:rPr>
          <w:fldChar w:fldCharType="separate"/>
        </w:r>
        <w:r w:rsidR="00762F2D">
          <w:rPr>
            <w:webHidden/>
          </w:rPr>
          <w:t>58</w:t>
        </w:r>
        <w:r w:rsidR="00762F2D">
          <w:rPr>
            <w:webHidden/>
          </w:rPr>
          <w:fldChar w:fldCharType="end"/>
        </w:r>
      </w:hyperlink>
    </w:p>
    <w:p w14:paraId="0559535E" w14:textId="72C0DF3C" w:rsidR="00762F2D" w:rsidRDefault="00001F0F">
      <w:pPr>
        <w:pStyle w:val="TOC1"/>
        <w:rPr>
          <w:rFonts w:asciiTheme="minorHAnsi" w:eastAsiaTheme="minorEastAsia" w:hAnsiTheme="minorHAnsi" w:cstheme="minorBidi"/>
          <w:b w:val="0"/>
          <w:spacing w:val="0"/>
          <w:sz w:val="22"/>
          <w:szCs w:val="22"/>
        </w:rPr>
      </w:pPr>
      <w:hyperlink w:anchor="_Toc67581196" w:history="1">
        <w:r w:rsidR="00762F2D" w:rsidRPr="00A800D2">
          <w:rPr>
            <w:rStyle w:val="Hyperlink"/>
          </w:rPr>
          <w:t>Pricing</w:t>
        </w:r>
        <w:r w:rsidR="00762F2D">
          <w:rPr>
            <w:webHidden/>
          </w:rPr>
          <w:tab/>
        </w:r>
        <w:r w:rsidR="00762F2D">
          <w:rPr>
            <w:webHidden/>
          </w:rPr>
          <w:fldChar w:fldCharType="begin"/>
        </w:r>
        <w:r w:rsidR="00762F2D">
          <w:rPr>
            <w:webHidden/>
          </w:rPr>
          <w:instrText xml:space="preserve"> PAGEREF _Toc67581196 \h </w:instrText>
        </w:r>
        <w:r w:rsidR="00762F2D">
          <w:rPr>
            <w:webHidden/>
          </w:rPr>
        </w:r>
        <w:r w:rsidR="00762F2D">
          <w:rPr>
            <w:webHidden/>
          </w:rPr>
          <w:fldChar w:fldCharType="separate"/>
        </w:r>
        <w:r w:rsidR="00762F2D">
          <w:rPr>
            <w:webHidden/>
          </w:rPr>
          <w:t>59</w:t>
        </w:r>
        <w:r w:rsidR="00762F2D">
          <w:rPr>
            <w:webHidden/>
          </w:rPr>
          <w:fldChar w:fldCharType="end"/>
        </w:r>
      </w:hyperlink>
    </w:p>
    <w:p w14:paraId="4EDFE143" w14:textId="64BE7AC4" w:rsidR="00762F2D" w:rsidRDefault="00001F0F">
      <w:pPr>
        <w:pStyle w:val="TOC2"/>
        <w:rPr>
          <w:rFonts w:asciiTheme="minorHAnsi" w:eastAsiaTheme="minorEastAsia" w:hAnsiTheme="minorHAnsi" w:cstheme="minorBidi"/>
          <w:spacing w:val="0"/>
          <w:sz w:val="22"/>
          <w:szCs w:val="22"/>
        </w:rPr>
      </w:pPr>
      <w:hyperlink w:anchor="_Toc67581197" w:history="1">
        <w:r w:rsidR="00762F2D" w:rsidRPr="00A800D2">
          <w:rPr>
            <w:rStyle w:val="Hyperlink"/>
          </w:rPr>
          <w:t>Implementation of the government’s Spectrum Pricing Review</w:t>
        </w:r>
        <w:r w:rsidR="00762F2D">
          <w:rPr>
            <w:webHidden/>
          </w:rPr>
          <w:tab/>
        </w:r>
        <w:r w:rsidR="00762F2D">
          <w:rPr>
            <w:webHidden/>
          </w:rPr>
          <w:fldChar w:fldCharType="begin"/>
        </w:r>
        <w:r w:rsidR="00762F2D">
          <w:rPr>
            <w:webHidden/>
          </w:rPr>
          <w:instrText xml:space="preserve"> PAGEREF _Toc67581197 \h </w:instrText>
        </w:r>
        <w:r w:rsidR="00762F2D">
          <w:rPr>
            <w:webHidden/>
          </w:rPr>
        </w:r>
        <w:r w:rsidR="00762F2D">
          <w:rPr>
            <w:webHidden/>
          </w:rPr>
          <w:fldChar w:fldCharType="separate"/>
        </w:r>
        <w:r w:rsidR="00762F2D">
          <w:rPr>
            <w:webHidden/>
          </w:rPr>
          <w:t>60</w:t>
        </w:r>
        <w:r w:rsidR="00762F2D">
          <w:rPr>
            <w:webHidden/>
          </w:rPr>
          <w:fldChar w:fldCharType="end"/>
        </w:r>
      </w:hyperlink>
    </w:p>
    <w:p w14:paraId="7DD1B64E" w14:textId="2A6F91A0" w:rsidR="00762F2D" w:rsidRDefault="00001F0F">
      <w:pPr>
        <w:pStyle w:val="TOC2"/>
        <w:rPr>
          <w:rFonts w:asciiTheme="minorHAnsi" w:eastAsiaTheme="minorEastAsia" w:hAnsiTheme="minorHAnsi" w:cstheme="minorBidi"/>
          <w:spacing w:val="0"/>
          <w:sz w:val="22"/>
          <w:szCs w:val="22"/>
        </w:rPr>
      </w:pPr>
      <w:hyperlink w:anchor="_Toc67581198" w:history="1">
        <w:r w:rsidR="00762F2D" w:rsidRPr="00A800D2">
          <w:rPr>
            <w:rStyle w:val="Hyperlink"/>
          </w:rPr>
          <w:t>Activities planned for 2021–22</w:t>
        </w:r>
        <w:r w:rsidR="00762F2D">
          <w:rPr>
            <w:webHidden/>
          </w:rPr>
          <w:tab/>
        </w:r>
        <w:r w:rsidR="00762F2D">
          <w:rPr>
            <w:webHidden/>
          </w:rPr>
          <w:fldChar w:fldCharType="begin"/>
        </w:r>
        <w:r w:rsidR="00762F2D">
          <w:rPr>
            <w:webHidden/>
          </w:rPr>
          <w:instrText xml:space="preserve"> PAGEREF _Toc67581198 \h </w:instrText>
        </w:r>
        <w:r w:rsidR="00762F2D">
          <w:rPr>
            <w:webHidden/>
          </w:rPr>
        </w:r>
        <w:r w:rsidR="00762F2D">
          <w:rPr>
            <w:webHidden/>
          </w:rPr>
          <w:fldChar w:fldCharType="separate"/>
        </w:r>
        <w:r w:rsidR="00762F2D">
          <w:rPr>
            <w:webHidden/>
          </w:rPr>
          <w:t>61</w:t>
        </w:r>
        <w:r w:rsidR="00762F2D">
          <w:rPr>
            <w:webHidden/>
          </w:rPr>
          <w:fldChar w:fldCharType="end"/>
        </w:r>
      </w:hyperlink>
    </w:p>
    <w:p w14:paraId="714BCEE9" w14:textId="6C6FA3DA" w:rsidR="00762F2D" w:rsidRDefault="00001F0F">
      <w:pPr>
        <w:pStyle w:val="TOC1"/>
        <w:rPr>
          <w:rFonts w:asciiTheme="minorHAnsi" w:eastAsiaTheme="minorEastAsia" w:hAnsiTheme="minorHAnsi" w:cstheme="minorBidi"/>
          <w:b w:val="0"/>
          <w:spacing w:val="0"/>
          <w:sz w:val="22"/>
          <w:szCs w:val="22"/>
        </w:rPr>
      </w:pPr>
      <w:hyperlink w:anchor="_Toc67581199" w:history="1">
        <w:r w:rsidR="00762F2D" w:rsidRPr="00A800D2">
          <w:rPr>
            <w:rStyle w:val="Hyperlink"/>
          </w:rPr>
          <w:t>Compliance priorities</w:t>
        </w:r>
        <w:r w:rsidR="00762F2D">
          <w:rPr>
            <w:webHidden/>
          </w:rPr>
          <w:tab/>
        </w:r>
        <w:r w:rsidR="00762F2D">
          <w:rPr>
            <w:webHidden/>
          </w:rPr>
          <w:fldChar w:fldCharType="begin"/>
        </w:r>
        <w:r w:rsidR="00762F2D">
          <w:rPr>
            <w:webHidden/>
          </w:rPr>
          <w:instrText xml:space="preserve"> PAGEREF _Toc67581199 \h </w:instrText>
        </w:r>
        <w:r w:rsidR="00762F2D">
          <w:rPr>
            <w:webHidden/>
          </w:rPr>
        </w:r>
        <w:r w:rsidR="00762F2D">
          <w:rPr>
            <w:webHidden/>
          </w:rPr>
          <w:fldChar w:fldCharType="separate"/>
        </w:r>
        <w:r w:rsidR="00762F2D">
          <w:rPr>
            <w:webHidden/>
          </w:rPr>
          <w:t>63</w:t>
        </w:r>
        <w:r w:rsidR="00762F2D">
          <w:rPr>
            <w:webHidden/>
          </w:rPr>
          <w:fldChar w:fldCharType="end"/>
        </w:r>
      </w:hyperlink>
    </w:p>
    <w:p w14:paraId="044DB529" w14:textId="65276950" w:rsidR="00762F2D" w:rsidRDefault="00001F0F">
      <w:pPr>
        <w:pStyle w:val="TOC2"/>
        <w:rPr>
          <w:rFonts w:asciiTheme="minorHAnsi" w:eastAsiaTheme="minorEastAsia" w:hAnsiTheme="minorHAnsi" w:cstheme="minorBidi"/>
          <w:spacing w:val="0"/>
          <w:sz w:val="22"/>
          <w:szCs w:val="22"/>
        </w:rPr>
      </w:pPr>
      <w:hyperlink w:anchor="_Toc67581200" w:history="1">
        <w:r w:rsidR="00762F2D" w:rsidRPr="00A800D2">
          <w:rPr>
            <w:rStyle w:val="Hyperlink"/>
          </w:rPr>
          <w:t>Previous compliance priorities</w:t>
        </w:r>
        <w:r w:rsidR="00762F2D">
          <w:rPr>
            <w:webHidden/>
          </w:rPr>
          <w:tab/>
        </w:r>
        <w:r w:rsidR="00762F2D">
          <w:rPr>
            <w:webHidden/>
          </w:rPr>
          <w:fldChar w:fldCharType="begin"/>
        </w:r>
        <w:r w:rsidR="00762F2D">
          <w:rPr>
            <w:webHidden/>
          </w:rPr>
          <w:instrText xml:space="preserve"> PAGEREF _Toc67581200 \h </w:instrText>
        </w:r>
        <w:r w:rsidR="00762F2D">
          <w:rPr>
            <w:webHidden/>
          </w:rPr>
        </w:r>
        <w:r w:rsidR="00762F2D">
          <w:rPr>
            <w:webHidden/>
          </w:rPr>
          <w:fldChar w:fldCharType="separate"/>
        </w:r>
        <w:r w:rsidR="00762F2D">
          <w:rPr>
            <w:webHidden/>
          </w:rPr>
          <w:t>63</w:t>
        </w:r>
        <w:r w:rsidR="00762F2D">
          <w:rPr>
            <w:webHidden/>
          </w:rPr>
          <w:fldChar w:fldCharType="end"/>
        </w:r>
      </w:hyperlink>
    </w:p>
    <w:p w14:paraId="342BAAC1" w14:textId="58B3348D" w:rsidR="00762F2D" w:rsidRDefault="00001F0F">
      <w:pPr>
        <w:pStyle w:val="TOC2"/>
        <w:rPr>
          <w:rFonts w:asciiTheme="minorHAnsi" w:eastAsiaTheme="minorEastAsia" w:hAnsiTheme="minorHAnsi" w:cstheme="minorBidi"/>
          <w:spacing w:val="0"/>
          <w:sz w:val="22"/>
          <w:szCs w:val="22"/>
        </w:rPr>
      </w:pPr>
      <w:hyperlink w:anchor="_Toc67581201" w:history="1">
        <w:r w:rsidR="00762F2D" w:rsidRPr="00A800D2">
          <w:rPr>
            <w:rStyle w:val="Hyperlink"/>
          </w:rPr>
          <w:t>Activities planned for 2021–22</w:t>
        </w:r>
        <w:r w:rsidR="00762F2D">
          <w:rPr>
            <w:webHidden/>
          </w:rPr>
          <w:tab/>
        </w:r>
        <w:r w:rsidR="00762F2D">
          <w:rPr>
            <w:webHidden/>
          </w:rPr>
          <w:fldChar w:fldCharType="begin"/>
        </w:r>
        <w:r w:rsidR="00762F2D">
          <w:rPr>
            <w:webHidden/>
          </w:rPr>
          <w:instrText xml:space="preserve"> PAGEREF _Toc67581201 \h </w:instrText>
        </w:r>
        <w:r w:rsidR="00762F2D">
          <w:rPr>
            <w:webHidden/>
          </w:rPr>
        </w:r>
        <w:r w:rsidR="00762F2D">
          <w:rPr>
            <w:webHidden/>
          </w:rPr>
          <w:fldChar w:fldCharType="separate"/>
        </w:r>
        <w:r w:rsidR="00762F2D">
          <w:rPr>
            <w:webHidden/>
          </w:rPr>
          <w:t>64</w:t>
        </w:r>
        <w:r w:rsidR="00762F2D">
          <w:rPr>
            <w:webHidden/>
          </w:rPr>
          <w:fldChar w:fldCharType="end"/>
        </w:r>
      </w:hyperlink>
    </w:p>
    <w:p w14:paraId="0A42852F" w14:textId="643D0C04" w:rsidR="00762F2D" w:rsidRDefault="00001F0F">
      <w:pPr>
        <w:pStyle w:val="TOC1"/>
        <w:rPr>
          <w:rFonts w:asciiTheme="minorHAnsi" w:eastAsiaTheme="minorEastAsia" w:hAnsiTheme="minorHAnsi" w:cstheme="minorBidi"/>
          <w:b w:val="0"/>
          <w:spacing w:val="0"/>
          <w:sz w:val="22"/>
          <w:szCs w:val="22"/>
        </w:rPr>
      </w:pPr>
      <w:hyperlink w:anchor="_Toc67581202" w:history="1">
        <w:r w:rsidR="00762F2D" w:rsidRPr="00A800D2">
          <w:rPr>
            <w:rStyle w:val="Hyperlink"/>
          </w:rPr>
          <w:t>International engagement</w:t>
        </w:r>
        <w:r w:rsidR="00762F2D">
          <w:rPr>
            <w:webHidden/>
          </w:rPr>
          <w:tab/>
        </w:r>
        <w:r w:rsidR="00762F2D">
          <w:rPr>
            <w:webHidden/>
          </w:rPr>
          <w:fldChar w:fldCharType="begin"/>
        </w:r>
        <w:r w:rsidR="00762F2D">
          <w:rPr>
            <w:webHidden/>
          </w:rPr>
          <w:instrText xml:space="preserve"> PAGEREF _Toc67581202 \h </w:instrText>
        </w:r>
        <w:r w:rsidR="00762F2D">
          <w:rPr>
            <w:webHidden/>
          </w:rPr>
        </w:r>
        <w:r w:rsidR="00762F2D">
          <w:rPr>
            <w:webHidden/>
          </w:rPr>
          <w:fldChar w:fldCharType="separate"/>
        </w:r>
        <w:r w:rsidR="00762F2D">
          <w:rPr>
            <w:webHidden/>
          </w:rPr>
          <w:t>65</w:t>
        </w:r>
        <w:r w:rsidR="00762F2D">
          <w:rPr>
            <w:webHidden/>
          </w:rPr>
          <w:fldChar w:fldCharType="end"/>
        </w:r>
      </w:hyperlink>
    </w:p>
    <w:p w14:paraId="34FC1219" w14:textId="41E24B50" w:rsidR="00762F2D" w:rsidRDefault="00001F0F">
      <w:pPr>
        <w:pStyle w:val="TOC2"/>
        <w:rPr>
          <w:rFonts w:asciiTheme="minorHAnsi" w:eastAsiaTheme="minorEastAsia" w:hAnsiTheme="minorHAnsi" w:cstheme="minorBidi"/>
          <w:spacing w:val="0"/>
          <w:sz w:val="22"/>
          <w:szCs w:val="22"/>
        </w:rPr>
      </w:pPr>
      <w:hyperlink w:anchor="_Toc67581203" w:history="1">
        <w:r w:rsidR="00762F2D" w:rsidRPr="00A800D2">
          <w:rPr>
            <w:rStyle w:val="Hyperlink"/>
          </w:rPr>
          <w:t>Activities planned for 2021–22</w:t>
        </w:r>
        <w:r w:rsidR="00762F2D">
          <w:rPr>
            <w:webHidden/>
          </w:rPr>
          <w:tab/>
        </w:r>
        <w:r w:rsidR="00762F2D">
          <w:rPr>
            <w:webHidden/>
          </w:rPr>
          <w:fldChar w:fldCharType="begin"/>
        </w:r>
        <w:r w:rsidR="00762F2D">
          <w:rPr>
            <w:webHidden/>
          </w:rPr>
          <w:instrText xml:space="preserve"> PAGEREF _Toc67581203 \h </w:instrText>
        </w:r>
        <w:r w:rsidR="00762F2D">
          <w:rPr>
            <w:webHidden/>
          </w:rPr>
        </w:r>
        <w:r w:rsidR="00762F2D">
          <w:rPr>
            <w:webHidden/>
          </w:rPr>
          <w:fldChar w:fldCharType="separate"/>
        </w:r>
        <w:r w:rsidR="00762F2D">
          <w:rPr>
            <w:webHidden/>
          </w:rPr>
          <w:t>66</w:t>
        </w:r>
        <w:r w:rsidR="00762F2D">
          <w:rPr>
            <w:webHidden/>
          </w:rPr>
          <w:fldChar w:fldCharType="end"/>
        </w:r>
      </w:hyperlink>
    </w:p>
    <w:p w14:paraId="454F217F" w14:textId="0688CF4A" w:rsidR="00762F2D" w:rsidRDefault="00001F0F">
      <w:pPr>
        <w:pStyle w:val="TOC1"/>
        <w:rPr>
          <w:rFonts w:asciiTheme="minorHAnsi" w:eastAsiaTheme="minorEastAsia" w:hAnsiTheme="minorHAnsi" w:cstheme="minorBidi"/>
          <w:b w:val="0"/>
          <w:spacing w:val="0"/>
          <w:sz w:val="22"/>
          <w:szCs w:val="22"/>
        </w:rPr>
      </w:pPr>
      <w:hyperlink w:anchor="_Toc67581204" w:history="1">
        <w:r w:rsidR="00762F2D" w:rsidRPr="00A800D2">
          <w:rPr>
            <w:rStyle w:val="Hyperlink"/>
          </w:rPr>
          <w:t>Upcoming consultations</w:t>
        </w:r>
        <w:r w:rsidR="00762F2D">
          <w:rPr>
            <w:webHidden/>
          </w:rPr>
          <w:tab/>
        </w:r>
        <w:r w:rsidR="00762F2D">
          <w:rPr>
            <w:webHidden/>
          </w:rPr>
          <w:fldChar w:fldCharType="begin"/>
        </w:r>
        <w:r w:rsidR="00762F2D">
          <w:rPr>
            <w:webHidden/>
          </w:rPr>
          <w:instrText xml:space="preserve"> PAGEREF _Toc67581204 \h </w:instrText>
        </w:r>
        <w:r w:rsidR="00762F2D">
          <w:rPr>
            <w:webHidden/>
          </w:rPr>
        </w:r>
        <w:r w:rsidR="00762F2D">
          <w:rPr>
            <w:webHidden/>
          </w:rPr>
          <w:fldChar w:fldCharType="separate"/>
        </w:r>
        <w:r w:rsidR="00762F2D">
          <w:rPr>
            <w:webHidden/>
          </w:rPr>
          <w:t>67</w:t>
        </w:r>
        <w:r w:rsidR="00762F2D">
          <w:rPr>
            <w:webHidden/>
          </w:rPr>
          <w:fldChar w:fldCharType="end"/>
        </w:r>
      </w:hyperlink>
    </w:p>
    <w:p w14:paraId="07C4EBDE" w14:textId="2A78D192" w:rsidR="00762F2D" w:rsidRDefault="00001F0F">
      <w:pPr>
        <w:pStyle w:val="TOC1"/>
        <w:rPr>
          <w:rFonts w:asciiTheme="minorHAnsi" w:eastAsiaTheme="minorEastAsia" w:hAnsiTheme="minorHAnsi" w:cstheme="minorBidi"/>
          <w:b w:val="0"/>
          <w:spacing w:val="0"/>
          <w:sz w:val="22"/>
          <w:szCs w:val="22"/>
        </w:rPr>
      </w:pPr>
      <w:hyperlink w:anchor="_Toc67581205" w:history="1">
        <w:r w:rsidR="00762F2D" w:rsidRPr="00A800D2">
          <w:rPr>
            <w:rStyle w:val="Hyperlink"/>
            <w:rFonts w:cs="Arial"/>
            <w:bCs/>
            <w:kern w:val="32"/>
          </w:rPr>
          <w:t>Invitation to comment</w:t>
        </w:r>
        <w:r w:rsidR="00762F2D">
          <w:rPr>
            <w:webHidden/>
          </w:rPr>
          <w:tab/>
        </w:r>
        <w:r w:rsidR="00762F2D">
          <w:rPr>
            <w:webHidden/>
          </w:rPr>
          <w:fldChar w:fldCharType="begin"/>
        </w:r>
        <w:r w:rsidR="00762F2D">
          <w:rPr>
            <w:webHidden/>
          </w:rPr>
          <w:instrText xml:space="preserve"> PAGEREF _Toc67581205 \h </w:instrText>
        </w:r>
        <w:r w:rsidR="00762F2D">
          <w:rPr>
            <w:webHidden/>
          </w:rPr>
        </w:r>
        <w:r w:rsidR="00762F2D">
          <w:rPr>
            <w:webHidden/>
          </w:rPr>
          <w:fldChar w:fldCharType="separate"/>
        </w:r>
        <w:r w:rsidR="00762F2D">
          <w:rPr>
            <w:webHidden/>
          </w:rPr>
          <w:t>69</w:t>
        </w:r>
        <w:r w:rsidR="00762F2D">
          <w:rPr>
            <w:webHidden/>
          </w:rPr>
          <w:fldChar w:fldCharType="end"/>
        </w:r>
      </w:hyperlink>
    </w:p>
    <w:p w14:paraId="28995840" w14:textId="770F0780" w:rsidR="00762F2D" w:rsidRDefault="00001F0F">
      <w:pPr>
        <w:pStyle w:val="TOC2"/>
        <w:rPr>
          <w:rFonts w:asciiTheme="minorHAnsi" w:eastAsiaTheme="minorEastAsia" w:hAnsiTheme="minorHAnsi" w:cstheme="minorBidi"/>
          <w:spacing w:val="0"/>
          <w:sz w:val="22"/>
          <w:szCs w:val="22"/>
        </w:rPr>
      </w:pPr>
      <w:hyperlink w:anchor="_Toc67581206" w:history="1">
        <w:r w:rsidR="00762F2D" w:rsidRPr="00A800D2">
          <w:rPr>
            <w:rStyle w:val="Hyperlink"/>
            <w:rFonts w:cs="Arial"/>
            <w:b/>
            <w:bCs/>
            <w:iCs/>
          </w:rPr>
          <w:t>Making a submission</w:t>
        </w:r>
        <w:r w:rsidR="00762F2D">
          <w:rPr>
            <w:webHidden/>
          </w:rPr>
          <w:tab/>
        </w:r>
        <w:r w:rsidR="00762F2D">
          <w:rPr>
            <w:webHidden/>
          </w:rPr>
          <w:fldChar w:fldCharType="begin"/>
        </w:r>
        <w:r w:rsidR="00762F2D">
          <w:rPr>
            <w:webHidden/>
          </w:rPr>
          <w:instrText xml:space="preserve"> PAGEREF _Toc67581206 \h </w:instrText>
        </w:r>
        <w:r w:rsidR="00762F2D">
          <w:rPr>
            <w:webHidden/>
          </w:rPr>
        </w:r>
        <w:r w:rsidR="00762F2D">
          <w:rPr>
            <w:webHidden/>
          </w:rPr>
          <w:fldChar w:fldCharType="separate"/>
        </w:r>
        <w:r w:rsidR="00762F2D">
          <w:rPr>
            <w:webHidden/>
          </w:rPr>
          <w:t>69</w:t>
        </w:r>
        <w:r w:rsidR="00762F2D">
          <w:rPr>
            <w:webHidden/>
          </w:rPr>
          <w:fldChar w:fldCharType="end"/>
        </w:r>
      </w:hyperlink>
    </w:p>
    <w:p w14:paraId="1DDB565C" w14:textId="33485904" w:rsidR="00762F2D" w:rsidRDefault="00001F0F">
      <w:pPr>
        <w:pStyle w:val="TOC1"/>
        <w:rPr>
          <w:rFonts w:asciiTheme="minorHAnsi" w:eastAsiaTheme="minorEastAsia" w:hAnsiTheme="minorHAnsi" w:cstheme="minorBidi"/>
          <w:b w:val="0"/>
          <w:spacing w:val="0"/>
          <w:sz w:val="22"/>
          <w:szCs w:val="22"/>
        </w:rPr>
      </w:pPr>
      <w:hyperlink w:anchor="_Toc67581207" w:history="1">
        <w:r w:rsidR="00762F2D" w:rsidRPr="00A800D2">
          <w:rPr>
            <w:rStyle w:val="Hyperlink"/>
          </w:rPr>
          <w:t>Appendix A – Sunsetting instruments</w:t>
        </w:r>
        <w:r w:rsidR="00762F2D">
          <w:rPr>
            <w:webHidden/>
          </w:rPr>
          <w:tab/>
        </w:r>
        <w:r w:rsidR="00762F2D">
          <w:rPr>
            <w:webHidden/>
          </w:rPr>
          <w:fldChar w:fldCharType="begin"/>
        </w:r>
        <w:r w:rsidR="00762F2D">
          <w:rPr>
            <w:webHidden/>
          </w:rPr>
          <w:instrText xml:space="preserve"> PAGEREF _Toc67581207 \h </w:instrText>
        </w:r>
        <w:r w:rsidR="00762F2D">
          <w:rPr>
            <w:webHidden/>
          </w:rPr>
        </w:r>
        <w:r w:rsidR="00762F2D">
          <w:rPr>
            <w:webHidden/>
          </w:rPr>
          <w:fldChar w:fldCharType="separate"/>
        </w:r>
        <w:r w:rsidR="00762F2D">
          <w:rPr>
            <w:webHidden/>
          </w:rPr>
          <w:t>70</w:t>
        </w:r>
        <w:r w:rsidR="00762F2D">
          <w:rPr>
            <w:webHidden/>
          </w:rPr>
          <w:fldChar w:fldCharType="end"/>
        </w:r>
      </w:hyperlink>
    </w:p>
    <w:p w14:paraId="41EC3D49" w14:textId="028CC95D" w:rsidR="005A6EAB" w:rsidRPr="006A2F04" w:rsidRDefault="00001FC4">
      <w:pPr>
        <w:rPr>
          <w:rFonts w:cs="Arial"/>
          <w:spacing w:val="-14"/>
          <w:sz w:val="28"/>
          <w:szCs w:val="26"/>
        </w:rPr>
        <w:sectPr w:rsidR="005A6EAB" w:rsidRPr="006A2F04" w:rsidSect="00E97880">
          <w:headerReference w:type="even" r:id="rId21"/>
          <w:headerReference w:type="default" r:id="rId22"/>
          <w:footerReference w:type="even" r:id="rId23"/>
          <w:footerReference w:type="default" r:id="rId24"/>
          <w:footerReference w:type="first" r:id="rId25"/>
          <w:pgSz w:w="11906" w:h="16838" w:code="9"/>
          <w:pgMar w:top="3646" w:right="3101" w:bottom="1134" w:left="1134" w:header="709" w:footer="119" w:gutter="0"/>
          <w:cols w:space="708"/>
          <w:titlePg/>
          <w:docGrid w:linePitch="360"/>
        </w:sectPr>
      </w:pPr>
      <w:r>
        <w:rPr>
          <w:rFonts w:cs="Arial"/>
          <w:noProof/>
          <w:spacing w:val="-14"/>
          <w:sz w:val="26"/>
          <w:szCs w:val="26"/>
        </w:rPr>
        <w:fldChar w:fldCharType="end"/>
      </w:r>
    </w:p>
    <w:p w14:paraId="1EF7E32D" w14:textId="18F33639" w:rsidR="009D6C71" w:rsidRPr="00B53F89" w:rsidRDefault="00835321" w:rsidP="005B15A3">
      <w:pPr>
        <w:pStyle w:val="Heading1"/>
      </w:pPr>
      <w:bookmarkStart w:id="0" w:name="_Toc509581790"/>
      <w:bookmarkStart w:id="1" w:name="_Toc509585106"/>
      <w:bookmarkStart w:id="2" w:name="_Toc509585642"/>
      <w:bookmarkStart w:id="3" w:name="_Toc510104922"/>
      <w:bookmarkStart w:id="4" w:name="_Toc510105719"/>
      <w:bookmarkStart w:id="5" w:name="_Toc510795062"/>
      <w:bookmarkStart w:id="6" w:name="_Toc511716263"/>
      <w:bookmarkStart w:id="7" w:name="_Toc511719074"/>
      <w:bookmarkStart w:id="8" w:name="_Toc522794069"/>
      <w:bookmarkStart w:id="9" w:name="_Toc36207387"/>
      <w:bookmarkStart w:id="10" w:name="_Toc51846252"/>
      <w:bookmarkStart w:id="11" w:name="_Toc67581153"/>
      <w:bookmarkStart w:id="12" w:name="_Toc31892767"/>
      <w:r w:rsidRPr="00E87379">
        <w:lastRenderedPageBreak/>
        <w:t>Foreword</w:t>
      </w:r>
      <w:bookmarkEnd w:id="0"/>
      <w:bookmarkEnd w:id="1"/>
      <w:bookmarkEnd w:id="2"/>
      <w:bookmarkEnd w:id="3"/>
      <w:bookmarkEnd w:id="4"/>
      <w:bookmarkEnd w:id="5"/>
      <w:bookmarkEnd w:id="6"/>
      <w:bookmarkEnd w:id="7"/>
      <w:bookmarkEnd w:id="8"/>
      <w:bookmarkEnd w:id="9"/>
      <w:bookmarkEnd w:id="10"/>
      <w:bookmarkEnd w:id="11"/>
      <w:r w:rsidR="009D6C71" w:rsidRPr="00B53F89">
        <w:t xml:space="preserve"> </w:t>
      </w:r>
      <w:bookmarkEnd w:id="12"/>
    </w:p>
    <w:p w14:paraId="1ABE35DA" w14:textId="7F523AFB" w:rsidR="007B653D" w:rsidRPr="00B53F89" w:rsidRDefault="00F07402" w:rsidP="00001FC4">
      <w:pPr>
        <w:pStyle w:val="Paragraph"/>
      </w:pPr>
      <w:r w:rsidRPr="00B53F89">
        <w:t xml:space="preserve">The </w:t>
      </w:r>
      <w:r w:rsidR="00DE2074" w:rsidRPr="00B53F89">
        <w:t>Australian Communications and Media Authority (</w:t>
      </w:r>
      <w:r w:rsidRPr="00B53F89">
        <w:t>ACMA</w:t>
      </w:r>
      <w:r w:rsidR="00DE2074" w:rsidRPr="00B53F89">
        <w:t>)</w:t>
      </w:r>
      <w:r w:rsidRPr="00B53F89">
        <w:t xml:space="preserve"> is Australia’s spectrum manager</w:t>
      </w:r>
      <w:r w:rsidR="006B2D42">
        <w:t xml:space="preserve">, </w:t>
      </w:r>
      <w:r w:rsidRPr="00B53F89">
        <w:t xml:space="preserve">responsible for </w:t>
      </w:r>
      <w:r w:rsidR="0076742A">
        <w:t>managing</w:t>
      </w:r>
      <w:r w:rsidR="0076742A" w:rsidRPr="00B53F89">
        <w:t xml:space="preserve"> </w:t>
      </w:r>
      <w:r w:rsidR="006B2D42">
        <w:t xml:space="preserve">the </w:t>
      </w:r>
      <w:r w:rsidRPr="00B53F89">
        <w:t xml:space="preserve">radiofrequency spectrum </w:t>
      </w:r>
      <w:r w:rsidR="0076742A">
        <w:t xml:space="preserve">to </w:t>
      </w:r>
      <w:r w:rsidRPr="00B53F89">
        <w:t>maximise the</w:t>
      </w:r>
      <w:r w:rsidR="00FE15F4" w:rsidRPr="00B53F89">
        <w:t xml:space="preserve"> </w:t>
      </w:r>
      <w:r w:rsidRPr="00B53F89">
        <w:t>overall public benefit</w:t>
      </w:r>
      <w:r w:rsidR="00A323F5" w:rsidRPr="00B53F89">
        <w:t xml:space="preserve"> </w:t>
      </w:r>
      <w:r w:rsidR="00003CFD" w:rsidRPr="00B53F89">
        <w:t xml:space="preserve">from </w:t>
      </w:r>
      <w:r w:rsidR="00FF308E" w:rsidRPr="00B53F89">
        <w:t xml:space="preserve">its </w:t>
      </w:r>
      <w:r w:rsidR="00003CFD" w:rsidRPr="00B53F89">
        <w:t>us</w:t>
      </w:r>
      <w:r w:rsidR="00FF308E" w:rsidRPr="00B53F89">
        <w:t>e</w:t>
      </w:r>
      <w:r w:rsidRPr="00B53F89">
        <w:t>.</w:t>
      </w:r>
      <w:r w:rsidR="00EA7FD9" w:rsidRPr="00B53F89">
        <w:t xml:space="preserve"> </w:t>
      </w:r>
      <w:r w:rsidR="0080104F" w:rsidDel="002730A8">
        <w:t>Since 2009,</w:t>
      </w:r>
      <w:r w:rsidR="007D1B91">
        <w:t xml:space="preserve"> we have </w:t>
      </w:r>
      <w:r w:rsidR="007B653D" w:rsidRPr="00B53F89" w:rsidDel="002730A8">
        <w:t xml:space="preserve">consulted annually with industry about spectrum management priorities through </w:t>
      </w:r>
      <w:r w:rsidR="00B622F7" w:rsidDel="002730A8">
        <w:t>the</w:t>
      </w:r>
      <w:r w:rsidR="007B653D" w:rsidRPr="00B53F89" w:rsidDel="002730A8">
        <w:t xml:space="preserve"> </w:t>
      </w:r>
      <w:r w:rsidR="0076742A">
        <w:t>f</w:t>
      </w:r>
      <w:r w:rsidR="00004351" w:rsidDel="002730A8">
        <w:t>ive-year spectrum outlook (</w:t>
      </w:r>
      <w:r w:rsidR="007B653D" w:rsidRPr="00B53F89" w:rsidDel="002730A8">
        <w:t>FYSO</w:t>
      </w:r>
      <w:r w:rsidR="00004351" w:rsidDel="002730A8">
        <w:t>)</w:t>
      </w:r>
      <w:r w:rsidR="007B653D" w:rsidRPr="00B53F89" w:rsidDel="002730A8">
        <w:t xml:space="preserve">. </w:t>
      </w:r>
      <w:r w:rsidR="007B653D" w:rsidDel="002730A8">
        <w:t>Since 2018</w:t>
      </w:r>
      <w:r w:rsidR="007B653D" w:rsidRPr="00B53F89" w:rsidDel="002730A8">
        <w:t xml:space="preserve">, we </w:t>
      </w:r>
      <w:r w:rsidR="007B653D" w:rsidDel="002730A8">
        <w:t>have</w:t>
      </w:r>
      <w:r w:rsidR="007B653D" w:rsidRPr="00B53F89" w:rsidDel="002730A8">
        <w:t xml:space="preserve"> publish</w:t>
      </w:r>
      <w:r w:rsidR="007B653D" w:rsidDel="002730A8">
        <w:t>ed</w:t>
      </w:r>
      <w:r w:rsidR="007B653D" w:rsidRPr="00B53F89" w:rsidDel="002730A8">
        <w:t xml:space="preserve"> a draft FYSO for consultation</w:t>
      </w:r>
      <w:r w:rsidR="007B653D" w:rsidDel="002730A8">
        <w:t>,</w:t>
      </w:r>
      <w:r w:rsidR="007B653D" w:rsidRPr="00B53F89" w:rsidDel="002730A8">
        <w:t xml:space="preserve"> ahead of settling the final FYSO.</w:t>
      </w:r>
      <w:r w:rsidR="00932B58" w:rsidDel="002730A8">
        <w:t xml:space="preserve"> </w:t>
      </w:r>
    </w:p>
    <w:p w14:paraId="30FF7C5F" w14:textId="602598E7" w:rsidR="00004351" w:rsidRDefault="009E05AD" w:rsidP="00001FC4">
      <w:pPr>
        <w:pStyle w:val="Paragraph"/>
      </w:pPr>
      <w:r w:rsidRPr="009E05AD">
        <w:t xml:space="preserve">On 17 December 2020, the </w:t>
      </w:r>
      <w:hyperlink r:id="rId26" w:history="1">
        <w:r w:rsidRPr="000542A3">
          <w:rPr>
            <w:i/>
            <w:iCs/>
            <w:color w:val="0000FF"/>
            <w:u w:val="single" w:color="0000FF"/>
          </w:rPr>
          <w:t>Radiocommunications Legislation Amendment (Reform and Modernisation) Act</w:t>
        </w:r>
        <w:r w:rsidRPr="009E05AD">
          <w:rPr>
            <w:color w:val="0000FF"/>
            <w:u w:val="single" w:color="0000FF"/>
          </w:rPr>
          <w:t xml:space="preserve"> 2020</w:t>
        </w:r>
      </w:hyperlink>
      <w:r w:rsidRPr="009E05AD">
        <w:t xml:space="preserve"> (the Modernisation Act) received Royal assent, together with the </w:t>
      </w:r>
      <w:hyperlink r:id="rId27" w:history="1">
        <w:r w:rsidRPr="000542A3">
          <w:rPr>
            <w:i/>
            <w:iCs/>
            <w:color w:val="0000FF"/>
            <w:u w:val="single" w:color="0000FF"/>
          </w:rPr>
          <w:t>Radiocommunications (Transmitter Licence Tax) Amendment Act 2020</w:t>
        </w:r>
      </w:hyperlink>
      <w:r w:rsidRPr="009E05AD">
        <w:t xml:space="preserve"> and the </w:t>
      </w:r>
      <w:hyperlink r:id="rId28" w:history="1">
        <w:r w:rsidRPr="000542A3">
          <w:rPr>
            <w:i/>
            <w:iCs/>
            <w:color w:val="0000FF"/>
            <w:u w:val="single" w:color="0000FF"/>
          </w:rPr>
          <w:t>Radiocommunications (Receiver Licence Tax) Amendment Act 2020</w:t>
        </w:r>
      </w:hyperlink>
      <w:r w:rsidRPr="009E05AD">
        <w:rPr>
          <w:color w:val="0000FF"/>
          <w:u w:val="single" w:color="0000FF"/>
        </w:rPr>
        <w:t>.</w:t>
      </w:r>
      <w:r w:rsidRPr="009E05AD">
        <w:t xml:space="preserve"> </w:t>
      </w:r>
      <w:r w:rsidRPr="009E05AD">
        <w:rPr>
          <w:shd w:val="clear" w:color="auto" w:fill="FFFFFF"/>
        </w:rPr>
        <w:t xml:space="preserve">The </w:t>
      </w:r>
      <w:r w:rsidR="00D63624">
        <w:rPr>
          <w:shd w:val="clear" w:color="auto" w:fill="FFFFFF"/>
        </w:rPr>
        <w:t xml:space="preserve">substantive </w:t>
      </w:r>
      <w:r w:rsidRPr="009E05AD">
        <w:rPr>
          <w:shd w:val="clear" w:color="auto" w:fill="FFFFFF"/>
        </w:rPr>
        <w:t>provisions of the Acts will come into force on 17 June 2021</w:t>
      </w:r>
      <w:r w:rsidR="0061431F">
        <w:rPr>
          <w:shd w:val="clear" w:color="auto" w:fill="FFFFFF"/>
        </w:rPr>
        <w:t>.</w:t>
      </w:r>
      <w:r w:rsidR="00F82CC6">
        <w:rPr>
          <w:shd w:val="clear" w:color="auto" w:fill="FFFFFF"/>
        </w:rPr>
        <w:t xml:space="preserve"> </w:t>
      </w:r>
      <w:r w:rsidR="004C2719" w:rsidRPr="004C2719">
        <w:t>The ACMA is primarily responsible for implementing the new spectrum management arrangements</w:t>
      </w:r>
      <w:r w:rsidR="006B2D42">
        <w:t xml:space="preserve"> resulting from the Acts</w:t>
      </w:r>
      <w:r w:rsidR="004C2719" w:rsidRPr="004C2719">
        <w:t xml:space="preserve">. </w:t>
      </w:r>
      <w:r w:rsidR="00F12349">
        <w:t>T</w:t>
      </w:r>
      <w:r w:rsidR="00C51D36" w:rsidRPr="00C51D36">
        <w:t>he</w:t>
      </w:r>
      <w:r w:rsidR="00904E00">
        <w:t xml:space="preserve"> </w:t>
      </w:r>
      <w:r w:rsidR="00C51D36" w:rsidRPr="00C51D36">
        <w:t xml:space="preserve">Modernisation Act requires that </w:t>
      </w:r>
      <w:r w:rsidR="00A62345">
        <w:t>once each financial year</w:t>
      </w:r>
      <w:r w:rsidR="006B2D42">
        <w:t>,</w:t>
      </w:r>
      <w:r w:rsidR="00C51D36" w:rsidRPr="00C51D36">
        <w:t xml:space="preserve"> the ACMA must determine a work program</w:t>
      </w:r>
      <w:r w:rsidR="00A62345">
        <w:t xml:space="preserve"> of not less than 5 financial years</w:t>
      </w:r>
      <w:r w:rsidR="00C51D36" w:rsidRPr="00C51D36">
        <w:t>. These provisions give legislative recognition to our current practice of publishing a</w:t>
      </w:r>
      <w:r w:rsidR="00681A33">
        <w:t xml:space="preserve"> </w:t>
      </w:r>
      <w:r w:rsidR="007D1B91">
        <w:t xml:space="preserve">FYSO </w:t>
      </w:r>
      <w:r w:rsidR="0082356C">
        <w:t>and a detailed annual workplan</w:t>
      </w:r>
      <w:r w:rsidR="00C51D36" w:rsidRPr="00C51D36">
        <w:t>.</w:t>
      </w:r>
      <w:r w:rsidR="0001089B">
        <w:t xml:space="preserve"> </w:t>
      </w:r>
      <w:r w:rsidR="00327182">
        <w:t xml:space="preserve">The </w:t>
      </w:r>
      <w:r w:rsidR="008E097E">
        <w:t>FYSO 2021–</w:t>
      </w:r>
      <w:r w:rsidR="00667253">
        <w:t xml:space="preserve">26 </w:t>
      </w:r>
      <w:r w:rsidR="008E097E">
        <w:t>will be</w:t>
      </w:r>
      <w:r w:rsidR="00327182" w:rsidDel="0032261C">
        <w:t xml:space="preserve"> </w:t>
      </w:r>
      <w:r w:rsidR="00A7393D">
        <w:t xml:space="preserve">the first to be determined as a </w:t>
      </w:r>
      <w:r w:rsidR="002930CD">
        <w:t>work</w:t>
      </w:r>
      <w:r w:rsidR="006B33C9">
        <w:t xml:space="preserve"> </w:t>
      </w:r>
      <w:r w:rsidR="0032261C">
        <w:t xml:space="preserve">program </w:t>
      </w:r>
      <w:r w:rsidR="00245EC2">
        <w:t xml:space="preserve">in accordance with the new </w:t>
      </w:r>
      <w:r w:rsidR="002A6BCD">
        <w:t>statutory</w:t>
      </w:r>
      <w:r w:rsidR="007F519D">
        <w:t xml:space="preserve"> </w:t>
      </w:r>
      <w:r w:rsidR="00245EC2">
        <w:t>provisions.</w:t>
      </w:r>
      <w:r w:rsidR="002A6BCD">
        <w:t xml:space="preserve"> </w:t>
      </w:r>
    </w:p>
    <w:p w14:paraId="23439FF2" w14:textId="319CEB4F" w:rsidR="00BC706B" w:rsidRPr="00B53F89" w:rsidRDefault="00F30FFA" w:rsidP="00F5589A">
      <w:r w:rsidRPr="00F30FFA">
        <w:t xml:space="preserve">The Australian Government has </w:t>
      </w:r>
      <w:r w:rsidR="00195521">
        <w:t>called</w:t>
      </w:r>
      <w:r w:rsidRPr="00F30FFA">
        <w:t xml:space="preserve"> 2021 the ‘Year of 5G’</w:t>
      </w:r>
      <w:r>
        <w:t xml:space="preserve">. </w:t>
      </w:r>
      <w:r w:rsidR="006B2D42">
        <w:t xml:space="preserve">We </w:t>
      </w:r>
      <w:r w:rsidR="00073625" w:rsidRPr="00073625">
        <w:t xml:space="preserve">acknowledge the importance of addressing 5G spectrum needs and </w:t>
      </w:r>
      <w:r w:rsidR="006B2D42">
        <w:t>are</w:t>
      </w:r>
      <w:r w:rsidR="006B2D42" w:rsidRPr="00073625">
        <w:t xml:space="preserve"> </w:t>
      </w:r>
      <w:r w:rsidR="00073625" w:rsidRPr="00073625">
        <w:t>committed to ensuring that Australia is well</w:t>
      </w:r>
      <w:r w:rsidR="006B2D42">
        <w:t>-</w:t>
      </w:r>
      <w:r w:rsidR="00073625" w:rsidRPr="00073625">
        <w:t xml:space="preserve">placed to take advantage of the opportunities offered </w:t>
      </w:r>
      <w:r w:rsidR="007D1B91" w:rsidRPr="00073625">
        <w:t>by</w:t>
      </w:r>
      <w:r w:rsidR="007D1B91">
        <w:t> </w:t>
      </w:r>
      <w:r w:rsidR="00073625" w:rsidRPr="00073625">
        <w:t>5G</w:t>
      </w:r>
      <w:r w:rsidR="003A20CE">
        <w:t>.</w:t>
      </w:r>
    </w:p>
    <w:p w14:paraId="0E29E70C" w14:textId="7EEC7694" w:rsidR="00B11010" w:rsidRDefault="00683EBA" w:rsidP="00001FC4">
      <w:pPr>
        <w:pStyle w:val="Paragraph"/>
        <w:rPr>
          <w:szCs w:val="20"/>
        </w:rPr>
      </w:pPr>
      <w:r>
        <w:t>Our</w:t>
      </w:r>
      <w:r w:rsidR="00A55EF3" w:rsidRPr="00A55EF3">
        <w:t xml:space="preserve"> extensive planning activity to support the deployment of 5G services in Australia continues to inform priorities in our allocation work</w:t>
      </w:r>
      <w:r w:rsidR="009F44F8">
        <w:t>plan</w:t>
      </w:r>
      <w:r w:rsidR="00A55EF3" w:rsidRPr="00A55EF3">
        <w:t>.</w:t>
      </w:r>
      <w:r w:rsidR="00CA431A">
        <w:t xml:space="preserve"> Following </w:t>
      </w:r>
      <w:r w:rsidR="00AF49FD">
        <w:t xml:space="preserve">recent spectrum </w:t>
      </w:r>
      <w:r w:rsidR="00CA431A">
        <w:t xml:space="preserve">releases </w:t>
      </w:r>
      <w:r w:rsidR="00AF49FD">
        <w:t>for spectrum licensing in</w:t>
      </w:r>
      <w:r w:rsidR="00CA431A">
        <w:t xml:space="preserve"> </w:t>
      </w:r>
      <w:r w:rsidR="00AF49FD">
        <w:t xml:space="preserve">the 3.6 GHz band and via class licensing in the </w:t>
      </w:r>
      <w:r w:rsidR="000C7293">
        <w:t>60 </w:t>
      </w:r>
      <w:r w:rsidR="00AF49FD">
        <w:t xml:space="preserve">GHz band, we </w:t>
      </w:r>
      <w:r w:rsidR="00136763">
        <w:t xml:space="preserve">completed </w:t>
      </w:r>
      <w:r w:rsidR="000727B0">
        <w:t>an initial</w:t>
      </w:r>
      <w:r w:rsidR="008D6073">
        <w:t xml:space="preserve"> apparatus</w:t>
      </w:r>
      <w:r w:rsidR="000727B0">
        <w:t xml:space="preserve"> licence allocation in the </w:t>
      </w:r>
      <w:r w:rsidR="008C30ED">
        <w:t xml:space="preserve">millimetre wave spectrum 26 GHz and </w:t>
      </w:r>
      <w:r w:rsidR="00EE0041">
        <w:t>28 GHz bands</w:t>
      </w:r>
      <w:r w:rsidR="00E6208A">
        <w:t>. We</w:t>
      </w:r>
      <w:r w:rsidR="00C00147">
        <w:t xml:space="preserve"> are progressing the spectrum licence allocation and further </w:t>
      </w:r>
      <w:r w:rsidR="0016096A">
        <w:t xml:space="preserve">apparatus licence allocation in the 26 GHz band, followed by </w:t>
      </w:r>
      <w:r w:rsidR="00EE0041">
        <w:t xml:space="preserve">the reallocation of </w:t>
      </w:r>
      <w:r w:rsidR="00270FC2" w:rsidRPr="00270FC2">
        <w:t>low-band spectrum in the 900 MHz and 850 MHz expansion bands</w:t>
      </w:r>
      <w:r w:rsidR="00DE471C">
        <w:t xml:space="preserve"> and optimising </w:t>
      </w:r>
      <w:r w:rsidR="00E07527" w:rsidRPr="00E07527">
        <w:t>licensing arrangements across the entire 3400</w:t>
      </w:r>
      <w:r w:rsidR="00EB6B7B">
        <w:t>–</w:t>
      </w:r>
      <w:r w:rsidR="00E07527" w:rsidRPr="00E07527">
        <w:t>3575 MHz band</w:t>
      </w:r>
      <w:r w:rsidR="0092117B">
        <w:t xml:space="preserve"> over the next </w:t>
      </w:r>
      <w:r w:rsidR="006B2D42">
        <w:t>12 </w:t>
      </w:r>
      <w:r w:rsidR="0092117B">
        <w:t>months</w:t>
      </w:r>
      <w:r w:rsidR="00EB6B7B">
        <w:t>.</w:t>
      </w:r>
      <w:r w:rsidR="00075DFD">
        <w:t xml:space="preserve"> This year we are also</w:t>
      </w:r>
      <w:r w:rsidR="00072C28">
        <w:t xml:space="preserve"> </w:t>
      </w:r>
      <w:r w:rsidR="00072C28" w:rsidRPr="00F05EAA">
        <w:rPr>
          <w:szCs w:val="20"/>
        </w:rPr>
        <w:t xml:space="preserve">implementing </w:t>
      </w:r>
      <w:r w:rsidR="00075DFD">
        <w:rPr>
          <w:szCs w:val="20"/>
        </w:rPr>
        <w:t xml:space="preserve">planning </w:t>
      </w:r>
      <w:r w:rsidR="00AD22F8">
        <w:rPr>
          <w:szCs w:val="20"/>
        </w:rPr>
        <w:t>outcomes from the reviews of the 2 GHz and 3.7</w:t>
      </w:r>
      <w:r w:rsidR="001D7E4E">
        <w:rPr>
          <w:szCs w:val="20"/>
        </w:rPr>
        <w:t>–</w:t>
      </w:r>
      <w:r w:rsidR="00AD22F8">
        <w:rPr>
          <w:szCs w:val="20"/>
        </w:rPr>
        <w:t>4.2 GHz band</w:t>
      </w:r>
      <w:r w:rsidR="00FB31E6">
        <w:rPr>
          <w:szCs w:val="20"/>
        </w:rPr>
        <w:t>s</w:t>
      </w:r>
      <w:r w:rsidR="00075DFD">
        <w:rPr>
          <w:szCs w:val="20"/>
        </w:rPr>
        <w:t xml:space="preserve">. </w:t>
      </w:r>
    </w:p>
    <w:p w14:paraId="777806C8" w14:textId="769C4D0C" w:rsidR="00F82CC6" w:rsidRDefault="005D2E0A" w:rsidP="00001FC4">
      <w:pPr>
        <w:pStyle w:val="Paragraph"/>
      </w:pPr>
      <w:r>
        <w:t>W</w:t>
      </w:r>
      <w:r w:rsidR="00072C28">
        <w:t xml:space="preserve">e have </w:t>
      </w:r>
      <w:r w:rsidR="00072C28" w:rsidDel="005D2E0A">
        <w:t>also</w:t>
      </w:r>
      <w:r w:rsidR="00072C28" w:rsidRPr="00072C28" w:rsidDel="004D5799">
        <w:t xml:space="preserve"> </w:t>
      </w:r>
      <w:r w:rsidR="00072C28" w:rsidRPr="00072C28">
        <w:t>identified a</w:t>
      </w:r>
      <w:r w:rsidR="00C168DE">
        <w:t xml:space="preserve"> </w:t>
      </w:r>
      <w:r w:rsidR="00072C28" w:rsidRPr="00072C28">
        <w:t xml:space="preserve">number of new projects for </w:t>
      </w:r>
      <w:r w:rsidRPr="00072C28">
        <w:t>202</w:t>
      </w:r>
      <w:r>
        <w:t>1</w:t>
      </w:r>
      <w:r w:rsidR="00D8263D" w:rsidRPr="00D8263D">
        <w:t>–</w:t>
      </w:r>
      <w:r w:rsidRPr="00072C28">
        <w:t>2</w:t>
      </w:r>
      <w:r>
        <w:t>2</w:t>
      </w:r>
      <w:r w:rsidR="006F7958">
        <w:t xml:space="preserve">. </w:t>
      </w:r>
      <w:r w:rsidR="006B2D42">
        <w:t xml:space="preserve">These </w:t>
      </w:r>
      <w:r w:rsidR="006F7958">
        <w:t>include</w:t>
      </w:r>
      <w:r w:rsidR="00072C28" w:rsidRPr="00DA6009">
        <w:t xml:space="preserve"> </w:t>
      </w:r>
      <w:r w:rsidR="00B11C98" w:rsidRPr="00DA6009">
        <w:t>potential new planning arrangem</w:t>
      </w:r>
      <w:r w:rsidR="00B04F4B" w:rsidRPr="00DA6009">
        <w:t xml:space="preserve">ents </w:t>
      </w:r>
      <w:r w:rsidR="00072C28" w:rsidRPr="00DA6009">
        <w:t>in the 6 GHz band</w:t>
      </w:r>
      <w:r w:rsidR="00B04F4B" w:rsidRPr="00DA6009">
        <w:t xml:space="preserve"> (possibly for a range of wireless broadband applications</w:t>
      </w:r>
      <w:r w:rsidR="00F466FE" w:rsidRPr="00DA6009">
        <w:t xml:space="preserve">) and </w:t>
      </w:r>
      <w:r w:rsidR="00072C28" w:rsidRPr="00DA6009">
        <w:t>the 1880</w:t>
      </w:r>
      <w:r w:rsidR="00BB2245" w:rsidRPr="00DA6009">
        <w:t>–</w:t>
      </w:r>
      <w:r w:rsidR="00072C28" w:rsidRPr="00DA6009">
        <w:t>1920 MHz band</w:t>
      </w:r>
      <w:r w:rsidR="006B2D42">
        <w:t>,</w:t>
      </w:r>
      <w:r w:rsidR="00072C28" w:rsidRPr="00DA6009">
        <w:t xml:space="preserve"> which may be a candidate for changes to support new technologies </w:t>
      </w:r>
      <w:r w:rsidR="009663AF">
        <w:t xml:space="preserve">including </w:t>
      </w:r>
      <w:r w:rsidR="00072C28" w:rsidRPr="00DA6009">
        <w:t>local area wireless broadband applications such as private networks.</w:t>
      </w:r>
      <w:r w:rsidR="00072C28" w:rsidRPr="00072C28">
        <w:t xml:space="preserve"> </w:t>
      </w:r>
      <w:bookmarkStart w:id="13" w:name="_Hlk37938600"/>
      <w:r w:rsidR="005A50BB" w:rsidRPr="004619BC">
        <w:t>The 600 MHz band is moving to the initial investigation stage and scoping of potential options for domestic replanning of the band</w:t>
      </w:r>
      <w:r w:rsidR="000B1023">
        <w:t>, informed by m</w:t>
      </w:r>
      <w:r w:rsidR="005A50BB" w:rsidRPr="004619BC">
        <w:t>edia reform considerations.</w:t>
      </w:r>
      <w:r w:rsidR="005A50BB">
        <w:t xml:space="preserve"> </w:t>
      </w:r>
      <w:r w:rsidR="00D845AC">
        <w:t xml:space="preserve">The 1.5 GHz band and Extended MSS L-Band projects (which will likely be considered together) will also look at </w:t>
      </w:r>
      <w:r w:rsidR="00126A1B">
        <w:t xml:space="preserve">optimising planning </w:t>
      </w:r>
      <w:r w:rsidR="00704B43">
        <w:t>arrangements</w:t>
      </w:r>
      <w:r w:rsidR="00D845AC">
        <w:t xml:space="preserve"> to support new technologies</w:t>
      </w:r>
      <w:r w:rsidR="00EB24ED">
        <w:t>. The</w:t>
      </w:r>
      <w:r w:rsidR="00126A1B">
        <w:t xml:space="preserve"> </w:t>
      </w:r>
      <w:r w:rsidR="00E42458">
        <w:t>issue of</w:t>
      </w:r>
      <w:r w:rsidR="00D845AC">
        <w:t xml:space="preserve"> support</w:t>
      </w:r>
      <w:r w:rsidR="00E42458">
        <w:t xml:space="preserve"> for private networks will</w:t>
      </w:r>
      <w:r w:rsidR="000E3347">
        <w:t xml:space="preserve"> also</w:t>
      </w:r>
      <w:r w:rsidR="00E42458">
        <w:t xml:space="preserve"> be a consideration.</w:t>
      </w:r>
      <w:bookmarkEnd w:id="13"/>
      <w:r w:rsidR="00C0078D">
        <w:t xml:space="preserve"> </w:t>
      </w:r>
    </w:p>
    <w:p w14:paraId="580B44C8" w14:textId="0B623490" w:rsidR="000F4C3F" w:rsidRDefault="004E1958" w:rsidP="00001FC4">
      <w:pPr>
        <w:pStyle w:val="Paragraph"/>
      </w:pPr>
      <w:r>
        <w:t xml:space="preserve">We are </w:t>
      </w:r>
      <w:r w:rsidR="007F17A1">
        <w:t>working</w:t>
      </w:r>
      <w:r>
        <w:t xml:space="preserve"> with a range of</w:t>
      </w:r>
      <w:r w:rsidR="00AA2F83">
        <w:t xml:space="preserve"> government spectrum users </w:t>
      </w:r>
      <w:r>
        <w:t xml:space="preserve">whose capability requirements </w:t>
      </w:r>
      <w:r w:rsidR="00AA2F83">
        <w:t xml:space="preserve">continue to evolve, as they access new technologies </w:t>
      </w:r>
      <w:r>
        <w:t>needed to</w:t>
      </w:r>
      <w:r w:rsidR="00AA2F83">
        <w:t xml:space="preserve"> support law enforcement, national </w:t>
      </w:r>
      <w:r w:rsidR="00AA2F83" w:rsidDel="006B1713">
        <w:t>interest</w:t>
      </w:r>
      <w:r w:rsidR="006B1713">
        <w:t>,</w:t>
      </w:r>
      <w:r w:rsidR="00AA2F83">
        <w:t xml:space="preserve"> and government service delivery activities.</w:t>
      </w:r>
      <w:r w:rsidR="007C4320">
        <w:t xml:space="preserve"> </w:t>
      </w:r>
    </w:p>
    <w:p w14:paraId="2C2CF0D2" w14:textId="77777777" w:rsidR="005A7DBA" w:rsidRPr="00DA6009" w:rsidRDefault="005A7DBA" w:rsidP="00001FC4">
      <w:pPr>
        <w:pStyle w:val="Paragraph"/>
      </w:pPr>
      <w:r w:rsidRPr="00DA6009">
        <w:t xml:space="preserve">We are continuing implementation of relevant outcomes from the 2019 World Radiocommunication Conference (WRC) in our domestic planning arrangements – these will remain key priorities in 2021–22. </w:t>
      </w:r>
    </w:p>
    <w:p w14:paraId="20F702EB" w14:textId="77777777" w:rsidR="009724DD" w:rsidRDefault="009724DD" w:rsidP="009724DD">
      <w:pPr>
        <w:pStyle w:val="Heading1"/>
      </w:pPr>
      <w:bookmarkStart w:id="14" w:name="_Toc31892769"/>
      <w:bookmarkStart w:id="15" w:name="_Toc36207390"/>
      <w:bookmarkStart w:id="16" w:name="_Toc38987144"/>
      <w:bookmarkStart w:id="17" w:name="_Toc67581154"/>
      <w:bookmarkStart w:id="18" w:name="_Toc348105635"/>
      <w:bookmarkStart w:id="19" w:name="_Toc442879668"/>
      <w:bookmarkStart w:id="20" w:name="_Toc510795063"/>
      <w:bookmarkStart w:id="21" w:name="_Toc511716264"/>
      <w:bookmarkStart w:id="22" w:name="_Toc511719075"/>
      <w:bookmarkStart w:id="23" w:name="_Toc522794072"/>
      <w:r>
        <w:lastRenderedPageBreak/>
        <w:t>Issues for comment</w:t>
      </w:r>
      <w:bookmarkEnd w:id="14"/>
      <w:bookmarkEnd w:id="15"/>
      <w:bookmarkEnd w:id="16"/>
      <w:bookmarkEnd w:id="17"/>
    </w:p>
    <w:p w14:paraId="302E9290" w14:textId="6BFBFF20" w:rsidR="00181AD9" w:rsidRDefault="009724DD" w:rsidP="007840B5">
      <w:pPr>
        <w:pStyle w:val="Paragraph"/>
      </w:pPr>
      <w:r>
        <w:t>We invite comments on the draft FYSO 2021–</w:t>
      </w:r>
      <w:r w:rsidR="00667253">
        <w:t xml:space="preserve">26 </w:t>
      </w:r>
      <w:r>
        <w:t>and on the following specific questions</w:t>
      </w:r>
      <w:r w:rsidR="007D1B91">
        <w:t>:</w:t>
      </w:r>
    </w:p>
    <w:p w14:paraId="551381F3" w14:textId="57669251" w:rsidR="00197B26" w:rsidRPr="00181AD9" w:rsidRDefault="00197B26" w:rsidP="00181AD9">
      <w:pPr>
        <w:spacing w:after="80"/>
      </w:pPr>
      <w:r>
        <w:rPr>
          <w:b/>
        </w:rPr>
        <w:t>Part 1</w:t>
      </w:r>
    </w:p>
    <w:p w14:paraId="102349D3" w14:textId="3D776F21" w:rsidR="002C69C5" w:rsidRPr="008C4AE8" w:rsidRDefault="002C69C5" w:rsidP="00AB56FD">
      <w:pPr>
        <w:pStyle w:val="ListNumber"/>
        <w:ind w:left="284" w:hanging="284"/>
        <w:rPr>
          <w:bCs/>
        </w:rPr>
      </w:pPr>
      <w:r w:rsidRPr="008C4AE8">
        <w:rPr>
          <w:bCs/>
        </w:rPr>
        <w:t xml:space="preserve">Do you have any feedback on the ACMA’s approach to </w:t>
      </w:r>
      <w:r w:rsidR="00197B26" w:rsidRPr="008C4AE8">
        <w:rPr>
          <w:bCs/>
        </w:rPr>
        <w:t>the five-year spectrum outlook</w:t>
      </w:r>
      <w:r w:rsidRPr="008C4AE8">
        <w:rPr>
          <w:bCs/>
        </w:rPr>
        <w:t xml:space="preserve">? </w:t>
      </w:r>
    </w:p>
    <w:p w14:paraId="57FE0F4A" w14:textId="1253EC85" w:rsidR="00181AD9" w:rsidRPr="000C7293" w:rsidRDefault="00F16B1C" w:rsidP="007840B5">
      <w:pPr>
        <w:pStyle w:val="ListNumber"/>
        <w:spacing w:after="240"/>
        <w:ind w:left="284" w:hanging="284"/>
      </w:pPr>
      <w:r w:rsidRPr="008C4AE8">
        <w:t xml:space="preserve">Are there other technology developments or sources of spectrum demand that the ACMA </w:t>
      </w:r>
      <w:r w:rsidRPr="00DE43F6">
        <w:rPr>
          <w:bCs/>
        </w:rPr>
        <w:t>should</w:t>
      </w:r>
      <w:r w:rsidRPr="008C4AE8">
        <w:t xml:space="preserve"> be aware of in considering spectrum management over the next </w:t>
      </w:r>
      <w:r w:rsidR="000B1023">
        <w:t>5 </w:t>
      </w:r>
      <w:r w:rsidRPr="008C4AE8">
        <w:t>years?</w:t>
      </w:r>
    </w:p>
    <w:p w14:paraId="22E8081A" w14:textId="090AF4C1" w:rsidR="00197B26" w:rsidRPr="00181AD9" w:rsidRDefault="00197B26" w:rsidP="00181AD9">
      <w:pPr>
        <w:spacing w:after="80"/>
        <w:rPr>
          <w:b/>
        </w:rPr>
      </w:pPr>
      <w:r w:rsidRPr="00181AD9">
        <w:rPr>
          <w:b/>
        </w:rPr>
        <w:t>Part 2</w:t>
      </w:r>
    </w:p>
    <w:p w14:paraId="214A332F" w14:textId="2E0ABD3E" w:rsidR="009724DD" w:rsidRPr="008C4AE8" w:rsidRDefault="009724DD" w:rsidP="005E7DB4">
      <w:pPr>
        <w:pStyle w:val="ListNumber"/>
        <w:ind w:left="284" w:hanging="284"/>
        <w:rPr>
          <w:rFonts w:eastAsiaTheme="majorEastAsia"/>
          <w:bCs/>
        </w:rPr>
      </w:pPr>
      <w:r w:rsidRPr="008C4AE8">
        <w:rPr>
          <w:bCs/>
        </w:rPr>
        <w:t xml:space="preserve">Do you have any feedback on the ACMA’s plans for monitoring, initial investigation, preliminary replanning or </w:t>
      </w:r>
      <w:r w:rsidR="007B3FA9" w:rsidRPr="008C4AE8">
        <w:rPr>
          <w:bCs/>
        </w:rPr>
        <w:t>implementation</w:t>
      </w:r>
      <w:r w:rsidRPr="008C4AE8">
        <w:rPr>
          <w:bCs/>
        </w:rPr>
        <w:t xml:space="preserve"> of bands? </w:t>
      </w:r>
    </w:p>
    <w:p w14:paraId="369A44E0" w14:textId="74B8E593" w:rsidR="009724DD" w:rsidRPr="008C4AE8" w:rsidRDefault="009724DD" w:rsidP="005E7DB4">
      <w:pPr>
        <w:pStyle w:val="ListNumber"/>
        <w:ind w:left="284" w:hanging="284"/>
        <w:rPr>
          <w:rFonts w:eastAsiaTheme="majorEastAsia"/>
          <w:bCs/>
        </w:rPr>
      </w:pPr>
      <w:bookmarkStart w:id="24" w:name="_Hlk3366033"/>
      <w:r w:rsidRPr="008C4AE8">
        <w:rPr>
          <w:bCs/>
        </w:rPr>
        <w:t>Do you have any comments about the ACMA’s approach to forward allocations?</w:t>
      </w:r>
      <w:bookmarkEnd w:id="24"/>
    </w:p>
    <w:p w14:paraId="3321716F" w14:textId="5B0DBB48" w:rsidR="00181AD9" w:rsidRPr="000C7293" w:rsidRDefault="006C18C2" w:rsidP="007840B5">
      <w:pPr>
        <w:pStyle w:val="ListNumber"/>
        <w:spacing w:after="240"/>
        <w:ind w:left="284" w:hanging="284"/>
        <w:rPr>
          <w:rFonts w:eastAsiaTheme="majorEastAsia"/>
          <w:bCs/>
        </w:rPr>
      </w:pPr>
      <w:r w:rsidRPr="008C4AE8">
        <w:rPr>
          <w:bCs/>
        </w:rPr>
        <w:t xml:space="preserve">Do you have any other comments on Part 2? </w:t>
      </w:r>
    </w:p>
    <w:p w14:paraId="78323FDC" w14:textId="3943C171" w:rsidR="00197B26" w:rsidRPr="00181AD9" w:rsidRDefault="000B1023" w:rsidP="00181AD9">
      <w:pPr>
        <w:spacing w:after="80"/>
        <w:rPr>
          <w:b/>
        </w:rPr>
      </w:pPr>
      <w:r>
        <w:rPr>
          <w:b/>
        </w:rPr>
        <w:t xml:space="preserve">Overall: </w:t>
      </w:r>
      <w:r w:rsidR="00197B26" w:rsidRPr="00181AD9">
        <w:rPr>
          <w:b/>
        </w:rPr>
        <w:t>FYSO</w:t>
      </w:r>
      <w:r w:rsidR="00AC64E5">
        <w:rPr>
          <w:b/>
        </w:rPr>
        <w:t xml:space="preserve"> format</w:t>
      </w:r>
    </w:p>
    <w:p w14:paraId="396CD924" w14:textId="052F0DC1" w:rsidR="00B61A0C" w:rsidRPr="008C4AE8" w:rsidRDefault="00347C48" w:rsidP="005E7DB4">
      <w:pPr>
        <w:pStyle w:val="ListNumber"/>
        <w:ind w:left="284" w:hanging="284"/>
        <w:rPr>
          <w:rFonts w:eastAsiaTheme="majorEastAsia"/>
          <w:bCs/>
        </w:rPr>
      </w:pPr>
      <w:r w:rsidRPr="008C4AE8">
        <w:rPr>
          <w:rFonts w:eastAsiaTheme="majorEastAsia"/>
          <w:bCs/>
        </w:rPr>
        <w:t>How do you use the FYSO (for example, read once a year or regularly refer to)?</w:t>
      </w:r>
    </w:p>
    <w:p w14:paraId="56DB20B3" w14:textId="1DA74BF9" w:rsidR="001E15E1" w:rsidRDefault="008C4AE8" w:rsidP="007840B5">
      <w:pPr>
        <w:pStyle w:val="ListNumber"/>
        <w:ind w:left="284" w:hanging="284"/>
      </w:pPr>
      <w:r w:rsidRPr="008C4AE8">
        <w:rPr>
          <w:rFonts w:eastAsiaTheme="majorEastAsia"/>
          <w:bCs/>
        </w:rPr>
        <w:t xml:space="preserve">Do you find the </w:t>
      </w:r>
      <w:r w:rsidR="008E6F21">
        <w:rPr>
          <w:rFonts w:eastAsiaTheme="majorEastAsia"/>
          <w:bCs/>
        </w:rPr>
        <w:t>6</w:t>
      </w:r>
      <w:r w:rsidR="007D1B91">
        <w:rPr>
          <w:rFonts w:eastAsiaTheme="majorEastAsia"/>
          <w:bCs/>
        </w:rPr>
        <w:t>-</w:t>
      </w:r>
      <w:r w:rsidRPr="008C4AE8">
        <w:rPr>
          <w:rFonts w:eastAsiaTheme="majorEastAsia"/>
          <w:bCs/>
        </w:rPr>
        <w:t>month and annual progress reports useful?</w:t>
      </w:r>
    </w:p>
    <w:p w14:paraId="393AD55D" w14:textId="3B26075C" w:rsidR="00DB7486" w:rsidRDefault="00DB7486" w:rsidP="008A1610">
      <w:pPr>
        <w:pStyle w:val="Heading1"/>
      </w:pPr>
      <w:bookmarkStart w:id="25" w:name="_Toc67581155"/>
      <w:bookmarkEnd w:id="18"/>
      <w:bookmarkEnd w:id="19"/>
      <w:bookmarkEnd w:id="20"/>
      <w:bookmarkEnd w:id="21"/>
      <w:bookmarkEnd w:id="22"/>
      <w:bookmarkEnd w:id="23"/>
      <w:r>
        <w:lastRenderedPageBreak/>
        <w:t>Using the FYSO</w:t>
      </w:r>
      <w:bookmarkEnd w:id="25"/>
    </w:p>
    <w:p w14:paraId="60C922D8" w14:textId="19CF1A90" w:rsidR="00813363" w:rsidRPr="00B53F89" w:rsidRDefault="00813363" w:rsidP="001927D4">
      <w:pPr>
        <w:pStyle w:val="Paragraphbeforelist"/>
      </w:pPr>
      <w:r w:rsidRPr="00B53F89">
        <w:t xml:space="preserve">The </w:t>
      </w:r>
      <w:r>
        <w:t xml:space="preserve">draft </w:t>
      </w:r>
      <w:r w:rsidRPr="00B53F89">
        <w:t xml:space="preserve">FYSO is set out </w:t>
      </w:r>
      <w:r>
        <w:t>as follows</w:t>
      </w:r>
      <w:r w:rsidRPr="00B53F89">
        <w:t>:</w:t>
      </w:r>
    </w:p>
    <w:p w14:paraId="1F4AA066" w14:textId="2109A413" w:rsidR="00813363" w:rsidRPr="008C44DD" w:rsidRDefault="00813363" w:rsidP="00813363">
      <w:pPr>
        <w:pStyle w:val="Bulletlevel1"/>
      </w:pPr>
      <w:r w:rsidRPr="008C44DD">
        <w:rPr>
          <w:rStyle w:val="Hyperlink"/>
          <w:color w:val="auto"/>
          <w:u w:val="none"/>
        </w:rPr>
        <w:t>Part 1</w:t>
      </w:r>
      <w:r>
        <w:t xml:space="preserve"> –</w:t>
      </w:r>
      <w:r w:rsidR="007D1B91">
        <w:t xml:space="preserve"> </w:t>
      </w:r>
      <w:r w:rsidRPr="008C44DD">
        <w:t xml:space="preserve">an </w:t>
      </w:r>
      <w:r w:rsidR="008111E6">
        <w:t xml:space="preserve">outlook </w:t>
      </w:r>
      <w:r w:rsidRPr="008C44DD">
        <w:t>of the technology, market</w:t>
      </w:r>
      <w:r>
        <w:t xml:space="preserve"> competition,</w:t>
      </w:r>
      <w:r w:rsidRPr="008C44DD">
        <w:t xml:space="preserve"> and policy drivers likely to shape the </w:t>
      </w:r>
      <w:r w:rsidRPr="008C44DD" w:rsidDel="006A2512">
        <w:t>demand</w:t>
      </w:r>
      <w:r w:rsidRPr="008C44DD">
        <w:t xml:space="preserve"> of</w:t>
      </w:r>
      <w:r w:rsidRPr="008C44DD" w:rsidDel="006A2512">
        <w:t xml:space="preserve"> </w:t>
      </w:r>
      <w:r w:rsidRPr="008C44DD">
        <w:t xml:space="preserve">spectrum over the next </w:t>
      </w:r>
      <w:r>
        <w:t>5</w:t>
      </w:r>
      <w:r w:rsidRPr="008C44DD">
        <w:t xml:space="preserve"> </w:t>
      </w:r>
      <w:r w:rsidR="000B1023" w:rsidRPr="008C44DD">
        <w:t>years.</w:t>
      </w:r>
      <w:r w:rsidRPr="008C44DD">
        <w:t xml:space="preserve"> </w:t>
      </w:r>
    </w:p>
    <w:p w14:paraId="0CF81A10" w14:textId="69DCED85" w:rsidR="00813363" w:rsidRPr="00B53F89" w:rsidRDefault="00813363" w:rsidP="00813363">
      <w:pPr>
        <w:pStyle w:val="Bulletlevel1last"/>
      </w:pPr>
      <w:r w:rsidRPr="00B53F89">
        <w:rPr>
          <w:rStyle w:val="Hyperlink"/>
          <w:color w:val="auto"/>
          <w:u w:val="none"/>
        </w:rPr>
        <w:t>Part 2</w:t>
      </w:r>
      <w:r>
        <w:t xml:space="preserve"> –</w:t>
      </w:r>
      <w:r w:rsidR="007D1B91">
        <w:t xml:space="preserve"> </w:t>
      </w:r>
      <w:r w:rsidR="008111E6">
        <w:t>a</w:t>
      </w:r>
      <w:r w:rsidR="005E5528" w:rsidRPr="005E5528">
        <w:t xml:space="preserve"> detailed </w:t>
      </w:r>
      <w:r w:rsidR="00B322AC">
        <w:t xml:space="preserve">annual </w:t>
      </w:r>
      <w:r w:rsidR="005E5528" w:rsidRPr="005E5528">
        <w:t xml:space="preserve">work program for </w:t>
      </w:r>
      <w:r w:rsidRPr="00B53F89">
        <w:t>20</w:t>
      </w:r>
      <w:r>
        <w:t>21</w:t>
      </w:r>
      <w:r w:rsidRPr="00B53F89">
        <w:t>–2</w:t>
      </w:r>
      <w:r>
        <w:t>2</w:t>
      </w:r>
      <w:r w:rsidR="006A4C29">
        <w:t>.</w:t>
      </w:r>
    </w:p>
    <w:p w14:paraId="5790FCEF" w14:textId="79B69C4E" w:rsidR="00CA32F1" w:rsidRPr="00B53F89" w:rsidRDefault="00CA32F1" w:rsidP="0042120B">
      <w:pPr>
        <w:pStyle w:val="Paragraphbeforelist"/>
      </w:pPr>
      <w:r>
        <w:t>Although the FYSO is prepared on a financial year basis, for ease of interpretation</w:t>
      </w:r>
      <w:r w:rsidR="009C042B">
        <w:t>,</w:t>
      </w:r>
      <w:r>
        <w:t xml:space="preserve"> references to quarter</w:t>
      </w:r>
      <w:r w:rsidR="009C042B">
        <w:t>s</w:t>
      </w:r>
      <w:r>
        <w:t xml:space="preserve"> are calendar year quarters:</w:t>
      </w:r>
    </w:p>
    <w:p w14:paraId="405725BA" w14:textId="242B7B14" w:rsidR="00CA32F1" w:rsidRPr="00B53F89" w:rsidRDefault="00CA32F1" w:rsidP="0042120B">
      <w:pPr>
        <w:pStyle w:val="Bulletlevel1"/>
      </w:pPr>
      <w:r w:rsidRPr="00B53F89">
        <w:t>quarter 1 (Q1): 1 January</w:t>
      </w:r>
      <w:r w:rsidR="008B02A6">
        <w:t xml:space="preserve"> </w:t>
      </w:r>
      <w:r w:rsidR="00F02914">
        <w:t xml:space="preserve">to </w:t>
      </w:r>
      <w:r w:rsidRPr="00B53F89">
        <w:t xml:space="preserve">31 March </w:t>
      </w:r>
    </w:p>
    <w:p w14:paraId="6A4F2E14" w14:textId="0B46B029" w:rsidR="00CA32F1" w:rsidRPr="00B53F89" w:rsidRDefault="00CA32F1" w:rsidP="0042120B">
      <w:pPr>
        <w:pStyle w:val="Bulletlevel1"/>
      </w:pPr>
      <w:r w:rsidRPr="00B53F89">
        <w:t>quarter 2 (Q2): 1 April</w:t>
      </w:r>
      <w:r w:rsidR="008B02A6">
        <w:t xml:space="preserve"> </w:t>
      </w:r>
      <w:r w:rsidR="00F02914">
        <w:t xml:space="preserve">to </w:t>
      </w:r>
      <w:r w:rsidRPr="00B53F89">
        <w:t xml:space="preserve">30 June </w:t>
      </w:r>
    </w:p>
    <w:p w14:paraId="7AA7A97A" w14:textId="19F79938" w:rsidR="00CA32F1" w:rsidRPr="00B53F89" w:rsidRDefault="00CA32F1" w:rsidP="0042120B">
      <w:pPr>
        <w:pStyle w:val="Bulletlevel1"/>
      </w:pPr>
      <w:r w:rsidRPr="00B53F89">
        <w:t>quarter 3 (Q3): 1 July</w:t>
      </w:r>
      <w:r w:rsidR="008B02A6">
        <w:t xml:space="preserve"> </w:t>
      </w:r>
      <w:r w:rsidR="00F02914">
        <w:t xml:space="preserve">to </w:t>
      </w:r>
      <w:r w:rsidRPr="00B53F89">
        <w:t>30 September</w:t>
      </w:r>
    </w:p>
    <w:p w14:paraId="7A71FAC9" w14:textId="692E8AE0" w:rsidR="00B81695" w:rsidRDefault="00CA32F1" w:rsidP="00B81695">
      <w:pPr>
        <w:pStyle w:val="Bulletlevel1last"/>
      </w:pPr>
      <w:r w:rsidRPr="00B53F89">
        <w:t>quarter 4 (Q4): 1 October</w:t>
      </w:r>
      <w:r w:rsidR="008B02A6">
        <w:t xml:space="preserve"> </w:t>
      </w:r>
      <w:r w:rsidR="00F02914">
        <w:t xml:space="preserve">to </w:t>
      </w:r>
      <w:r w:rsidRPr="00B53F89">
        <w:t>31 December.</w:t>
      </w:r>
      <w:bookmarkStart w:id="26" w:name="_Toc31892771"/>
      <w:bookmarkStart w:id="27" w:name="_Toc36207392"/>
      <w:bookmarkStart w:id="28" w:name="_Toc51846256"/>
    </w:p>
    <w:p w14:paraId="11C8BEB5" w14:textId="52B59CC2" w:rsidR="00757AF5" w:rsidRDefault="00356C10" w:rsidP="001927D4">
      <w:pPr>
        <w:pStyle w:val="Paragraph"/>
      </w:pPr>
      <w:r>
        <w:t xml:space="preserve">Some </w:t>
      </w:r>
      <w:r w:rsidR="00F009DD">
        <w:t>timelines provided in the draft FYSO</w:t>
      </w:r>
      <w:r w:rsidR="00A27009">
        <w:t xml:space="preserve"> 2021</w:t>
      </w:r>
      <w:r w:rsidR="001F0A50">
        <w:t>–</w:t>
      </w:r>
      <w:r w:rsidR="00667253">
        <w:t xml:space="preserve">26 </w:t>
      </w:r>
      <w:r w:rsidR="00F009DD">
        <w:t>include activities expected to be completed in Q1</w:t>
      </w:r>
      <w:r w:rsidR="000B0A66">
        <w:t>–</w:t>
      </w:r>
      <w:r w:rsidR="00F009DD">
        <w:t xml:space="preserve">2 2021. </w:t>
      </w:r>
      <w:r w:rsidR="000C7293">
        <w:t>Before</w:t>
      </w:r>
      <w:r w:rsidR="003260F4">
        <w:t xml:space="preserve"> publishing the</w:t>
      </w:r>
      <w:r w:rsidR="00F009DD">
        <w:t xml:space="preserve"> final FYSO</w:t>
      </w:r>
      <w:r w:rsidR="003260F4">
        <w:t>, we will update the timelines</w:t>
      </w:r>
      <w:r w:rsidR="00F009DD">
        <w:t xml:space="preserve"> </w:t>
      </w:r>
      <w:r w:rsidR="003409CD">
        <w:t xml:space="preserve">to reflect any completions since the release of the draft FYSO. </w:t>
      </w:r>
      <w:r w:rsidR="00F009DD">
        <w:t xml:space="preserve"> </w:t>
      </w:r>
    </w:p>
    <w:p w14:paraId="10CE5EC4" w14:textId="50166E73" w:rsidR="00B46097" w:rsidRDefault="00B46097" w:rsidP="004434DC">
      <w:pPr>
        <w:pStyle w:val="Paragraph"/>
        <w:rPr>
          <w:b/>
          <w:bCs/>
          <w:iCs/>
        </w:rPr>
      </w:pPr>
      <w:bookmarkStart w:id="29" w:name="_Toc67581156"/>
      <w:bookmarkEnd w:id="26"/>
      <w:bookmarkEnd w:id="27"/>
      <w:bookmarkEnd w:id="28"/>
      <w:r w:rsidRPr="00B46097">
        <w:t>Please note the</w:t>
      </w:r>
      <w:r w:rsidR="005C231A">
        <w:t xml:space="preserve"> FYSO</w:t>
      </w:r>
      <w:r w:rsidRPr="00B46097">
        <w:t xml:space="preserve"> title reflects that the draft FYSO 2021–26 covers the full 5</w:t>
      </w:r>
      <w:r w:rsidR="004434DC">
        <w:t> </w:t>
      </w:r>
      <w:r w:rsidRPr="00B46097">
        <w:t>financial years from 2021–22 to 2025–26.</w:t>
      </w:r>
    </w:p>
    <w:p w14:paraId="5D95C481" w14:textId="1D9FA6CA" w:rsidR="00874812" w:rsidRPr="00B53F89" w:rsidRDefault="00874812" w:rsidP="00292778">
      <w:pPr>
        <w:pStyle w:val="Heading2"/>
        <w:spacing w:after="240"/>
      </w:pPr>
      <w:r w:rsidRPr="00B53F89">
        <w:t xml:space="preserve">Key to </w:t>
      </w:r>
      <w:r w:rsidRPr="00A7210B">
        <w:t>icons</w:t>
      </w:r>
      <w:bookmarkEnd w:id="29"/>
    </w:p>
    <w:tbl>
      <w:tblPr>
        <w:tblStyle w:val="TableGrid"/>
        <w:tblW w:w="100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5"/>
        <w:gridCol w:w="3981"/>
        <w:gridCol w:w="851"/>
        <w:gridCol w:w="4394"/>
      </w:tblGrid>
      <w:tr w:rsidR="00292778" w:rsidRPr="00B53F89" w14:paraId="4B3816DA" w14:textId="388911A4" w:rsidTr="00BF293A">
        <w:tc>
          <w:tcPr>
            <w:tcW w:w="805" w:type="dxa"/>
            <w:vAlign w:val="center"/>
          </w:tcPr>
          <w:p w14:paraId="4FCD3C2D" w14:textId="77777777" w:rsidR="00292778" w:rsidRPr="00B53F89" w:rsidRDefault="00292778" w:rsidP="00292778">
            <w:pPr>
              <w:keepNext/>
              <w:keepLines/>
              <w:spacing w:after="80"/>
            </w:pPr>
            <w:r>
              <w:rPr>
                <w:noProof/>
              </w:rPr>
              <w:drawing>
                <wp:inline distT="0" distB="0" distL="0" distR="0" wp14:anchorId="177A9B8C" wp14:editId="44A94239">
                  <wp:extent cx="342900" cy="361950"/>
                  <wp:effectExtent l="0" t="0" r="0" b="0"/>
                  <wp:docPr id="2" name="Picture 2"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tc>
        <w:tc>
          <w:tcPr>
            <w:tcW w:w="3981" w:type="dxa"/>
            <w:vAlign w:val="center"/>
          </w:tcPr>
          <w:p w14:paraId="0F8A6457" w14:textId="77777777" w:rsidR="00292778" w:rsidRPr="00B53F89" w:rsidRDefault="00292778" w:rsidP="00292778">
            <w:pPr>
              <w:keepNext/>
              <w:keepLines/>
              <w:spacing w:after="80"/>
            </w:pPr>
            <w:r w:rsidRPr="00B53F89">
              <w:t>Wireless broadband</w:t>
            </w:r>
          </w:p>
        </w:tc>
        <w:tc>
          <w:tcPr>
            <w:tcW w:w="851" w:type="dxa"/>
            <w:vAlign w:val="center"/>
          </w:tcPr>
          <w:p w14:paraId="6F8D74A0" w14:textId="58E00457" w:rsidR="00292778" w:rsidRPr="00B53F89" w:rsidRDefault="00292778" w:rsidP="00292778">
            <w:pPr>
              <w:keepNext/>
              <w:keepLines/>
              <w:spacing w:after="80"/>
            </w:pPr>
            <w:r>
              <w:rPr>
                <w:noProof/>
              </w:rPr>
              <w:drawing>
                <wp:inline distT="0" distB="0" distL="0" distR="0" wp14:anchorId="2513508E" wp14:editId="71060DFB">
                  <wp:extent cx="342900" cy="361950"/>
                  <wp:effectExtent l="0" t="0" r="0" b="0"/>
                  <wp:docPr id="61" name="Picture 61"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tc>
        <w:tc>
          <w:tcPr>
            <w:tcW w:w="4394" w:type="dxa"/>
            <w:vAlign w:val="center"/>
          </w:tcPr>
          <w:p w14:paraId="7D7693AC" w14:textId="10535172" w:rsidR="00292778" w:rsidRPr="00B53F89" w:rsidRDefault="00292778" w:rsidP="00292778">
            <w:pPr>
              <w:keepNext/>
              <w:keepLines/>
              <w:spacing w:after="80"/>
            </w:pPr>
            <w:r w:rsidRPr="00B53F89">
              <w:t>Point-to-point</w:t>
            </w:r>
          </w:p>
        </w:tc>
      </w:tr>
      <w:tr w:rsidR="00292778" w:rsidRPr="00B53F89" w14:paraId="29E118A0" w14:textId="490C182F" w:rsidTr="00BF293A">
        <w:tc>
          <w:tcPr>
            <w:tcW w:w="805" w:type="dxa"/>
            <w:vAlign w:val="center"/>
          </w:tcPr>
          <w:p w14:paraId="41D17A58" w14:textId="77777777" w:rsidR="00292778" w:rsidRPr="00B53F89" w:rsidRDefault="00292778" w:rsidP="00292778">
            <w:pPr>
              <w:keepNext/>
              <w:keepLines/>
              <w:spacing w:after="80"/>
            </w:pPr>
            <w:r>
              <w:rPr>
                <w:noProof/>
              </w:rPr>
              <w:drawing>
                <wp:inline distT="0" distB="0" distL="0" distR="0" wp14:anchorId="12A27277" wp14:editId="21C383C8">
                  <wp:extent cx="341630" cy="359410"/>
                  <wp:effectExtent l="0" t="0" r="1270" b="2540"/>
                  <wp:docPr id="3" name="Picture 3"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p>
        </w:tc>
        <w:tc>
          <w:tcPr>
            <w:tcW w:w="3981" w:type="dxa"/>
            <w:vAlign w:val="center"/>
          </w:tcPr>
          <w:p w14:paraId="1C4F50F2" w14:textId="77777777" w:rsidR="00292778" w:rsidRPr="00B53F89" w:rsidRDefault="00292778" w:rsidP="00292778">
            <w:pPr>
              <w:keepNext/>
              <w:keepLines/>
              <w:spacing w:after="80"/>
            </w:pPr>
            <w:r w:rsidRPr="00B53F89">
              <w:t>Satellite</w:t>
            </w:r>
          </w:p>
        </w:tc>
        <w:tc>
          <w:tcPr>
            <w:tcW w:w="851" w:type="dxa"/>
            <w:vAlign w:val="center"/>
          </w:tcPr>
          <w:p w14:paraId="02AF0CFE" w14:textId="67682E3F" w:rsidR="00292778" w:rsidRPr="00B53F89" w:rsidRDefault="00292778" w:rsidP="00292778">
            <w:pPr>
              <w:keepNext/>
              <w:keepLines/>
              <w:spacing w:after="80"/>
            </w:pPr>
            <w:r>
              <w:rPr>
                <w:noProof/>
              </w:rPr>
              <w:drawing>
                <wp:inline distT="0" distB="0" distL="0" distR="0" wp14:anchorId="22C30AB1" wp14:editId="2F7E000B">
                  <wp:extent cx="342900" cy="361950"/>
                  <wp:effectExtent l="0" t="0" r="0" b="0"/>
                  <wp:docPr id="263" name="Picture 263" descr="Defenc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pic:nvPicPr>
                        <pic:blipFill>
                          <a:blip r:embed="rId32">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tc>
        <w:tc>
          <w:tcPr>
            <w:tcW w:w="4394" w:type="dxa"/>
            <w:vAlign w:val="center"/>
          </w:tcPr>
          <w:p w14:paraId="70088FB9" w14:textId="0FD47460" w:rsidR="00292778" w:rsidRPr="00B53F89" w:rsidRDefault="00292778" w:rsidP="00292778">
            <w:pPr>
              <w:keepNext/>
              <w:keepLines/>
              <w:spacing w:after="80"/>
            </w:pPr>
            <w:r w:rsidRPr="00B53F89">
              <w:t>Defence</w:t>
            </w:r>
          </w:p>
        </w:tc>
      </w:tr>
      <w:tr w:rsidR="00292778" w:rsidRPr="00B53F89" w14:paraId="33548F31" w14:textId="137EA572" w:rsidTr="00BF293A">
        <w:tc>
          <w:tcPr>
            <w:tcW w:w="805" w:type="dxa"/>
            <w:vAlign w:val="center"/>
          </w:tcPr>
          <w:p w14:paraId="3B7A7B41" w14:textId="77777777" w:rsidR="00292778" w:rsidRPr="00B53F89" w:rsidRDefault="00292778" w:rsidP="00292778">
            <w:pPr>
              <w:keepNext/>
              <w:keepLines/>
              <w:spacing w:after="80"/>
            </w:pPr>
            <w:r>
              <w:rPr>
                <w:noProof/>
              </w:rPr>
              <w:drawing>
                <wp:inline distT="0" distB="0" distL="0" distR="0" wp14:anchorId="1A89A269" wp14:editId="2B2D1B55">
                  <wp:extent cx="342900" cy="361950"/>
                  <wp:effectExtent l="0" t="0" r="0" b="0"/>
                  <wp:docPr id="4" name="Picture 4"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tc>
        <w:tc>
          <w:tcPr>
            <w:tcW w:w="3981" w:type="dxa"/>
            <w:vAlign w:val="center"/>
          </w:tcPr>
          <w:p w14:paraId="64D7513D" w14:textId="77777777" w:rsidR="00292778" w:rsidRPr="00B53F89" w:rsidRDefault="00292778" w:rsidP="00292778">
            <w:pPr>
              <w:keepNext/>
              <w:keepLines/>
              <w:spacing w:after="80"/>
            </w:pPr>
            <w:r w:rsidRPr="00B53F89">
              <w:t>Class licensing</w:t>
            </w:r>
          </w:p>
        </w:tc>
        <w:tc>
          <w:tcPr>
            <w:tcW w:w="851" w:type="dxa"/>
            <w:vAlign w:val="center"/>
          </w:tcPr>
          <w:p w14:paraId="4FC206F8" w14:textId="64813A33" w:rsidR="00292778" w:rsidRPr="00B53F89" w:rsidRDefault="00292778" w:rsidP="00292778">
            <w:pPr>
              <w:keepNext/>
              <w:keepLines/>
              <w:spacing w:after="80"/>
            </w:pPr>
            <w:r>
              <w:rPr>
                <w:noProof/>
              </w:rPr>
              <w:drawing>
                <wp:inline distT="0" distB="0" distL="0" distR="0" wp14:anchorId="4CA2A0A0" wp14:editId="15F8FBC2">
                  <wp:extent cx="342900" cy="361950"/>
                  <wp:effectExtent l="0" t="0" r="0" b="0"/>
                  <wp:docPr id="264" name="Picture 264" descr="Avia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pic:nvPicPr>
                        <pic:blipFill>
                          <a:blip r:embed="rId34">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tc>
        <w:tc>
          <w:tcPr>
            <w:tcW w:w="4394" w:type="dxa"/>
            <w:vAlign w:val="center"/>
          </w:tcPr>
          <w:p w14:paraId="7C9DB5FD" w14:textId="0BDF0EF5" w:rsidR="00292778" w:rsidRPr="00B53F89" w:rsidRDefault="00292778" w:rsidP="00292778">
            <w:pPr>
              <w:keepNext/>
              <w:keepLines/>
              <w:spacing w:after="80"/>
            </w:pPr>
            <w:r w:rsidRPr="00B53F89">
              <w:t>Aviation</w:t>
            </w:r>
          </w:p>
        </w:tc>
      </w:tr>
      <w:tr w:rsidR="00292778" w:rsidRPr="00B53F89" w14:paraId="3466A48A" w14:textId="495BB83A" w:rsidTr="00BF293A">
        <w:tc>
          <w:tcPr>
            <w:tcW w:w="805" w:type="dxa"/>
            <w:vAlign w:val="center"/>
          </w:tcPr>
          <w:p w14:paraId="4E061235" w14:textId="77777777" w:rsidR="00292778" w:rsidRPr="00B53F89" w:rsidRDefault="00292778" w:rsidP="00292778">
            <w:pPr>
              <w:keepNext/>
              <w:keepLines/>
              <w:spacing w:after="80"/>
            </w:pPr>
            <w:r>
              <w:rPr>
                <w:noProof/>
              </w:rPr>
              <w:drawing>
                <wp:inline distT="0" distB="0" distL="0" distR="0" wp14:anchorId="02267631" wp14:editId="07421847">
                  <wp:extent cx="342900" cy="361950"/>
                  <wp:effectExtent l="0" t="0" r="0" b="0"/>
                  <wp:docPr id="17" name="Picture 17" descr="Internet of Thing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35">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tc>
        <w:tc>
          <w:tcPr>
            <w:tcW w:w="3981" w:type="dxa"/>
            <w:vAlign w:val="center"/>
          </w:tcPr>
          <w:p w14:paraId="59F55910" w14:textId="77777777" w:rsidR="00292778" w:rsidRPr="00B53F89" w:rsidRDefault="00292778" w:rsidP="00292778">
            <w:pPr>
              <w:keepNext/>
              <w:keepLines/>
              <w:spacing w:after="80"/>
            </w:pPr>
            <w:r w:rsidRPr="00B53F89">
              <w:t>Internet of Things</w:t>
            </w:r>
          </w:p>
        </w:tc>
        <w:tc>
          <w:tcPr>
            <w:tcW w:w="851" w:type="dxa"/>
            <w:vAlign w:val="center"/>
          </w:tcPr>
          <w:p w14:paraId="409DEEFB" w14:textId="074D7971" w:rsidR="00292778" w:rsidRPr="00B53F89" w:rsidRDefault="00292778" w:rsidP="00292778">
            <w:pPr>
              <w:keepNext/>
              <w:keepLines/>
              <w:spacing w:after="80"/>
            </w:pPr>
            <w:r>
              <w:rPr>
                <w:noProof/>
              </w:rPr>
              <w:drawing>
                <wp:inline distT="0" distB="0" distL="0" distR="0" wp14:anchorId="42388C83" wp14:editId="0E735ABB">
                  <wp:extent cx="342900" cy="361950"/>
                  <wp:effectExtent l="0" t="0" r="0" b="0"/>
                  <wp:docPr id="265" name="Picture 265" descr="Maritim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pic:nvPicPr>
                        <pic:blipFill>
                          <a:blip r:embed="rId36">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tc>
        <w:tc>
          <w:tcPr>
            <w:tcW w:w="4394" w:type="dxa"/>
            <w:vAlign w:val="center"/>
          </w:tcPr>
          <w:p w14:paraId="5EB752B9" w14:textId="7A6C62F0" w:rsidR="00292778" w:rsidRPr="00B53F89" w:rsidRDefault="00292778" w:rsidP="00292778">
            <w:pPr>
              <w:keepNext/>
              <w:keepLines/>
              <w:spacing w:after="80"/>
            </w:pPr>
            <w:r w:rsidRPr="00B53F89">
              <w:t>Maritime</w:t>
            </w:r>
          </w:p>
        </w:tc>
      </w:tr>
      <w:tr w:rsidR="00292778" w:rsidRPr="00B53F89" w14:paraId="152805DA" w14:textId="39ED7240" w:rsidTr="00BF293A">
        <w:tc>
          <w:tcPr>
            <w:tcW w:w="805" w:type="dxa"/>
            <w:vAlign w:val="center"/>
          </w:tcPr>
          <w:p w14:paraId="60C300EC" w14:textId="77777777" w:rsidR="00292778" w:rsidRPr="00B53F89" w:rsidRDefault="00292778" w:rsidP="00292778">
            <w:pPr>
              <w:keepNext/>
              <w:keepLines/>
              <w:spacing w:after="80"/>
            </w:pPr>
            <w:r>
              <w:rPr>
                <w:noProof/>
              </w:rPr>
              <w:drawing>
                <wp:inline distT="0" distB="0" distL="0" distR="0" wp14:anchorId="07F675A1" wp14:editId="63F965AB">
                  <wp:extent cx="342900" cy="361950"/>
                  <wp:effectExtent l="0" t="0" r="0" b="0"/>
                  <wp:docPr id="27" name="Picture 27" descr="Radio/TV broadcast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37">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tc>
        <w:tc>
          <w:tcPr>
            <w:tcW w:w="3981" w:type="dxa"/>
            <w:vAlign w:val="center"/>
          </w:tcPr>
          <w:p w14:paraId="34073FD1" w14:textId="77777777" w:rsidR="00292778" w:rsidRPr="00B53F89" w:rsidRDefault="00292778" w:rsidP="00292778">
            <w:pPr>
              <w:keepNext/>
              <w:keepLines/>
              <w:spacing w:after="80"/>
            </w:pPr>
            <w:r w:rsidRPr="00B53F89">
              <w:t>Radio and television broadcasting</w:t>
            </w:r>
          </w:p>
        </w:tc>
        <w:tc>
          <w:tcPr>
            <w:tcW w:w="851" w:type="dxa"/>
            <w:vAlign w:val="center"/>
          </w:tcPr>
          <w:p w14:paraId="5E392E14" w14:textId="2B1C9B6F" w:rsidR="00292778" w:rsidRPr="00B53F89" w:rsidRDefault="00292778" w:rsidP="00292778">
            <w:pPr>
              <w:keepNext/>
              <w:keepLines/>
              <w:spacing w:after="80"/>
            </w:pPr>
            <w:r>
              <w:rPr>
                <w:noProof/>
              </w:rPr>
              <w:drawing>
                <wp:inline distT="0" distB="0" distL="0" distR="0" wp14:anchorId="0383A9C0" wp14:editId="6D13D59B">
                  <wp:extent cx="342900" cy="361950"/>
                  <wp:effectExtent l="0" t="0" r="0" b="0"/>
                  <wp:docPr id="266" name="Picture 266"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tc>
        <w:tc>
          <w:tcPr>
            <w:tcW w:w="4394" w:type="dxa"/>
            <w:vAlign w:val="center"/>
          </w:tcPr>
          <w:p w14:paraId="6544E26E" w14:textId="2CF6979E" w:rsidR="00292778" w:rsidRPr="00B53F89" w:rsidRDefault="00292778" w:rsidP="00292778">
            <w:pPr>
              <w:keepNext/>
              <w:keepLines/>
              <w:spacing w:after="80"/>
            </w:pPr>
            <w:r w:rsidRPr="00B53F89">
              <w:t>International interests and engagement</w:t>
            </w:r>
          </w:p>
        </w:tc>
      </w:tr>
      <w:tr w:rsidR="00292778" w:rsidRPr="00B53F89" w14:paraId="5E915D4C" w14:textId="1EAF865B" w:rsidTr="00BF293A">
        <w:tc>
          <w:tcPr>
            <w:tcW w:w="805" w:type="dxa"/>
            <w:vAlign w:val="center"/>
          </w:tcPr>
          <w:p w14:paraId="3B753644" w14:textId="77777777" w:rsidR="00292778" w:rsidRPr="00B53F89" w:rsidRDefault="00292778" w:rsidP="00292778">
            <w:pPr>
              <w:keepNext/>
              <w:keepLines/>
              <w:spacing w:after="80"/>
            </w:pPr>
            <w:r>
              <w:rPr>
                <w:noProof/>
              </w:rPr>
              <w:drawing>
                <wp:inline distT="0" distB="0" distL="0" distR="0" wp14:anchorId="6F9EEFB3" wp14:editId="1FAD6699">
                  <wp:extent cx="342900" cy="361950"/>
                  <wp:effectExtent l="0" t="0" r="0" b="0"/>
                  <wp:docPr id="234" name="Picture 234" descr="Amateur radio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pic:nvPicPr>
                        <pic:blipFill>
                          <a:blip r:embed="rId3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tc>
        <w:tc>
          <w:tcPr>
            <w:tcW w:w="3981" w:type="dxa"/>
            <w:vAlign w:val="center"/>
          </w:tcPr>
          <w:p w14:paraId="1AAF9FC7" w14:textId="77777777" w:rsidR="00292778" w:rsidRPr="00B53F89" w:rsidRDefault="00292778" w:rsidP="00292778">
            <w:pPr>
              <w:keepNext/>
              <w:keepLines/>
              <w:spacing w:after="80"/>
            </w:pPr>
            <w:r w:rsidRPr="00B53F89">
              <w:t>Amateur radio</w:t>
            </w:r>
          </w:p>
        </w:tc>
        <w:tc>
          <w:tcPr>
            <w:tcW w:w="851" w:type="dxa"/>
            <w:vAlign w:val="center"/>
          </w:tcPr>
          <w:p w14:paraId="4F6ABEE4" w14:textId="0B234911" w:rsidR="00292778" w:rsidRPr="00B53F89" w:rsidRDefault="00292778" w:rsidP="00292778">
            <w:pPr>
              <w:keepNext/>
              <w:keepLines/>
              <w:spacing w:after="80"/>
            </w:pPr>
            <w:r>
              <w:rPr>
                <w:noProof/>
              </w:rPr>
              <w:drawing>
                <wp:inline distT="0" distB="0" distL="0" distR="0" wp14:anchorId="63B6BB49" wp14:editId="743BBC81">
                  <wp:extent cx="342900" cy="361950"/>
                  <wp:effectExtent l="0" t="0" r="0" b="0"/>
                  <wp:docPr id="267" name="Picture 267" descr="Pric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pic:nvPicPr>
                        <pic:blipFill>
                          <a:blip r:embed="rId4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tc>
        <w:tc>
          <w:tcPr>
            <w:tcW w:w="4394" w:type="dxa"/>
            <w:vAlign w:val="center"/>
          </w:tcPr>
          <w:p w14:paraId="4EC21638" w14:textId="32BB8AAA" w:rsidR="00292778" w:rsidRPr="00B53F89" w:rsidRDefault="00292778" w:rsidP="00292778">
            <w:pPr>
              <w:keepNext/>
              <w:keepLines/>
              <w:spacing w:after="80"/>
            </w:pPr>
            <w:r w:rsidRPr="00B53F89">
              <w:t>Pricing</w:t>
            </w:r>
          </w:p>
        </w:tc>
      </w:tr>
      <w:tr w:rsidR="00292778" w:rsidRPr="00B53F89" w14:paraId="6DEA6701" w14:textId="06DB2EED" w:rsidTr="00BF293A">
        <w:tc>
          <w:tcPr>
            <w:tcW w:w="805" w:type="dxa"/>
            <w:vAlign w:val="center"/>
          </w:tcPr>
          <w:p w14:paraId="09B51BCE" w14:textId="77777777" w:rsidR="00292778" w:rsidRPr="00B53F89" w:rsidRDefault="00292778" w:rsidP="00874812">
            <w:pPr>
              <w:keepNext/>
              <w:keepLines/>
              <w:spacing w:after="80"/>
            </w:pPr>
            <w:r>
              <w:rPr>
                <w:noProof/>
              </w:rPr>
              <w:drawing>
                <wp:inline distT="0" distB="0" distL="0" distR="0" wp14:anchorId="2CB75BA2" wp14:editId="5C2A7E37">
                  <wp:extent cx="342900" cy="361950"/>
                  <wp:effectExtent l="0" t="0" r="0" b="0"/>
                  <wp:docPr id="235" name="Picture 235" descr="Point to multi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pic:nvPicPr>
                        <pic:blipFill>
                          <a:blip r:embed="rId41">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tc>
        <w:tc>
          <w:tcPr>
            <w:tcW w:w="3981" w:type="dxa"/>
            <w:vAlign w:val="center"/>
          </w:tcPr>
          <w:p w14:paraId="03F87698" w14:textId="77777777" w:rsidR="00292778" w:rsidRPr="00B53F89" w:rsidRDefault="00292778" w:rsidP="00874812">
            <w:pPr>
              <w:keepNext/>
              <w:keepLines/>
              <w:spacing w:after="80"/>
            </w:pPr>
            <w:r w:rsidRPr="00B53F89">
              <w:t>Point-to-multipoint</w:t>
            </w:r>
          </w:p>
        </w:tc>
        <w:tc>
          <w:tcPr>
            <w:tcW w:w="851" w:type="dxa"/>
          </w:tcPr>
          <w:p w14:paraId="6315BAB4" w14:textId="77777777" w:rsidR="00292778" w:rsidRPr="00B53F89" w:rsidRDefault="00292778" w:rsidP="00874812">
            <w:pPr>
              <w:keepNext/>
              <w:keepLines/>
              <w:spacing w:after="80"/>
            </w:pPr>
          </w:p>
        </w:tc>
        <w:tc>
          <w:tcPr>
            <w:tcW w:w="4394" w:type="dxa"/>
          </w:tcPr>
          <w:p w14:paraId="21A3DFA4" w14:textId="77777777" w:rsidR="00292778" w:rsidRPr="00B53F89" w:rsidRDefault="00292778" w:rsidP="00874812">
            <w:pPr>
              <w:keepNext/>
              <w:keepLines/>
              <w:spacing w:after="80"/>
            </w:pPr>
          </w:p>
        </w:tc>
      </w:tr>
    </w:tbl>
    <w:p w14:paraId="5F45092C" w14:textId="77777777" w:rsidR="00874812" w:rsidRPr="00B35964" w:rsidRDefault="00874812" w:rsidP="00513FDE"/>
    <w:p w14:paraId="229BE9DE" w14:textId="48490572" w:rsidR="004063BB" w:rsidRPr="0010018E" w:rsidRDefault="004063BB" w:rsidP="004063BB">
      <w:pPr>
        <w:pStyle w:val="Heading1"/>
        <w:rPr>
          <w:rStyle w:val="TitleChar"/>
          <w:rFonts w:ascii="Arial" w:hAnsi="Arial" w:cs="Times New Roman"/>
          <w:spacing w:val="-18"/>
          <w:kern w:val="0"/>
          <w:sz w:val="53"/>
          <w:szCs w:val="24"/>
          <w:lang w:eastAsia="en-AU"/>
        </w:rPr>
      </w:pPr>
      <w:bookmarkStart w:id="30" w:name="_Toc492369998"/>
      <w:bookmarkStart w:id="31" w:name="_Toc492371194"/>
      <w:bookmarkStart w:id="32" w:name="_Toc492371270"/>
      <w:bookmarkStart w:id="33" w:name="_Toc492371763"/>
      <w:bookmarkStart w:id="34" w:name="_Toc492374153"/>
      <w:bookmarkStart w:id="35" w:name="_Toc492374934"/>
      <w:bookmarkStart w:id="36" w:name="_Toc492383120"/>
      <w:bookmarkStart w:id="37" w:name="_Toc492385610"/>
      <w:bookmarkStart w:id="38" w:name="_Toc492388328"/>
      <w:bookmarkStart w:id="39" w:name="_Toc492390376"/>
      <w:bookmarkStart w:id="40" w:name="_Toc492554253"/>
      <w:bookmarkStart w:id="41" w:name="_Toc492557299"/>
      <w:bookmarkStart w:id="42" w:name="_Toc492557555"/>
      <w:bookmarkStart w:id="43" w:name="_Toc492557668"/>
      <w:bookmarkStart w:id="44" w:name="_Toc492558039"/>
      <w:bookmarkStart w:id="45" w:name="_Toc492558077"/>
      <w:bookmarkStart w:id="46" w:name="_Toc492564195"/>
      <w:bookmarkStart w:id="47" w:name="_Toc492566411"/>
      <w:bookmarkStart w:id="48" w:name="_Toc492625052"/>
      <w:bookmarkStart w:id="49" w:name="_Toc492625218"/>
      <w:bookmarkStart w:id="50" w:name="_Toc492626134"/>
      <w:bookmarkStart w:id="51" w:name="_Toc492626758"/>
      <w:bookmarkStart w:id="52" w:name="_Toc492630909"/>
      <w:bookmarkStart w:id="53" w:name="_Toc492632457"/>
      <w:bookmarkStart w:id="54" w:name="_Toc492632760"/>
      <w:bookmarkStart w:id="55" w:name="_Toc492632894"/>
      <w:bookmarkStart w:id="56" w:name="_Toc492633051"/>
      <w:bookmarkStart w:id="57" w:name="_Toc492635018"/>
      <w:bookmarkStart w:id="58" w:name="_Toc492639666"/>
      <w:bookmarkStart w:id="59" w:name="_Toc492639974"/>
      <w:bookmarkStart w:id="60" w:name="_Toc492640190"/>
      <w:bookmarkStart w:id="61" w:name="_Toc492640237"/>
      <w:bookmarkStart w:id="62" w:name="_Toc492640276"/>
      <w:bookmarkStart w:id="63" w:name="_Toc492640315"/>
      <w:bookmarkStart w:id="64" w:name="_Toc492641289"/>
      <w:bookmarkStart w:id="65" w:name="_Toc492641336"/>
      <w:bookmarkStart w:id="66" w:name="_Toc492641778"/>
      <w:bookmarkStart w:id="67" w:name="_Toc492641904"/>
      <w:bookmarkStart w:id="68" w:name="_Toc492645934"/>
      <w:bookmarkStart w:id="69" w:name="_Toc492646224"/>
      <w:bookmarkStart w:id="70" w:name="_Toc492646633"/>
      <w:bookmarkStart w:id="71" w:name="_Toc492647421"/>
      <w:bookmarkStart w:id="72" w:name="_Toc492647473"/>
      <w:bookmarkStart w:id="73" w:name="_Toc492885144"/>
      <w:bookmarkStart w:id="74" w:name="_Toc492885264"/>
      <w:bookmarkStart w:id="75" w:name="_Toc492885536"/>
      <w:bookmarkStart w:id="76" w:name="_Toc492885600"/>
      <w:bookmarkStart w:id="77" w:name="_Toc492886707"/>
      <w:bookmarkStart w:id="78" w:name="_Toc492887240"/>
      <w:bookmarkStart w:id="79" w:name="_Toc492890828"/>
      <w:bookmarkStart w:id="80" w:name="_Toc492891431"/>
      <w:bookmarkStart w:id="81" w:name="_Toc492892962"/>
      <w:bookmarkStart w:id="82" w:name="_Toc492893943"/>
      <w:bookmarkStart w:id="83" w:name="_Toc492894078"/>
      <w:bookmarkStart w:id="84" w:name="_Toc492894346"/>
      <w:bookmarkStart w:id="85" w:name="_Toc492894782"/>
      <w:bookmarkStart w:id="86" w:name="_Toc492896235"/>
      <w:bookmarkStart w:id="87" w:name="_Toc492896670"/>
      <w:bookmarkStart w:id="88" w:name="_Toc492897540"/>
      <w:bookmarkStart w:id="89" w:name="_Toc492898003"/>
      <w:bookmarkStart w:id="90" w:name="_Toc492902338"/>
      <w:bookmarkStart w:id="91" w:name="_Part_1—Five-year_spectrum"/>
      <w:bookmarkStart w:id="92" w:name="_Toc510104928"/>
      <w:bookmarkStart w:id="93" w:name="_Toc510105725"/>
      <w:bookmarkStart w:id="94" w:name="_Toc510795066"/>
      <w:bookmarkStart w:id="95" w:name="_Toc511716267"/>
      <w:bookmarkStart w:id="96" w:name="_Toc511719078"/>
      <w:bookmarkStart w:id="97" w:name="_Toc522794074"/>
      <w:bookmarkStart w:id="98" w:name="_Toc31892772"/>
      <w:bookmarkStart w:id="99" w:name="_Toc36207393"/>
      <w:bookmarkStart w:id="100" w:name="_Toc51846257"/>
      <w:bookmarkStart w:id="101" w:name="_Toc67581157"/>
      <w:bookmarkStart w:id="102" w:name="_Toc509581797"/>
      <w:bookmarkStart w:id="103" w:name="_Toc509585113"/>
      <w:bookmarkStart w:id="104" w:name="_Toc509585649"/>
      <w:bookmarkStart w:id="105" w:name="_Toc491854091"/>
      <w:bookmarkStart w:id="106" w:name="_Toc494115147"/>
      <w:bookmarkStart w:id="107" w:name="_Hlk66366861"/>
      <w:bookmarkStart w:id="108" w:name="_Toc494115151"/>
      <w:bookmarkStart w:id="109" w:name="_Toc31892776"/>
      <w:bookmarkStart w:id="110" w:name="_Toc36207396"/>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10018E">
        <w:rPr>
          <w:rStyle w:val="TitleChar"/>
          <w:rFonts w:ascii="Arial" w:hAnsi="Arial" w:cs="Times New Roman"/>
          <w:spacing w:val="-18"/>
          <w:kern w:val="0"/>
          <w:sz w:val="53"/>
          <w:szCs w:val="24"/>
          <w:lang w:eastAsia="en-AU"/>
        </w:rPr>
        <w:lastRenderedPageBreak/>
        <w:t>Part 1</w:t>
      </w:r>
      <w:r>
        <w:rPr>
          <w:rStyle w:val="TitleChar"/>
          <w:rFonts w:ascii="Arial" w:hAnsi="Arial" w:cs="Times New Roman"/>
          <w:spacing w:val="-18"/>
          <w:kern w:val="0"/>
          <w:sz w:val="53"/>
          <w:szCs w:val="24"/>
          <w:lang w:eastAsia="en-AU"/>
        </w:rPr>
        <w:t xml:space="preserve">: </w:t>
      </w:r>
      <w:r w:rsidRPr="0010018E">
        <w:rPr>
          <w:rStyle w:val="TitleChar"/>
          <w:rFonts w:ascii="Arial" w:hAnsi="Arial" w:cs="Times New Roman"/>
          <w:spacing w:val="-18"/>
          <w:kern w:val="0"/>
          <w:sz w:val="53"/>
          <w:szCs w:val="24"/>
          <w:lang w:eastAsia="en-AU"/>
        </w:rPr>
        <w:t>Five-year spectrum outlook</w:t>
      </w:r>
      <w:bookmarkEnd w:id="92"/>
      <w:bookmarkEnd w:id="93"/>
      <w:bookmarkEnd w:id="94"/>
      <w:bookmarkEnd w:id="95"/>
      <w:bookmarkEnd w:id="96"/>
      <w:bookmarkEnd w:id="97"/>
      <w:bookmarkEnd w:id="98"/>
      <w:bookmarkEnd w:id="99"/>
      <w:bookmarkEnd w:id="100"/>
      <w:bookmarkEnd w:id="101"/>
      <w:r w:rsidRPr="0010018E">
        <w:rPr>
          <w:rStyle w:val="TitleChar"/>
          <w:rFonts w:ascii="Arial" w:hAnsi="Arial" w:cs="Times New Roman"/>
          <w:spacing w:val="-18"/>
          <w:kern w:val="0"/>
          <w:sz w:val="53"/>
          <w:szCs w:val="24"/>
          <w:lang w:eastAsia="en-AU"/>
        </w:rPr>
        <w:t xml:space="preserve"> </w:t>
      </w:r>
    </w:p>
    <w:p w14:paraId="52679F39" w14:textId="77777777" w:rsidR="004063BB" w:rsidRPr="00B53F89" w:rsidRDefault="004063BB" w:rsidP="004063BB">
      <w:bookmarkStart w:id="111" w:name="_Toc491854093"/>
      <w:bookmarkEnd w:id="102"/>
      <w:bookmarkEnd w:id="103"/>
      <w:bookmarkEnd w:id="104"/>
      <w:bookmarkEnd w:id="105"/>
      <w:bookmarkEnd w:id="106"/>
      <w:r w:rsidRPr="00B53F89">
        <w:t xml:space="preserve">Part 1 </w:t>
      </w:r>
      <w:r>
        <w:t>provides an outlook of the</w:t>
      </w:r>
      <w:r w:rsidRPr="00B53F89">
        <w:t xml:space="preserve"> trends in </w:t>
      </w:r>
      <w:r>
        <w:t xml:space="preserve">markets, </w:t>
      </w:r>
      <w:r w:rsidRPr="00B53F89">
        <w:t xml:space="preserve">technology and spectrum uses that inform the ACMA’s medium-term planning, allocation and reallocation activities. </w:t>
      </w:r>
    </w:p>
    <w:p w14:paraId="6C5422AC" w14:textId="77777777" w:rsidR="004063BB" w:rsidRDefault="004063BB" w:rsidP="004063BB">
      <w:pPr>
        <w:pStyle w:val="Heading2"/>
      </w:pPr>
      <w:bookmarkStart w:id="112" w:name="_Toc31892774"/>
      <w:bookmarkStart w:id="113" w:name="_Toc36207395"/>
      <w:bookmarkStart w:id="114" w:name="_Toc51846258"/>
      <w:bookmarkStart w:id="115" w:name="_Toc67581158"/>
      <w:r w:rsidRPr="00E33D37">
        <w:rPr>
          <w:rStyle w:val="Heading2Char"/>
          <w:b/>
          <w:bCs/>
          <w:iCs/>
        </w:rPr>
        <w:t>Overview of current industry landscape</w:t>
      </w:r>
      <w:bookmarkEnd w:id="112"/>
      <w:bookmarkEnd w:id="113"/>
      <w:bookmarkEnd w:id="114"/>
      <w:bookmarkEnd w:id="115"/>
    </w:p>
    <w:p w14:paraId="72C31FEF" w14:textId="1A303530" w:rsidR="004063BB" w:rsidRDefault="004063BB" w:rsidP="00077EEB">
      <w:pPr>
        <w:pStyle w:val="Paragraph"/>
      </w:pPr>
      <w:r>
        <w:t>With over 167,000 radiocommunications licences on issue</w:t>
      </w:r>
      <w:r>
        <w:rPr>
          <w:rStyle w:val="FootnoteReference"/>
        </w:rPr>
        <w:footnoteReference w:id="2"/>
      </w:r>
      <w:r>
        <w:t xml:space="preserve"> representing a diverse range of spectrum uses, d</w:t>
      </w:r>
      <w:r w:rsidRPr="00B53F89">
        <w:t xml:space="preserve">emand for new spectrum and changes to existing arrangements </w:t>
      </w:r>
      <w:r>
        <w:t xml:space="preserve">for licensees </w:t>
      </w:r>
      <w:r w:rsidRPr="00B53F89">
        <w:t xml:space="preserve">continues to evolve quickly. </w:t>
      </w:r>
    </w:p>
    <w:p w14:paraId="42AD12FA" w14:textId="77777777" w:rsidR="004063BB" w:rsidRPr="00B53F89" w:rsidRDefault="004063BB" w:rsidP="00077EEB">
      <w:pPr>
        <w:pStyle w:val="Paragraph"/>
      </w:pPr>
      <w:r w:rsidRPr="0073424B">
        <w:t>Two important influences on future demand for spectrum are international cooperation on the use of scarce spectrum and orbital resources</w:t>
      </w:r>
      <w:r>
        <w:t>, and</w:t>
      </w:r>
      <w:r w:rsidRPr="0073424B">
        <w:t xml:space="preserve"> technology developments that create new use</w:t>
      </w:r>
      <w:r>
        <w:t>-</w:t>
      </w:r>
      <w:r w:rsidRPr="0073424B">
        <w:t>cases and have potential to improve spectrum utilisation and efficiency.</w:t>
      </w:r>
      <w:r w:rsidDel="004469CE">
        <w:t xml:space="preserve"> </w:t>
      </w:r>
    </w:p>
    <w:p w14:paraId="04BDE41B" w14:textId="77777777" w:rsidR="004063BB" w:rsidRDefault="004063BB" w:rsidP="00D62305">
      <w:pPr>
        <w:pStyle w:val="Paragraph"/>
      </w:pPr>
      <w:r w:rsidRPr="00B53F89">
        <w:t>International trends driving demand for spectrum include the appetite for</w:t>
      </w:r>
      <w:r w:rsidRPr="00B53F89" w:rsidDel="00FC6EF0">
        <w:t xml:space="preserve"> </w:t>
      </w:r>
      <w:r w:rsidRPr="00B53F89">
        <w:t xml:space="preserve">wireless broadband, particularly in the context of 5G services, </w:t>
      </w:r>
      <w:r>
        <w:t xml:space="preserve">enterprise-based network developments, </w:t>
      </w:r>
      <w:r w:rsidRPr="00B53F89">
        <w:t>ongoing commercialisation of Internet of Things (IoT) applications,</w:t>
      </w:r>
      <w:r>
        <w:t xml:space="preserve"> ad</w:t>
      </w:r>
      <w:r w:rsidRPr="00B53F89">
        <w:t xml:space="preserve">vances in broadcasting technology, </w:t>
      </w:r>
      <w:r>
        <w:t xml:space="preserve">and </w:t>
      </w:r>
      <w:r w:rsidRPr="00B53F89">
        <w:t>rapid innovations in satellite technologies</w:t>
      </w:r>
      <w:r>
        <w:t xml:space="preserve"> and services</w:t>
      </w:r>
      <w:r w:rsidRPr="00B53F89">
        <w:t xml:space="preserve">. </w:t>
      </w:r>
      <w:r>
        <w:t>We are also seeing a rapid evolution of drones and remotely-piloted aircraft being deployed across private, commercial and government uses.</w:t>
      </w:r>
    </w:p>
    <w:p w14:paraId="03E486C6" w14:textId="2B526B76" w:rsidR="004063BB" w:rsidRPr="00B53F89" w:rsidRDefault="004063BB" w:rsidP="00D62305">
      <w:pPr>
        <w:pStyle w:val="Paragraph"/>
      </w:pPr>
      <w:r w:rsidRPr="00B53F89">
        <w:t>The ACMA</w:t>
      </w:r>
      <w:r>
        <w:t>;</w:t>
      </w:r>
      <w:r w:rsidRPr="00B53F89">
        <w:t xml:space="preserve"> </w:t>
      </w:r>
      <w:r>
        <w:t xml:space="preserve">the </w:t>
      </w:r>
      <w:r w:rsidRPr="003B007D">
        <w:t>Department of Infrastructure, Transport, Regional Development and Communications (the Department)</w:t>
      </w:r>
      <w:r w:rsidR="006C4754">
        <w:t>;</w:t>
      </w:r>
      <w:r w:rsidR="00D01368">
        <w:t xml:space="preserve"> other </w:t>
      </w:r>
      <w:r w:rsidR="00D01368" w:rsidRPr="00B53F89">
        <w:t>government stakeholders</w:t>
      </w:r>
      <w:r>
        <w:t>;</w:t>
      </w:r>
      <w:r w:rsidRPr="00B53F89">
        <w:t xml:space="preserve"> </w:t>
      </w:r>
      <w:r w:rsidR="00D01368">
        <w:t xml:space="preserve">and </w:t>
      </w:r>
      <w:r w:rsidRPr="00B53F89">
        <w:t xml:space="preserve">Australian industry participate in international radiocommunications forums to promote and protect Australian interests in spectrum management, including spectrum harmonisation and international frequency coordination. The peak international forum is the International Telecommunication Union’s (ITU) </w:t>
      </w:r>
      <w:r w:rsidR="00CE1B39">
        <w:t>World Radiocommunication Conference (</w:t>
      </w:r>
      <w:r w:rsidRPr="00B53F89">
        <w:t>WRC</w:t>
      </w:r>
      <w:r w:rsidR="00CE1B39">
        <w:t>)</w:t>
      </w:r>
      <w:r w:rsidRPr="00B53F89">
        <w:t xml:space="preserve">, which reviews and revises the </w:t>
      </w:r>
      <w:r>
        <w:t xml:space="preserve">Radio Regulations – </w:t>
      </w:r>
      <w:r w:rsidRPr="00B53F89">
        <w:t>the international treaty</w:t>
      </w:r>
      <w:r>
        <w:t>-</w:t>
      </w:r>
      <w:r w:rsidRPr="00B53F89">
        <w:t xml:space="preserve">level document regarding use of the spectrum and satellite orbits. </w:t>
      </w:r>
      <w:r w:rsidRPr="00954FBA" w:rsidDel="00EA01BB">
        <w:t xml:space="preserve">The next WRC will be held </w:t>
      </w:r>
      <w:r w:rsidRPr="00954FBA">
        <w:t xml:space="preserve">in 2023 </w:t>
      </w:r>
      <w:r w:rsidRPr="00954FBA" w:rsidDel="00EA01BB">
        <w:t>(WRC-</w:t>
      </w:r>
      <w:r w:rsidRPr="00954FBA">
        <w:t>23) and</w:t>
      </w:r>
      <w:r w:rsidRPr="00954FBA" w:rsidDel="00EA01BB">
        <w:t xml:space="preserve"> will consider new frequency allocation and procedural matters</w:t>
      </w:r>
      <w:r w:rsidRPr="00954FBA">
        <w:t xml:space="preserve"> across a range of services.</w:t>
      </w:r>
    </w:p>
    <w:bookmarkEnd w:id="111"/>
    <w:p w14:paraId="71131EC9" w14:textId="1B424C08" w:rsidR="004063BB" w:rsidRDefault="004063BB" w:rsidP="00D62305">
      <w:pPr>
        <w:pStyle w:val="Paragraph"/>
      </w:pPr>
      <w:r>
        <w:t>As a wholesale input, the value of spectrum for commercial uses comes from its use in downstream output markets to deliver services to end-users such as consumers and businesses. Spectrum is a significant determinant of an operator’s competitive ability, as it influences network capacity and quality of service, as well as the geographic areas where an operator can offer services and entry into new markets. Accordingly, competition in downstream markets can influence the demand for spectrum.</w:t>
      </w:r>
    </w:p>
    <w:p w14:paraId="05910274" w14:textId="012AEE7A" w:rsidR="004063BB" w:rsidRDefault="004063BB" w:rsidP="004063BB">
      <w:pPr>
        <w:pStyle w:val="Paragraph"/>
      </w:pPr>
      <w:r>
        <w:t>The management and allocation of scarce spectrum resources, including the timing of major spectrum allocations, can have a significant impact on the nature of competition in downstream markets that rely on spectrum. In order to promote competition and maximise the public benefit from spectrum, we</w:t>
      </w:r>
      <w:r w:rsidRPr="00B53F89">
        <w:t xml:space="preserve"> </w:t>
      </w:r>
      <w:r>
        <w:t>seek</w:t>
      </w:r>
      <w:r w:rsidRPr="00B53F89">
        <w:t xml:space="preserve"> input from stakeholders </w:t>
      </w:r>
      <w:r>
        <w:t>to</w:t>
      </w:r>
      <w:r w:rsidRPr="00B53F89">
        <w:t xml:space="preserve"> ensur</w:t>
      </w:r>
      <w:r>
        <w:t>e</w:t>
      </w:r>
      <w:r w:rsidRPr="00B53F89">
        <w:t xml:space="preserve"> competition is </w:t>
      </w:r>
      <w:r>
        <w:t>considered</w:t>
      </w:r>
      <w:r w:rsidRPr="00B53F89">
        <w:t xml:space="preserve"> in the planning and management of spectrum.</w:t>
      </w:r>
    </w:p>
    <w:p w14:paraId="2717D251" w14:textId="7A901F45" w:rsidR="004063BB" w:rsidRDefault="004063BB" w:rsidP="00C01FB3">
      <w:pPr>
        <w:pStyle w:val="Paragraph"/>
        <w:rPr>
          <w:bCs/>
          <w:szCs w:val="26"/>
        </w:rPr>
      </w:pPr>
      <w:r w:rsidRPr="00547A6C">
        <w:t>The C</w:t>
      </w:r>
      <w:r>
        <w:t>OVID</w:t>
      </w:r>
      <w:r w:rsidRPr="00547A6C">
        <w:t>-19 pandemic has changed the way Australians use mobiles and mobile networks. Consumers now use more fixed-line telecommunications services from home</w:t>
      </w:r>
      <w:r w:rsidRPr="006327B0">
        <w:rPr>
          <w:rStyle w:val="FootnoteReference"/>
          <w:szCs w:val="20"/>
        </w:rPr>
        <w:footnoteReference w:id="3"/>
      </w:r>
      <w:r w:rsidRPr="00547A6C">
        <w:t xml:space="preserve"> with less use of mobile broadband</w:t>
      </w:r>
      <w:r>
        <w:rPr>
          <w:rFonts w:ascii="Arial Nova Light" w:hAnsi="Arial Nova Light"/>
        </w:rPr>
        <w:t>.</w:t>
      </w:r>
      <w:r>
        <w:rPr>
          <w:rStyle w:val="FootnoteReference"/>
          <w:szCs w:val="20"/>
        </w:rPr>
        <w:footnoteReference w:id="4"/>
      </w:r>
      <w:r w:rsidRPr="4A55747E">
        <w:rPr>
          <w:rFonts w:ascii="Arial Nova Light" w:hAnsi="Arial Nova Light"/>
        </w:rPr>
        <w:t xml:space="preserve"> </w:t>
      </w:r>
      <w:r w:rsidRPr="00DB45F8">
        <w:t>Whil</w:t>
      </w:r>
      <w:r>
        <w:t>e</w:t>
      </w:r>
      <w:r w:rsidRPr="00DB45F8">
        <w:t xml:space="preserve"> </w:t>
      </w:r>
      <w:r>
        <w:t xml:space="preserve">the </w:t>
      </w:r>
      <w:r w:rsidRPr="00DB45F8">
        <w:t xml:space="preserve">COVID-19 </w:t>
      </w:r>
      <w:r>
        <w:t>pandemic</w:t>
      </w:r>
      <w:r w:rsidRPr="00DB45F8">
        <w:t xml:space="preserve"> is expected </w:t>
      </w:r>
      <w:r w:rsidRPr="00DB45F8">
        <w:lastRenderedPageBreak/>
        <w:t>to only have short-term impacts financially, it has resulted in the deployment</w:t>
      </w:r>
      <w:r>
        <w:t xml:space="preserve"> and adoption of digital</w:t>
      </w:r>
      <w:r w:rsidRPr="00DB45F8" w:rsidDel="00F808C1">
        <w:t xml:space="preserve"> </w:t>
      </w:r>
      <w:r>
        <w:t>communications</w:t>
      </w:r>
      <w:r w:rsidRPr="00DB45F8">
        <w:t xml:space="preserve"> technologies at a greater speed. </w:t>
      </w:r>
      <w:r w:rsidRPr="002645B0">
        <w:t xml:space="preserve">This is evident in commentary relating to 2021 trends and opinions provided by the </w:t>
      </w:r>
      <w:r>
        <w:t>telecommunications operators,</w:t>
      </w:r>
      <w:r w:rsidRPr="002645B0">
        <w:rPr>
          <w:vertAlign w:val="superscript"/>
        </w:rPr>
        <w:footnoteReference w:id="5"/>
      </w:r>
      <w:r w:rsidRPr="002645B0">
        <w:t xml:space="preserve"> and thematic research released by Globaldata on the future of work.</w:t>
      </w:r>
      <w:r w:rsidRPr="002645B0">
        <w:rPr>
          <w:vertAlign w:val="superscript"/>
        </w:rPr>
        <w:footnoteReference w:id="6"/>
      </w:r>
      <w:r>
        <w:t xml:space="preserve"> We are monitoring these trends to identify potential impacts on future spectrum demand. In the immediate term, we see that o</w:t>
      </w:r>
      <w:r w:rsidRPr="00547A6C">
        <w:t xml:space="preserve">ver the next </w:t>
      </w:r>
      <w:r>
        <w:t>5</w:t>
      </w:r>
      <w:r w:rsidRPr="00547A6C">
        <w:t xml:space="preserve"> years, </w:t>
      </w:r>
      <w:r>
        <w:t>data growth</w:t>
      </w:r>
      <w:r w:rsidRPr="00547A6C">
        <w:t xml:space="preserve"> </w:t>
      </w:r>
      <w:r>
        <w:t xml:space="preserve">will inform </w:t>
      </w:r>
      <w:r w:rsidRPr="00547A6C">
        <w:t xml:space="preserve">continued investment in 5G networks and complementary technologies </w:t>
      </w:r>
      <w:r>
        <w:t>are</w:t>
      </w:r>
      <w:r w:rsidRPr="00547A6C">
        <w:t xml:space="preserve"> likely to spur spectrum demand.</w:t>
      </w:r>
    </w:p>
    <w:p w14:paraId="57EC2D6A" w14:textId="77777777" w:rsidR="004063BB" w:rsidRDefault="004063BB" w:rsidP="004063BB">
      <w:pPr>
        <w:pStyle w:val="Heading2"/>
        <w:rPr>
          <w:rStyle w:val="Heading2Char"/>
          <w:b/>
          <w:iCs/>
        </w:rPr>
      </w:pPr>
      <w:bookmarkStart w:id="117" w:name="_Toc67581159"/>
      <w:r>
        <w:rPr>
          <w:rStyle w:val="Heading2Char"/>
          <w:b/>
          <w:iCs/>
        </w:rPr>
        <w:t>Spectrum management environment</w:t>
      </w:r>
      <w:bookmarkEnd w:id="117"/>
      <w:r>
        <w:rPr>
          <w:rStyle w:val="Heading2Char"/>
          <w:b/>
          <w:iCs/>
        </w:rPr>
        <w:t xml:space="preserve"> </w:t>
      </w:r>
    </w:p>
    <w:p w14:paraId="1A9719FF" w14:textId="7FB0185C" w:rsidR="004063BB" w:rsidRDefault="004063BB" w:rsidP="004063BB">
      <w:pPr>
        <w:pStyle w:val="Paragraph"/>
        <w:rPr>
          <w:szCs w:val="20"/>
        </w:rPr>
      </w:pPr>
      <w:r>
        <w:rPr>
          <w:szCs w:val="20"/>
        </w:rPr>
        <w:t>Our work program is informed by the policy environment in which we operate. During 2020, the government started or continued a number of initiatives that influence the environment in which we plan and manage spectrum.</w:t>
      </w:r>
    </w:p>
    <w:p w14:paraId="31CD00FD" w14:textId="06B9D4E0" w:rsidR="004063BB" w:rsidRDefault="004063BB" w:rsidP="004063BB">
      <w:pPr>
        <w:pStyle w:val="Paragraph"/>
      </w:pPr>
      <w:r>
        <w:t xml:space="preserve">The enactment of the </w:t>
      </w:r>
      <w:hyperlink r:id="rId42" w:history="1">
        <w:r w:rsidRPr="000542A3">
          <w:rPr>
            <w:i/>
            <w:iCs/>
            <w:color w:val="0000FF"/>
            <w:u w:val="single" w:color="0000FF"/>
          </w:rPr>
          <w:t>Radiocommunications Legislation Amendment (Reform and Modernisation) Act</w:t>
        </w:r>
        <w:r w:rsidRPr="009E05AD">
          <w:rPr>
            <w:color w:val="0000FF"/>
            <w:u w:val="single" w:color="0000FF"/>
          </w:rPr>
          <w:t xml:space="preserve"> 2020</w:t>
        </w:r>
      </w:hyperlink>
      <w:r w:rsidRPr="009E05AD">
        <w:t xml:space="preserve"> (the Modernisation Act) </w:t>
      </w:r>
      <w:r>
        <w:t>– taking effect on 17 June 2021</w:t>
      </w:r>
      <w:r w:rsidR="007D1B91">
        <w:t xml:space="preserve"> </w:t>
      </w:r>
      <w:r>
        <w:t xml:space="preserve">– is part of the government’s response to the recommendations of the 2015 Spectrum Review. The </w:t>
      </w:r>
      <w:r w:rsidRPr="000D3935">
        <w:t xml:space="preserve">ACMA </w:t>
      </w:r>
      <w:r>
        <w:t>is</w:t>
      </w:r>
      <w:r w:rsidRPr="000D3935">
        <w:t xml:space="preserve"> primarily responsible for developing and implementing the new spectrum management arrangements</w:t>
      </w:r>
      <w:r>
        <w:t xml:space="preserve"> introduced by the Modernisation Act. </w:t>
      </w:r>
    </w:p>
    <w:p w14:paraId="20ABA9FA" w14:textId="77777777" w:rsidR="004063BB" w:rsidRPr="00BE3F32" w:rsidRDefault="004063BB" w:rsidP="004063BB">
      <w:pPr>
        <w:pStyle w:val="Paragraphbeforelist"/>
      </w:pPr>
      <w:r w:rsidRPr="00BE3F32">
        <w:t>The Modernisation Act</w:t>
      </w:r>
      <w:r>
        <w:t>:</w:t>
      </w:r>
      <w:r w:rsidRPr="00BE3F32">
        <w:t xml:space="preserve"> </w:t>
      </w:r>
    </w:p>
    <w:p w14:paraId="74A49AE8" w14:textId="77777777" w:rsidR="004063BB" w:rsidRPr="00BE3F32" w:rsidRDefault="004063BB" w:rsidP="004063BB">
      <w:pPr>
        <w:pStyle w:val="Bulletlevel1"/>
      </w:pPr>
      <w:r w:rsidRPr="00BE3F32">
        <w:t>add</w:t>
      </w:r>
      <w:r>
        <w:t>s</w:t>
      </w:r>
      <w:r w:rsidRPr="00BE3F32">
        <w:t xml:space="preserve"> flexibility to the licensing framework, which will allow quicker release of spectrum so that changes in spectrum demand can be met faster</w:t>
      </w:r>
    </w:p>
    <w:p w14:paraId="69D7B43C" w14:textId="00B02BA7" w:rsidR="004063BB" w:rsidRPr="00BE3F32" w:rsidRDefault="004063BB" w:rsidP="004063BB">
      <w:pPr>
        <w:pStyle w:val="Bulletlevel1"/>
      </w:pPr>
      <w:r w:rsidRPr="00BE3F32">
        <w:t>provide</w:t>
      </w:r>
      <w:r>
        <w:t>s</w:t>
      </w:r>
      <w:r w:rsidRPr="00BE3F32">
        <w:t xml:space="preserve"> more certainty about key licence conditions that underpin investment certainty, such as licence duration and renewal terms </w:t>
      </w:r>
    </w:p>
    <w:p w14:paraId="132A48AD" w14:textId="01875AB9" w:rsidR="004063BB" w:rsidRPr="00BE3F32" w:rsidRDefault="004063BB" w:rsidP="004063BB">
      <w:pPr>
        <w:pStyle w:val="Bulletlevel1"/>
      </w:pPr>
      <w:r w:rsidRPr="00BE3F32">
        <w:t>provide</w:t>
      </w:r>
      <w:r>
        <w:t>s</w:t>
      </w:r>
      <w:r w:rsidRPr="00BE3F32">
        <w:t xml:space="preserve"> a more graduated set of compliance and enforcement powers to enable proportionate responses by the ACMA to address non-compliance</w:t>
      </w:r>
    </w:p>
    <w:p w14:paraId="5832D762" w14:textId="40B00F66" w:rsidR="004063BB" w:rsidRPr="00BE3F32" w:rsidRDefault="004063BB" w:rsidP="004063BB">
      <w:pPr>
        <w:pStyle w:val="Bulletlevel1"/>
      </w:pPr>
      <w:r w:rsidRPr="00BE3F32">
        <w:t>enable</w:t>
      </w:r>
      <w:r>
        <w:t>s</w:t>
      </w:r>
      <w:r w:rsidRPr="00BE3F32">
        <w:t xml:space="preserve"> the ACMA to develop equipment rules that will regulate devices across modern supply chains, including recognition of online supply arrangements</w:t>
      </w:r>
    </w:p>
    <w:p w14:paraId="317DAFD5" w14:textId="3D4B9721" w:rsidR="004063BB" w:rsidRPr="00BE3F32" w:rsidRDefault="004063BB" w:rsidP="004063BB">
      <w:pPr>
        <w:pStyle w:val="Bulletlevel1last"/>
      </w:pPr>
      <w:r w:rsidRPr="00BE3F32">
        <w:t>allow</w:t>
      </w:r>
      <w:r>
        <w:t>s</w:t>
      </w:r>
      <w:r w:rsidRPr="00BE3F32">
        <w:t xml:space="preserve"> for more external involvement in spectrum management by allowing the ACMA to accredit people and organisations to make decisions under spectrum management arrangements. </w:t>
      </w:r>
    </w:p>
    <w:p w14:paraId="3DCF4111" w14:textId="4337DFA4" w:rsidR="004063BB" w:rsidRDefault="004063BB" w:rsidP="004063BB">
      <w:r>
        <w:t xml:space="preserve">The Modernisation Act changes the respective spectrum management roles of the ACMA and the minister by simplifying and streamlining critical allocation and re-allocation processes. This will assist us in making spectrum available faster in response to demand. Our forward allocation workplan is now informed by these changes and we are focused on taking the regulatory actions necessary for a smooth transition to the new arrangements. This provides for the continuity of existing regulatory processes, such as standards compliance (transitioned to ‘equipment rules’), and </w:t>
      </w:r>
      <w:r w:rsidR="00B21FD4">
        <w:t xml:space="preserve">maintains </w:t>
      </w:r>
      <w:r>
        <w:t xml:space="preserve">the important role of accredited persons in radiocommunications licensing. </w:t>
      </w:r>
    </w:p>
    <w:p w14:paraId="52FFF5FA" w14:textId="06D4BA2D" w:rsidR="004063BB" w:rsidRDefault="004063BB" w:rsidP="004063BB">
      <w:r>
        <w:t xml:space="preserve">In March 2021, we published an </w:t>
      </w:r>
      <w:r w:rsidRPr="009E7257">
        <w:t xml:space="preserve">information paper </w:t>
      </w:r>
      <w:r>
        <w:t xml:space="preserve">about our intended </w:t>
      </w:r>
      <w:hyperlink r:id="rId43" w:history="1">
        <w:r w:rsidRPr="009E7257">
          <w:rPr>
            <w:rStyle w:val="Hyperlink"/>
          </w:rPr>
          <w:t>approach to radiocommunications licensing and allocation</w:t>
        </w:r>
      </w:hyperlink>
      <w:r>
        <w:t xml:space="preserve"> after the Modernisation Act reforms</w:t>
      </w:r>
      <w:r w:rsidR="007E1DB9">
        <w:t xml:space="preserve"> commence</w:t>
      </w:r>
      <w:r>
        <w:t>. This paper includes information about how we will consult further with stakeholders about the application of our new and revised powers in our decision-making.</w:t>
      </w:r>
    </w:p>
    <w:p w14:paraId="408C58A1" w14:textId="19323960" w:rsidR="004063BB" w:rsidRDefault="004063BB" w:rsidP="004063BB">
      <w:r>
        <w:lastRenderedPageBreak/>
        <w:t xml:space="preserve">The government has </w:t>
      </w:r>
      <w:r w:rsidR="0028619B">
        <w:t>called</w:t>
      </w:r>
      <w:r>
        <w:t xml:space="preserve"> </w:t>
      </w:r>
      <w:r w:rsidRPr="002C6D2B">
        <w:t>2021 the ‘Year of 5G</w:t>
      </w:r>
      <w:r>
        <w:t>’.</w:t>
      </w:r>
      <w:r>
        <w:rPr>
          <w:rStyle w:val="FootnoteReference"/>
        </w:rPr>
        <w:footnoteReference w:id="7"/>
      </w:r>
      <w:r>
        <w:t xml:space="preserve"> In November 2020, the government released the response to the </w:t>
      </w:r>
      <w:r w:rsidRPr="00E373DF">
        <w:t>House of Representatives Standing Committee on Communications and the Arts</w:t>
      </w:r>
      <w:r>
        <w:t>,</w:t>
      </w:r>
      <w:r w:rsidRPr="00E373DF">
        <w:t xml:space="preserve"> </w:t>
      </w:r>
      <w:r w:rsidRPr="000C0FBF">
        <w:rPr>
          <w:i/>
          <w:iCs/>
        </w:rPr>
        <w:t>'The Next Gen Future' Inquiry into the deployment, adoption and application of 5G in Australia</w:t>
      </w:r>
      <w:r>
        <w:t>.</w:t>
      </w:r>
      <w:r>
        <w:rPr>
          <w:rStyle w:val="FootnoteReference"/>
        </w:rPr>
        <w:footnoteReference w:id="8"/>
      </w:r>
      <w:r>
        <w:t xml:space="preserve"> </w:t>
      </w:r>
    </w:p>
    <w:p w14:paraId="6330E60A" w14:textId="210A58E4" w:rsidR="004063BB" w:rsidRPr="00B53F89" w:rsidRDefault="004063BB" w:rsidP="00CE131A">
      <w:pPr>
        <w:pStyle w:val="Paragraph"/>
      </w:pPr>
      <w:r>
        <w:t>We</w:t>
      </w:r>
      <w:r w:rsidRPr="00B53F89">
        <w:t xml:space="preserve"> </w:t>
      </w:r>
      <w:r>
        <w:t>are</w:t>
      </w:r>
      <w:r w:rsidRPr="00B53F89">
        <w:t xml:space="preserve"> committed to ensuring that Australia is well placed to take advantage of the opportunities offered by 5G</w:t>
      </w:r>
      <w:r>
        <w:t>, consistent with the government’s 5G strategy</w:t>
      </w:r>
      <w:r w:rsidRPr="00B53F89">
        <w:t>.</w:t>
      </w:r>
      <w:r>
        <w:rPr>
          <w:rStyle w:val="FootnoteReference"/>
        </w:rPr>
        <w:footnoteReference w:id="9"/>
      </w:r>
      <w:r w:rsidRPr="00B53F89">
        <w:t xml:space="preserve"> </w:t>
      </w:r>
      <w:r>
        <w:t xml:space="preserve">We have </w:t>
      </w:r>
      <w:r w:rsidRPr="002E2A24">
        <w:t>undertaken extensive planning activit</w:t>
      </w:r>
      <w:r>
        <w:t>ies</w:t>
      </w:r>
      <w:r w:rsidRPr="002E2A24">
        <w:t xml:space="preserve"> to support the deployment of 5G services in Australia</w:t>
      </w:r>
      <w:r>
        <w:t xml:space="preserve">, and </w:t>
      </w:r>
      <w:r w:rsidR="004B4915">
        <w:t xml:space="preserve">this </w:t>
      </w:r>
      <w:r>
        <w:t xml:space="preserve">is </w:t>
      </w:r>
      <w:r w:rsidRPr="002E2A24">
        <w:t xml:space="preserve">informing priorities in our </w:t>
      </w:r>
      <w:r>
        <w:t xml:space="preserve">spectrum </w:t>
      </w:r>
      <w:r w:rsidRPr="002E2A24">
        <w:t>allocation work</w:t>
      </w:r>
      <w:r>
        <w:t>plan</w:t>
      </w:r>
      <w:r w:rsidRPr="002E2A24">
        <w:t>.</w:t>
      </w:r>
    </w:p>
    <w:p w14:paraId="65F5E765" w14:textId="1936F332" w:rsidR="004063BB" w:rsidRDefault="004063BB" w:rsidP="004063BB">
      <w:pPr>
        <w:pStyle w:val="Paragraph"/>
        <w:rPr>
          <w:szCs w:val="20"/>
        </w:rPr>
      </w:pPr>
      <w:r>
        <w:rPr>
          <w:szCs w:val="20"/>
        </w:rPr>
        <w:t xml:space="preserve">In 2020, the government announced its JobMaker Digital Business Plan to enable businesses to take advantage of digital technologies to grow their business. The ACMA has received funding under this program to develop a new spectrum management licensing system and our spectrum auction systems capability. This will </w:t>
      </w:r>
      <w:r w:rsidRPr="00086E84">
        <w:rPr>
          <w:szCs w:val="20"/>
        </w:rPr>
        <w:t xml:space="preserve">enable </w:t>
      </w:r>
      <w:r>
        <w:rPr>
          <w:szCs w:val="20"/>
        </w:rPr>
        <w:t>us</w:t>
      </w:r>
      <w:r w:rsidRPr="00086E84">
        <w:rPr>
          <w:szCs w:val="20"/>
        </w:rPr>
        <w:t xml:space="preserve"> to meet the timing for </w:t>
      </w:r>
      <w:r>
        <w:rPr>
          <w:szCs w:val="20"/>
        </w:rPr>
        <w:t>our forward spectrum allocation workplan, which is focused on bringing 5G spectrum to market.</w:t>
      </w:r>
    </w:p>
    <w:p w14:paraId="25BAFEC3" w14:textId="1CFA4FEE" w:rsidR="004063BB" w:rsidRDefault="004063BB" w:rsidP="004063BB">
      <w:pPr>
        <w:pStyle w:val="Paragraph"/>
        <w:rPr>
          <w:szCs w:val="20"/>
        </w:rPr>
      </w:pPr>
      <w:r>
        <w:rPr>
          <w:szCs w:val="20"/>
        </w:rPr>
        <w:t>Another part of the Digital Business Plan is</w:t>
      </w:r>
      <w:r w:rsidRPr="00BE6E94">
        <w:rPr>
          <w:szCs w:val="20"/>
        </w:rPr>
        <w:t xml:space="preserve"> </w:t>
      </w:r>
      <w:r>
        <w:rPr>
          <w:szCs w:val="20"/>
        </w:rPr>
        <w:t xml:space="preserve">the </w:t>
      </w:r>
      <w:hyperlink r:id="rId44" w:history="1">
        <w:r w:rsidRPr="00FB1529">
          <w:rPr>
            <w:rStyle w:val="Hyperlink"/>
            <w:szCs w:val="20"/>
          </w:rPr>
          <w:t>Australian 5G Initiative</w:t>
        </w:r>
      </w:hyperlink>
      <w:r>
        <w:rPr>
          <w:szCs w:val="20"/>
        </w:rPr>
        <w:t>; a grants program</w:t>
      </w:r>
      <w:r w:rsidRPr="00BE6E94">
        <w:rPr>
          <w:szCs w:val="20"/>
        </w:rPr>
        <w:t xml:space="preserve"> to</w:t>
      </w:r>
      <w:r>
        <w:rPr>
          <w:szCs w:val="20"/>
        </w:rPr>
        <w:t xml:space="preserve"> </w:t>
      </w:r>
      <w:r w:rsidRPr="00347297">
        <w:rPr>
          <w:szCs w:val="20"/>
        </w:rPr>
        <w:t xml:space="preserve">help small to large businesses in Australia test and develop 5G uses, applications, services and products, including </w:t>
      </w:r>
      <w:r>
        <w:rPr>
          <w:szCs w:val="20"/>
        </w:rPr>
        <w:t>IoT</w:t>
      </w:r>
      <w:r w:rsidRPr="00347297">
        <w:rPr>
          <w:szCs w:val="20"/>
        </w:rPr>
        <w:t xml:space="preserve"> applications</w:t>
      </w:r>
      <w:r>
        <w:rPr>
          <w:szCs w:val="20"/>
        </w:rPr>
        <w:t>. We are supporting this initiative by providing information to prospective applicants on bands where suitable spectrum might be available ‘over the counter’. In late 2020, we made available 2400 MHz of 26–28 GHz millimetre wave (mmWave) 5G spectrum through administrative allocation of apparatus licences to 15 different companies</w:t>
      </w:r>
      <w:bookmarkStart w:id="119" w:name="_Hlk66024791"/>
      <w:bookmarkStart w:id="120" w:name="_Hlk66110650"/>
      <w:r>
        <w:rPr>
          <w:szCs w:val="20"/>
        </w:rPr>
        <w:t>. A number of the successful applicants intend to provide wireless broadband services across all states and territories, and across urban, regional and rural areas. There was also considerable uptake from fixed satellite service providers, including from existing providers and new entrants to the Australian satellite market</w:t>
      </w:r>
      <w:bookmarkEnd w:id="119"/>
      <w:r>
        <w:rPr>
          <w:szCs w:val="20"/>
        </w:rPr>
        <w:t xml:space="preserve">. We will allocate </w:t>
      </w:r>
      <w:r w:rsidR="003B706B">
        <w:rPr>
          <w:szCs w:val="20"/>
        </w:rPr>
        <w:t xml:space="preserve">apparatus licences for </w:t>
      </w:r>
      <w:r>
        <w:rPr>
          <w:szCs w:val="20"/>
        </w:rPr>
        <w:t>a further tranche of 26 GHz mmWave spectrum in regional areas in the third quarter of 2021.</w:t>
      </w:r>
      <w:bookmarkEnd w:id="120"/>
    </w:p>
    <w:p w14:paraId="11CC35FD" w14:textId="252BF37D" w:rsidR="004063BB" w:rsidRDefault="004063BB" w:rsidP="004063BB">
      <w:pPr>
        <w:pStyle w:val="Paragraph"/>
        <w:rPr>
          <w:szCs w:val="20"/>
        </w:rPr>
      </w:pPr>
      <w:r>
        <w:t xml:space="preserve">Australia plays an important role in the global space community, having made substantial contributions to satellite communications, signal processing and astronomy. It is this expertise in long-range communications that has connected our geographically dispersed communities. </w:t>
      </w:r>
      <w:r>
        <w:rPr>
          <w:szCs w:val="20"/>
        </w:rPr>
        <w:t xml:space="preserve">The Australian Space Agency was established in 2018 with a goal to triple the size of the </w:t>
      </w:r>
      <w:r w:rsidR="00321E2D">
        <w:rPr>
          <w:szCs w:val="20"/>
        </w:rPr>
        <w:t xml:space="preserve">Australian </w:t>
      </w:r>
      <w:r>
        <w:rPr>
          <w:szCs w:val="20"/>
        </w:rPr>
        <w:t>space sector by 2030. Recognising the importance of communications in the space industry, communications technologies and services is identified as one of Australia’s 7 national civil space priority areas.</w:t>
      </w:r>
      <w:r>
        <w:rPr>
          <w:rStyle w:val="FootnoteReference"/>
          <w:szCs w:val="20"/>
        </w:rPr>
        <w:footnoteReference w:id="10"/>
      </w:r>
      <w:r>
        <w:rPr>
          <w:szCs w:val="20"/>
        </w:rPr>
        <w:t xml:space="preserve"> </w:t>
      </w:r>
    </w:p>
    <w:p w14:paraId="623FF8C2" w14:textId="1817F6C8" w:rsidR="004063BB" w:rsidRDefault="004063BB" w:rsidP="004063BB">
      <w:r>
        <w:rPr>
          <w:szCs w:val="20"/>
        </w:rPr>
        <w:t xml:space="preserve">The Space Agency’s </w:t>
      </w:r>
      <w:hyperlink r:id="rId45" w:history="1">
        <w:r w:rsidRPr="000659C4">
          <w:rPr>
            <w:rStyle w:val="Hyperlink"/>
            <w:szCs w:val="20"/>
          </w:rPr>
          <w:t>communications roadmap</w:t>
        </w:r>
      </w:hyperlink>
      <w:r>
        <w:rPr>
          <w:rStyle w:val="FootnoteReference"/>
          <w:szCs w:val="20"/>
        </w:rPr>
        <w:footnoteReference w:id="11"/>
      </w:r>
      <w:r>
        <w:rPr>
          <w:szCs w:val="20"/>
        </w:rPr>
        <w:t xml:space="preserve"> outlines 6 focus segments: low earth orbit satellite services; optical ground stations; hybrid RF-optical communications; reconfigurable networks</w:t>
      </w:r>
      <w:r w:rsidR="00980CD0">
        <w:rPr>
          <w:szCs w:val="20"/>
        </w:rPr>
        <w:t>,</w:t>
      </w:r>
      <w:r>
        <w:rPr>
          <w:szCs w:val="20"/>
        </w:rPr>
        <w:t xml:space="preserve"> radios, modems and waveforms; satellite communication network management tools; and quantum-enabled communications. </w:t>
      </w:r>
      <w:r>
        <w:t xml:space="preserve">The Department of Defence, in cooperation with the Australian Space Agency, will develop an Australian owned and controlled military communications satellite and, in cooperation </w:t>
      </w:r>
      <w:r>
        <w:lastRenderedPageBreak/>
        <w:t xml:space="preserve">with the </w:t>
      </w:r>
      <w:r w:rsidR="00074E57">
        <w:t xml:space="preserve">Australian </w:t>
      </w:r>
      <w:r>
        <w:t>Space Agency, will invest $50 million in the Australian space industry for research and innovation in satellite communication technologies.</w:t>
      </w:r>
      <w:r>
        <w:rPr>
          <w:rStyle w:val="FootnoteReference"/>
        </w:rPr>
        <w:footnoteReference w:id="12"/>
      </w:r>
      <w:r>
        <w:t xml:space="preserve"> Grants available under the government’s </w:t>
      </w:r>
      <w:hyperlink r:id="rId46" w:history="1">
        <w:r w:rsidRPr="00205D99">
          <w:rPr>
            <w:rStyle w:val="Hyperlink"/>
          </w:rPr>
          <w:t>modern manufacturing strategy</w:t>
        </w:r>
      </w:hyperlink>
      <w:r>
        <w:t xml:space="preserve"> are expected to further transform the space manufacturing sector. This strategic focus on space is attracting interest in satellite communications and leading to increased filing and coordination activity being undertaken by the ACMA to support this developing sector.</w:t>
      </w:r>
    </w:p>
    <w:p w14:paraId="4B37201D" w14:textId="69DED0CC" w:rsidR="004063BB" w:rsidRPr="006F703F" w:rsidRDefault="004063BB" w:rsidP="00B87628">
      <w:pPr>
        <w:pStyle w:val="Paragraph"/>
      </w:pPr>
      <w:r>
        <w:t xml:space="preserve">Critical communications infrastructure and public safety mobile broadband (PSMB) remain an area of ongoing interest for governments. </w:t>
      </w:r>
      <w:r w:rsidRPr="006F703F">
        <w:t xml:space="preserve">The Australian Government has </w:t>
      </w:r>
      <w:r w:rsidR="005A2D36">
        <w:t>identified</w:t>
      </w:r>
      <w:r w:rsidRPr="006F703F">
        <w:t xml:space="preserve"> 2 x 5 MHz of spectrum at the lower end of the 850 MHz expansion band for a national PSMB capabilit</w:t>
      </w:r>
      <w:r>
        <w:t>y.</w:t>
      </w:r>
    </w:p>
    <w:p w14:paraId="1CD7D91F" w14:textId="3E9C5636" w:rsidR="004063BB" w:rsidRDefault="004063BB" w:rsidP="004063BB">
      <w:r>
        <w:t xml:space="preserve">In response to the </w:t>
      </w:r>
      <w:hyperlink r:id="rId47" w:history="1">
        <w:r w:rsidRPr="00937D5E">
          <w:rPr>
            <w:rStyle w:val="Hyperlink"/>
          </w:rPr>
          <w:t>2018 Regional Telecommunications Review</w:t>
        </w:r>
      </w:hyperlink>
      <w:r>
        <w:t>, the Australian Government’s Regional Connectivity Program (RCP) provides $93 million of targeted investment in ‘place-based’ telecommunications infrastructure projects that maximise economic and social opportunities in regional, rural and remote Australian communities. State governments across the country have also introduced additional funds and initiatives to support connectivity in such communities. These initiatives also inform future spectrum demand, particularly in regional areas.</w:t>
      </w:r>
    </w:p>
    <w:p w14:paraId="1FB132E9" w14:textId="77777777" w:rsidR="004063BB" w:rsidRDefault="004063BB" w:rsidP="004063BB">
      <w:r>
        <w:t xml:space="preserve">State governments continue to invest in government radio networks to improve emergency and day-to-day operational communications for state government agencies and essential services. </w:t>
      </w:r>
    </w:p>
    <w:p w14:paraId="6BFAD468" w14:textId="77777777" w:rsidR="004063BB" w:rsidRPr="0005314C" w:rsidRDefault="004063BB" w:rsidP="004063BB">
      <w:pPr>
        <w:pStyle w:val="Heading2"/>
        <w:rPr>
          <w:rStyle w:val="Heading2Char"/>
          <w:b/>
          <w:iCs/>
        </w:rPr>
      </w:pPr>
      <w:bookmarkStart w:id="121" w:name="_Toc67581160"/>
      <w:r>
        <w:rPr>
          <w:rStyle w:val="Heading2Char"/>
          <w:b/>
          <w:iCs/>
        </w:rPr>
        <w:t>Market</w:t>
      </w:r>
      <w:r w:rsidRPr="0005314C">
        <w:rPr>
          <w:rStyle w:val="Heading2Char"/>
          <w:b/>
          <w:iCs/>
        </w:rPr>
        <w:t xml:space="preserve"> drivers of </w:t>
      </w:r>
      <w:r>
        <w:rPr>
          <w:rStyle w:val="Heading2Char"/>
          <w:b/>
          <w:iCs/>
        </w:rPr>
        <w:t xml:space="preserve">change in </w:t>
      </w:r>
      <w:r w:rsidRPr="0005314C">
        <w:rPr>
          <w:rStyle w:val="Heading2Char"/>
          <w:b/>
          <w:iCs/>
        </w:rPr>
        <w:t>spectrum demand</w:t>
      </w:r>
      <w:bookmarkEnd w:id="121"/>
    </w:p>
    <w:p w14:paraId="026AE8FF" w14:textId="7882B52B" w:rsidR="008D265E" w:rsidRPr="004063BB" w:rsidRDefault="004063BB" w:rsidP="000A5B4B">
      <w:r>
        <w:rPr>
          <w:lang w:val="en-US"/>
        </w:rPr>
        <w:t>We are seeing increasing demand for spectrum from a wide range of sectors. While supply is largely finite, there is some growth in terms of overall spectrum availability and efficiency of use, as we optimise bands through planning and licensees adopt spectrally-efficient technologies.</w:t>
      </w:r>
    </w:p>
    <w:bookmarkEnd w:id="107"/>
    <w:p w14:paraId="78A29093" w14:textId="5C7F6A4D" w:rsidR="000A5B4B" w:rsidRDefault="00B17358" w:rsidP="000A5B4B">
      <w:pPr>
        <w:rPr>
          <w:lang w:val="en-US"/>
        </w:rPr>
      </w:pPr>
      <w:r>
        <w:rPr>
          <w:lang w:val="en-US"/>
        </w:rPr>
        <w:t>Growing</w:t>
      </w:r>
      <w:r w:rsidR="000A5B4B">
        <w:rPr>
          <w:lang w:val="en-US"/>
        </w:rPr>
        <w:t xml:space="preserve"> demand for data capacity remains </w:t>
      </w:r>
      <w:r w:rsidR="00CD45A0">
        <w:rPr>
          <w:lang w:val="en-US"/>
        </w:rPr>
        <w:t>a</w:t>
      </w:r>
      <w:r w:rsidR="000A5B4B">
        <w:rPr>
          <w:lang w:val="en-US"/>
        </w:rPr>
        <w:t xml:space="preserve"> key environmental factor driving demand for new spectrum or changes to existing spectrum management arrangement</w:t>
      </w:r>
      <w:r w:rsidR="00556C5E">
        <w:rPr>
          <w:lang w:val="en-US"/>
        </w:rPr>
        <w:t>s</w:t>
      </w:r>
      <w:r w:rsidR="000A5B4B">
        <w:rPr>
          <w:lang w:val="en-US"/>
        </w:rPr>
        <w:t xml:space="preserve">. </w:t>
      </w:r>
    </w:p>
    <w:p w14:paraId="2ADC002E" w14:textId="521DFE10" w:rsidR="000A5B4B" w:rsidRDefault="000A5B4B" w:rsidP="000A5B4B">
      <w:pPr>
        <w:rPr>
          <w:lang w:val="en-US"/>
        </w:rPr>
      </w:pPr>
      <w:r>
        <w:rPr>
          <w:lang w:val="en-US"/>
        </w:rPr>
        <w:t>The past decades have seen the evolution of broadband technologies enabling applications with ever greater demand for data. Mobile networks that once enabled voice and simple text messages are now ubiquitous broadband networks</w:t>
      </w:r>
      <w:r w:rsidR="004063BB">
        <w:rPr>
          <w:lang w:val="en-US"/>
        </w:rPr>
        <w:t>,</w:t>
      </w:r>
      <w:r>
        <w:rPr>
          <w:lang w:val="en-US"/>
        </w:rPr>
        <w:t xml:space="preserve"> delivering video on demand and an always</w:t>
      </w:r>
      <w:r w:rsidR="0038092D">
        <w:rPr>
          <w:lang w:val="en-US"/>
        </w:rPr>
        <w:t>-</w:t>
      </w:r>
      <w:r>
        <w:rPr>
          <w:lang w:val="en-US"/>
        </w:rPr>
        <w:t>connected cloud environment, among other things. A decade ago, 20 MHz channels were considered optimal for wireless broadband needs, but today</w:t>
      </w:r>
      <w:r w:rsidR="004063BB">
        <w:rPr>
          <w:lang w:val="en-US"/>
        </w:rPr>
        <w:t>,</w:t>
      </w:r>
      <w:r>
        <w:rPr>
          <w:lang w:val="en-US"/>
        </w:rPr>
        <w:t xml:space="preserve"> claims of 100 MHz in </w:t>
      </w:r>
      <w:r w:rsidDel="003D734F">
        <w:rPr>
          <w:lang w:val="en-US"/>
        </w:rPr>
        <w:t>mid</w:t>
      </w:r>
      <w:r w:rsidR="004063BB">
        <w:rPr>
          <w:lang w:val="en-US"/>
        </w:rPr>
        <w:t>-</w:t>
      </w:r>
      <w:r>
        <w:rPr>
          <w:lang w:val="en-US"/>
        </w:rPr>
        <w:t xml:space="preserve">band and 800 MHz or more in mmWave spectrum per operator are common. </w:t>
      </w:r>
    </w:p>
    <w:p w14:paraId="54FFA9B8" w14:textId="282C2B9E" w:rsidR="000A5B4B" w:rsidRDefault="000A5B4B" w:rsidP="000A5B4B">
      <w:pPr>
        <w:rPr>
          <w:lang w:val="en-US"/>
        </w:rPr>
      </w:pPr>
      <w:r>
        <w:rPr>
          <w:lang w:val="en-US"/>
        </w:rPr>
        <w:t xml:space="preserve">Beyond overall network capacity and individual user peak speeds, reduced network latency is </w:t>
      </w:r>
      <w:r w:rsidR="0038092D">
        <w:rPr>
          <w:lang w:val="en-US"/>
        </w:rPr>
        <w:t xml:space="preserve">of </w:t>
      </w:r>
      <w:r>
        <w:rPr>
          <w:lang w:val="en-US"/>
        </w:rPr>
        <w:t xml:space="preserve">increasing </w:t>
      </w:r>
      <w:r w:rsidR="0038092D">
        <w:rPr>
          <w:lang w:val="en-US"/>
        </w:rPr>
        <w:t xml:space="preserve">importance to </w:t>
      </w:r>
      <w:r>
        <w:rPr>
          <w:lang w:val="en-US"/>
        </w:rPr>
        <w:t>support technologies and services such as virtual and augmented reality, intelligent transport systems, robotics, industrial and factory applications</w:t>
      </w:r>
      <w:r w:rsidR="0038092D">
        <w:rPr>
          <w:lang w:val="en-US"/>
        </w:rPr>
        <w:t>,</w:t>
      </w:r>
      <w:r>
        <w:rPr>
          <w:lang w:val="en-US"/>
        </w:rPr>
        <w:t xml:space="preserve"> and drones. This push for reduced latency not only has implications </w:t>
      </w:r>
      <w:r w:rsidR="0038092D">
        <w:rPr>
          <w:lang w:val="en-US"/>
        </w:rPr>
        <w:t xml:space="preserve">for </w:t>
      </w:r>
      <w:r>
        <w:rPr>
          <w:lang w:val="en-US"/>
        </w:rPr>
        <w:t>the radio access network</w:t>
      </w:r>
      <w:r w:rsidR="00BA3773">
        <w:rPr>
          <w:lang w:val="en-US"/>
        </w:rPr>
        <w:t xml:space="preserve"> (RAN)</w:t>
      </w:r>
      <w:r>
        <w:rPr>
          <w:lang w:val="en-US"/>
        </w:rPr>
        <w:t xml:space="preserve">, with its </w:t>
      </w:r>
      <w:r w:rsidR="0038092D">
        <w:rPr>
          <w:lang w:val="en-US"/>
        </w:rPr>
        <w:t xml:space="preserve">impact </w:t>
      </w:r>
      <w:r>
        <w:rPr>
          <w:lang w:val="en-US"/>
        </w:rPr>
        <w:t xml:space="preserve">on spectrum access arrangements, but </w:t>
      </w:r>
      <w:r w:rsidR="0038092D">
        <w:rPr>
          <w:lang w:val="en-US"/>
        </w:rPr>
        <w:t xml:space="preserve">for </w:t>
      </w:r>
      <w:r>
        <w:rPr>
          <w:lang w:val="en-US"/>
        </w:rPr>
        <w:t xml:space="preserve">the core network as well. </w:t>
      </w:r>
    </w:p>
    <w:p w14:paraId="6F1EDCD8" w14:textId="129791BE" w:rsidR="000A5B4B" w:rsidRDefault="000A5B4B" w:rsidP="000A5B4B">
      <w:pPr>
        <w:rPr>
          <w:lang w:val="en-US"/>
        </w:rPr>
      </w:pPr>
      <w:r>
        <w:rPr>
          <w:lang w:val="en-US"/>
        </w:rPr>
        <w:t xml:space="preserve">Importantly, commercial and technology factors are seeing increased interest in the deployment of private networks </w:t>
      </w:r>
      <w:r w:rsidR="0038092D">
        <w:rPr>
          <w:lang w:val="en-US"/>
        </w:rPr>
        <w:t>–</w:t>
      </w:r>
      <w:r>
        <w:rPr>
          <w:lang w:val="en-US"/>
        </w:rPr>
        <w:t xml:space="preserve"> those operated by a specific entity independent of established, wide</w:t>
      </w:r>
      <w:r w:rsidR="0038092D">
        <w:rPr>
          <w:lang w:val="en-US"/>
        </w:rPr>
        <w:t>-</w:t>
      </w:r>
      <w:r>
        <w:rPr>
          <w:lang w:val="en-US"/>
        </w:rPr>
        <w:t xml:space="preserve">area networks offered by major telecommunications carriers. </w:t>
      </w:r>
    </w:p>
    <w:p w14:paraId="0E0B44FB" w14:textId="15EE3146" w:rsidR="000A5B4B" w:rsidRDefault="000A5B4B" w:rsidP="000A5B4B">
      <w:pPr>
        <w:rPr>
          <w:lang w:val="en-US"/>
        </w:rPr>
      </w:pPr>
      <w:r>
        <w:rPr>
          <w:lang w:val="en-US"/>
        </w:rPr>
        <w:lastRenderedPageBreak/>
        <w:t>Referred to as local area wireless broadband, users providing these networks can benefit from planning, licensing and allocation approaches designed specifically for their needs. A key innovation i</w:t>
      </w:r>
      <w:r w:rsidR="00DE2360">
        <w:rPr>
          <w:lang w:val="en-US"/>
        </w:rPr>
        <w:t>s</w:t>
      </w:r>
      <w:r>
        <w:rPr>
          <w:lang w:val="en-US"/>
        </w:rPr>
        <w:t xml:space="preserve"> the establishment of </w:t>
      </w:r>
      <w:r w:rsidR="002952E2">
        <w:rPr>
          <w:lang w:val="en-US"/>
        </w:rPr>
        <w:t>area</w:t>
      </w:r>
      <w:r w:rsidR="0038092D">
        <w:rPr>
          <w:lang w:val="en-US"/>
        </w:rPr>
        <w:t>-</w:t>
      </w:r>
      <w:r>
        <w:rPr>
          <w:lang w:val="en-US"/>
        </w:rPr>
        <w:t>wide apparatus licensing by the ACMA. While first used in the 26 and 28 GHz bands</w:t>
      </w:r>
      <w:r w:rsidR="004D3346">
        <w:rPr>
          <w:lang w:val="en-US"/>
        </w:rPr>
        <w:t>,</w:t>
      </w:r>
      <w:r>
        <w:rPr>
          <w:lang w:val="en-US"/>
        </w:rPr>
        <w:t xml:space="preserve"> </w:t>
      </w:r>
      <w:r w:rsidR="0038092D">
        <w:rPr>
          <w:lang w:val="en-US"/>
        </w:rPr>
        <w:t>we</w:t>
      </w:r>
      <w:r>
        <w:rPr>
          <w:lang w:val="en-US"/>
        </w:rPr>
        <w:t xml:space="preserve"> expect that localised spectrum access needs will be an ongoing trend. </w:t>
      </w:r>
    </w:p>
    <w:p w14:paraId="08429A1B" w14:textId="00AFD475" w:rsidR="000A5B4B" w:rsidRDefault="000A5B4B" w:rsidP="000A5B4B">
      <w:pPr>
        <w:rPr>
          <w:lang w:val="en-US"/>
        </w:rPr>
      </w:pPr>
      <w:r>
        <w:rPr>
          <w:lang w:val="en-US"/>
        </w:rPr>
        <w:t xml:space="preserve">Advances in data analytics, machine learning, and artificial intelligence are increasing the importance of </w:t>
      </w:r>
      <w:r w:rsidR="008F5D29" w:rsidDel="00A22E16">
        <w:rPr>
          <w:lang w:val="en-US"/>
        </w:rPr>
        <w:t>machine</w:t>
      </w:r>
      <w:r w:rsidR="008F5D29">
        <w:rPr>
          <w:lang w:val="en-US"/>
        </w:rPr>
        <w:t>-</w:t>
      </w:r>
      <w:r w:rsidR="008F5D29" w:rsidDel="00A22E16">
        <w:rPr>
          <w:lang w:val="en-US"/>
        </w:rPr>
        <w:t>to</w:t>
      </w:r>
      <w:r w:rsidR="008F5D29">
        <w:rPr>
          <w:lang w:val="en-US"/>
        </w:rPr>
        <w:t>-</w:t>
      </w:r>
      <w:r w:rsidDel="00A22E16">
        <w:rPr>
          <w:lang w:val="en-US"/>
        </w:rPr>
        <w:t>machine</w:t>
      </w:r>
      <w:r>
        <w:rPr>
          <w:lang w:val="en-US"/>
        </w:rPr>
        <w:t xml:space="preserve"> communications and the associated IoT. An especially vibrant area of IoT activity has been the space sector. Many companies have, or intend to, deploy satellite systems (usually NGSO) to service the IoT market. In addition to the use of terrestrial wireless broadband networks that support IoT needs (</w:t>
      </w:r>
      <w:r w:rsidR="00B35B79">
        <w:rPr>
          <w:lang w:val="en-US"/>
        </w:rPr>
        <w:t>for example,</w:t>
      </w:r>
      <w:r>
        <w:rPr>
          <w:lang w:val="en-US"/>
        </w:rPr>
        <w:t xml:space="preserve"> NB-IoT), an increasing number of dedicated low</w:t>
      </w:r>
      <w:r w:rsidR="00316E0A">
        <w:rPr>
          <w:lang w:val="en-US"/>
        </w:rPr>
        <w:t>-</w:t>
      </w:r>
      <w:r>
        <w:rPr>
          <w:lang w:val="en-US"/>
        </w:rPr>
        <w:t>power, wide</w:t>
      </w:r>
      <w:r w:rsidR="00316E0A">
        <w:rPr>
          <w:lang w:val="en-US"/>
        </w:rPr>
        <w:t>-</w:t>
      </w:r>
      <w:r>
        <w:rPr>
          <w:lang w:val="en-US"/>
        </w:rPr>
        <w:t xml:space="preserve">area networks have been deployed using technologies such as LORA and Sigfox. While it is yet unclear what further regulatory actions will be required to support these needs, </w:t>
      </w:r>
      <w:r w:rsidR="00316E0A">
        <w:rPr>
          <w:lang w:val="en-US"/>
        </w:rPr>
        <w:t xml:space="preserve">we </w:t>
      </w:r>
      <w:r>
        <w:rPr>
          <w:lang w:val="en-US"/>
        </w:rPr>
        <w:t xml:space="preserve">expect that the IoT and related market will continue to place pressures on spectrum management arrangements. </w:t>
      </w:r>
    </w:p>
    <w:p w14:paraId="1DD360B9" w14:textId="3BDCA024" w:rsidR="000A5B4B" w:rsidRDefault="000A5B4B" w:rsidP="00D120B4">
      <w:pPr>
        <w:pStyle w:val="Paragraph"/>
        <w:rPr>
          <w:lang w:val="en-US"/>
        </w:rPr>
      </w:pPr>
      <w:r>
        <w:t>Developments in space hardware (such as nanosats, cubesats or smallsats) and reduced launch costs are supporting growth in the diversity and capability of services delivered by satellite</w:t>
      </w:r>
      <w:r w:rsidR="00316E0A">
        <w:t>, as well as placing</w:t>
      </w:r>
      <w:r>
        <w:t xml:space="preserve"> demands on the spectrum/orbit resource, especially in non-geostationary orbits. These technology developments are enabling a wide range of new space uses – large NGOSO constellations providing broadband to consumers, IoT networks and access to space to scientific and educational institutions. More traditional geostationary satellite capabilities are also evolving</w:t>
      </w:r>
      <w:r w:rsidR="00316E0A">
        <w:t>,</w:t>
      </w:r>
      <w:r>
        <w:t xml:space="preserve"> with increases in broadband capacity from orbit </w:t>
      </w:r>
      <w:r w:rsidR="00001FC4">
        <w:t xml:space="preserve">via </w:t>
      </w:r>
      <w:r>
        <w:t>the move from high throughput satellites (HTS) to very high throughput satellites (VHTS) both to fixed and mobile terminals.</w:t>
      </w:r>
      <w:r>
        <w:rPr>
          <w:lang w:val="en-US"/>
        </w:rPr>
        <w:t xml:space="preserve"> </w:t>
      </w:r>
    </w:p>
    <w:p w14:paraId="51324A49" w14:textId="3915AD2F" w:rsidR="000A5B4B" w:rsidRDefault="008D0CBB" w:rsidP="000A5B4B">
      <w:pPr>
        <w:rPr>
          <w:lang w:val="en-US"/>
        </w:rPr>
      </w:pPr>
      <w:bookmarkStart w:id="122" w:name="_Hlk66369314"/>
      <w:r>
        <w:rPr>
          <w:lang w:val="en-US"/>
        </w:rPr>
        <w:t>H</w:t>
      </w:r>
      <w:r w:rsidR="000A5B4B">
        <w:rPr>
          <w:lang w:val="en-US"/>
        </w:rPr>
        <w:t>igher frequency bands have become useable</w:t>
      </w:r>
      <w:r>
        <w:rPr>
          <w:lang w:val="en-US"/>
        </w:rPr>
        <w:t xml:space="preserve"> at an increasing pace</w:t>
      </w:r>
      <w:r w:rsidR="000A5B4B">
        <w:rPr>
          <w:lang w:val="en-US"/>
        </w:rPr>
        <w:t>, especially for broadband purpose</w:t>
      </w:r>
      <w:r w:rsidR="007F5839">
        <w:rPr>
          <w:lang w:val="en-US"/>
        </w:rPr>
        <w:t>s</w:t>
      </w:r>
      <w:r w:rsidR="000A5B4B">
        <w:rPr>
          <w:lang w:val="en-US"/>
        </w:rPr>
        <w:t xml:space="preserve"> (satellite and terrestrial). mmWave bands 26 GHz and above have opened the potential for many gigahertz of spectrum supply for some applications. For example, the 26 GHz band in Australia provides </w:t>
      </w:r>
      <w:r>
        <w:rPr>
          <w:lang w:val="en-US"/>
        </w:rPr>
        <w:t>twice</w:t>
      </w:r>
      <w:r w:rsidR="000A5B4B">
        <w:rPr>
          <w:lang w:val="en-US"/>
        </w:rPr>
        <w:t xml:space="preserve"> the amount of bandwidth previously available for all the existing spectrum bands planned for terrestrial wireless broadband. </w:t>
      </w:r>
    </w:p>
    <w:bookmarkEnd w:id="122"/>
    <w:p w14:paraId="28C6743D" w14:textId="42F5B5A8" w:rsidR="00FB0933" w:rsidRDefault="009064B4" w:rsidP="009064B4">
      <w:pPr>
        <w:rPr>
          <w:lang w:val="en-US"/>
        </w:rPr>
      </w:pPr>
      <w:r>
        <w:rPr>
          <w:lang w:val="en-US"/>
        </w:rPr>
        <w:t>Beyond the ‘established’ new frontier of mmWave bands, the upper limits of usable spectrum are continuing to be pushed in the 100</w:t>
      </w:r>
      <w:r w:rsidR="009715F9">
        <w:rPr>
          <w:lang w:val="en-US"/>
        </w:rPr>
        <w:t>–</w:t>
      </w:r>
      <w:r>
        <w:rPr>
          <w:lang w:val="en-US"/>
        </w:rPr>
        <w:t>200 GHz range. Ofcom</w:t>
      </w:r>
      <w:r w:rsidR="00F865FD">
        <w:rPr>
          <w:lang w:val="en-US"/>
        </w:rPr>
        <w:t>, the regulator in the United Kingdom,</w:t>
      </w:r>
      <w:r>
        <w:rPr>
          <w:lang w:val="en-US"/>
        </w:rPr>
        <w:t xml:space="preserve"> notes that beyond additional capacity and </w:t>
      </w:r>
      <w:r w:rsidR="008D0CBB">
        <w:rPr>
          <w:lang w:val="en-US"/>
        </w:rPr>
        <w:t>high-density</w:t>
      </w:r>
      <w:r>
        <w:rPr>
          <w:lang w:val="en-US"/>
        </w:rPr>
        <w:t xml:space="preserve"> networks</w:t>
      </w:r>
      <w:r w:rsidR="00A829C3">
        <w:rPr>
          <w:lang w:val="en-US"/>
        </w:rPr>
        <w:t>,</w:t>
      </w:r>
      <w:r>
        <w:rPr>
          <w:lang w:val="en-US"/>
        </w:rPr>
        <w:t xml:space="preserve"> these</w:t>
      </w:r>
      <w:r w:rsidR="00EA6841">
        <w:rPr>
          <w:lang w:val="en-US"/>
        </w:rPr>
        <w:t xml:space="preserve"> </w:t>
      </w:r>
      <w:r>
        <w:rPr>
          <w:lang w:val="en-US"/>
        </w:rPr>
        <w:t>bands may offer new opportunities for sensing and high precisions applications.</w:t>
      </w:r>
      <w:r>
        <w:rPr>
          <w:rStyle w:val="FootnoteReference"/>
          <w:lang w:val="en-US"/>
        </w:rPr>
        <w:footnoteReference w:id="13"/>
      </w:r>
      <w:r>
        <w:rPr>
          <w:lang w:val="en-US"/>
        </w:rPr>
        <w:t xml:space="preserve"> The amount of spectrum available and its potential for sharing due to propagation characteristics</w:t>
      </w:r>
      <w:r w:rsidR="008D0CBB">
        <w:rPr>
          <w:lang w:val="en-US"/>
        </w:rPr>
        <w:t>,</w:t>
      </w:r>
      <w:r>
        <w:rPr>
          <w:lang w:val="en-US"/>
        </w:rPr>
        <w:t xml:space="preserve"> </w:t>
      </w:r>
      <w:r w:rsidR="008D0CBB">
        <w:rPr>
          <w:lang w:val="en-US"/>
        </w:rPr>
        <w:t xml:space="preserve">has opened </w:t>
      </w:r>
      <w:r>
        <w:rPr>
          <w:lang w:val="en-US"/>
        </w:rPr>
        <w:t xml:space="preserve">significant </w:t>
      </w:r>
      <w:r w:rsidR="00070A19">
        <w:rPr>
          <w:lang w:val="en-US"/>
        </w:rPr>
        <w:t xml:space="preserve">new </w:t>
      </w:r>
      <w:r>
        <w:rPr>
          <w:lang w:val="en-US"/>
        </w:rPr>
        <w:t xml:space="preserve">opportunities </w:t>
      </w:r>
      <w:r w:rsidR="00070A19">
        <w:rPr>
          <w:lang w:val="en-US"/>
        </w:rPr>
        <w:t xml:space="preserve">for spectrum availability </w:t>
      </w:r>
      <w:r>
        <w:rPr>
          <w:lang w:val="en-US"/>
        </w:rPr>
        <w:t>in these bands</w:t>
      </w:r>
      <w:r w:rsidR="00070A19">
        <w:rPr>
          <w:lang w:val="en-US"/>
        </w:rPr>
        <w:t>,</w:t>
      </w:r>
      <w:r w:rsidR="00FB0933">
        <w:rPr>
          <w:lang w:val="en-US"/>
        </w:rPr>
        <w:t xml:space="preserve"> subject to further technology advances and the development of commercial use</w:t>
      </w:r>
      <w:r w:rsidR="008D0CBB">
        <w:rPr>
          <w:lang w:val="en-US"/>
        </w:rPr>
        <w:t>-</w:t>
      </w:r>
      <w:r w:rsidR="00FB0933">
        <w:rPr>
          <w:lang w:val="en-US"/>
        </w:rPr>
        <w:t>cases.</w:t>
      </w:r>
    </w:p>
    <w:p w14:paraId="288466C3" w14:textId="1FFB01BA" w:rsidR="009064B4" w:rsidRPr="001A7DAB" w:rsidRDefault="009064B4" w:rsidP="009064B4">
      <w:r w:rsidRPr="001A7DAB">
        <w:t xml:space="preserve">In addition to </w:t>
      </w:r>
      <w:r w:rsidR="00FB0933" w:rsidRPr="001A7DAB">
        <w:t xml:space="preserve">the increasing utility of high band spectrum, </w:t>
      </w:r>
      <w:r w:rsidRPr="001A7DAB">
        <w:t xml:space="preserve">technology improvements continue to deliver on the utility that can be extracted from the spectrum resource. </w:t>
      </w:r>
      <w:r w:rsidR="00546BCB" w:rsidRPr="001A7DAB">
        <w:t xml:space="preserve">For example, the </w:t>
      </w:r>
      <w:r w:rsidRPr="001A7DAB">
        <w:t xml:space="preserve">continued growth in digital systems </w:t>
      </w:r>
      <w:r w:rsidR="008D0CBB">
        <w:t>using</w:t>
      </w:r>
      <w:r w:rsidR="008D0CBB" w:rsidRPr="001A7DAB">
        <w:t xml:space="preserve"> </w:t>
      </w:r>
      <w:r w:rsidRPr="001A7DAB">
        <w:t>improved modulation and coding schemes has seen technology inch closer to theoretical information theory limits (</w:t>
      </w:r>
      <w:r w:rsidR="007473A7" w:rsidRPr="001A7DAB">
        <w:t>that is,</w:t>
      </w:r>
      <w:r w:rsidRPr="001A7DAB">
        <w:t xml:space="preserve"> the </w:t>
      </w:r>
      <w:r w:rsidR="007473A7" w:rsidRPr="001A7DAB">
        <w:t xml:space="preserve">amount </w:t>
      </w:r>
      <w:r w:rsidRPr="001A7DAB">
        <w:t xml:space="preserve">of data that can be supported per unit </w:t>
      </w:r>
      <w:r w:rsidR="008D0CBB">
        <w:t xml:space="preserve">of </w:t>
      </w:r>
      <w:r w:rsidRPr="001A7DAB">
        <w:t xml:space="preserve">bandwidth). However, </w:t>
      </w:r>
      <w:r w:rsidR="007473A7" w:rsidRPr="001A7DAB">
        <w:t xml:space="preserve">with </w:t>
      </w:r>
      <w:r w:rsidRPr="001A7DAB">
        <w:t xml:space="preserve">the increased use of spatial multiplexing through </w:t>
      </w:r>
      <w:r w:rsidR="008D0CBB" w:rsidRPr="008D0CBB">
        <w:t xml:space="preserve">multiple input, multiple output </w:t>
      </w:r>
      <w:r w:rsidR="008D0CBB">
        <w:t>(</w:t>
      </w:r>
      <w:r w:rsidRPr="001A7DAB">
        <w:t>MIMO</w:t>
      </w:r>
      <w:r w:rsidR="008D0CBB">
        <w:t>) technologies</w:t>
      </w:r>
      <w:r w:rsidRPr="001A7DAB">
        <w:t xml:space="preserve"> to transmit multiple channels over the same spectrum resource</w:t>
      </w:r>
      <w:r w:rsidR="00AB2C89" w:rsidRPr="001A7DAB">
        <w:t>,</w:t>
      </w:r>
      <w:r w:rsidRPr="001A7DAB">
        <w:t xml:space="preserve"> modern systems a</w:t>
      </w:r>
      <w:r w:rsidR="00AB2C89" w:rsidRPr="001A7DAB">
        <w:t>re</w:t>
      </w:r>
      <w:r w:rsidR="006F32BE">
        <w:t>,</w:t>
      </w:r>
      <w:r w:rsidRPr="001A7DAB">
        <w:t xml:space="preserve"> </w:t>
      </w:r>
      <w:r w:rsidR="006F32BE" w:rsidRPr="001A7DAB">
        <w:t>in essence</w:t>
      </w:r>
      <w:r w:rsidR="006F32BE">
        <w:t>,</w:t>
      </w:r>
      <w:r w:rsidR="006F32BE" w:rsidRPr="001A7DAB">
        <w:t xml:space="preserve"> </w:t>
      </w:r>
      <w:r w:rsidRPr="001A7DAB">
        <w:t xml:space="preserve">circumventing these limits and continuing to improve spectral efficiencies.  </w:t>
      </w:r>
    </w:p>
    <w:p w14:paraId="7A671A02" w14:textId="1B3403C0" w:rsidR="009064B4" w:rsidRDefault="000E7125" w:rsidP="009064B4">
      <w:pPr>
        <w:rPr>
          <w:lang w:val="en-US"/>
        </w:rPr>
      </w:pPr>
      <w:r>
        <w:rPr>
          <w:lang w:val="en-US"/>
        </w:rPr>
        <w:lastRenderedPageBreak/>
        <w:t xml:space="preserve">In wireless broadband applications, </w:t>
      </w:r>
      <w:r w:rsidR="009064B4">
        <w:rPr>
          <w:lang w:val="en-US"/>
        </w:rPr>
        <w:t xml:space="preserve">active (or advanced) antenna systems </w:t>
      </w:r>
      <w:r w:rsidR="0030201E">
        <w:rPr>
          <w:lang w:val="en-US"/>
        </w:rPr>
        <w:t xml:space="preserve">(AAS) </w:t>
      </w:r>
      <w:r w:rsidR="009064B4">
        <w:rPr>
          <w:lang w:val="en-US"/>
        </w:rPr>
        <w:t xml:space="preserve">are increasingly being deployed in both 4G and 5G wireless broadband networks. While providing increased spectrum utility </w:t>
      </w:r>
      <w:r w:rsidR="006F32BE">
        <w:rPr>
          <w:lang w:val="en-US"/>
        </w:rPr>
        <w:t xml:space="preserve">and </w:t>
      </w:r>
      <w:r w:rsidR="009064B4">
        <w:rPr>
          <w:lang w:val="en-US"/>
        </w:rPr>
        <w:t>enabl</w:t>
      </w:r>
      <w:r w:rsidR="006F32BE">
        <w:rPr>
          <w:lang w:val="en-US"/>
        </w:rPr>
        <w:t xml:space="preserve">ing use </w:t>
      </w:r>
      <w:r w:rsidR="009064B4">
        <w:rPr>
          <w:lang w:val="en-US"/>
        </w:rPr>
        <w:t xml:space="preserve">the mmWave bands, AAS has </w:t>
      </w:r>
      <w:r w:rsidR="006F32BE">
        <w:rPr>
          <w:lang w:val="en-US"/>
        </w:rPr>
        <w:t>required</w:t>
      </w:r>
      <w:r w:rsidR="009064B4">
        <w:rPr>
          <w:lang w:val="en-US"/>
        </w:rPr>
        <w:t xml:space="preserve"> existing technical frameworks to be revisited to best </w:t>
      </w:r>
      <w:r w:rsidR="006F32BE">
        <w:rPr>
          <w:lang w:val="en-US"/>
        </w:rPr>
        <w:t xml:space="preserve">enable </w:t>
      </w:r>
      <w:r w:rsidR="009064B4">
        <w:rPr>
          <w:lang w:val="en-US"/>
        </w:rPr>
        <w:t xml:space="preserve">the technology while maintaining coexistence with existing spectrum uses. </w:t>
      </w:r>
    </w:p>
    <w:p w14:paraId="605DB064" w14:textId="21909863" w:rsidR="009064B4" w:rsidRDefault="009064B4" w:rsidP="009064B4">
      <w:pPr>
        <w:rPr>
          <w:lang w:val="en-US"/>
        </w:rPr>
      </w:pPr>
      <w:r>
        <w:rPr>
          <w:lang w:val="en-US"/>
        </w:rPr>
        <w:t xml:space="preserve">Reconfigurable satellites using software defined </w:t>
      </w:r>
      <w:r w:rsidRPr="006226A5">
        <w:t>capabilities</w:t>
      </w:r>
      <w:r>
        <w:rPr>
          <w:lang w:val="en-US"/>
        </w:rPr>
        <w:t xml:space="preserve"> are increasing the utility of the spectrum resources used by satellites. The ability to configure satellites to provide </w:t>
      </w:r>
      <w:r w:rsidR="006F32BE">
        <w:rPr>
          <w:lang w:val="en-US"/>
        </w:rPr>
        <w:t xml:space="preserve">dynamic </w:t>
      </w:r>
      <w:r>
        <w:rPr>
          <w:lang w:val="en-US"/>
        </w:rPr>
        <w:t>capacity where needed throughout their service life</w:t>
      </w:r>
      <w:r w:rsidR="006F32BE">
        <w:rPr>
          <w:lang w:val="en-US"/>
        </w:rPr>
        <w:t>,</w:t>
      </w:r>
      <w:r>
        <w:rPr>
          <w:lang w:val="en-US"/>
        </w:rPr>
        <w:t xml:space="preserve"> </w:t>
      </w:r>
      <w:r w:rsidR="006F32BE">
        <w:rPr>
          <w:lang w:val="en-US"/>
        </w:rPr>
        <w:t xml:space="preserve">instead of </w:t>
      </w:r>
      <w:r>
        <w:rPr>
          <w:lang w:val="en-US"/>
        </w:rPr>
        <w:t>being tied to decisions made years before launch</w:t>
      </w:r>
      <w:r w:rsidR="006F32BE">
        <w:rPr>
          <w:lang w:val="en-US"/>
        </w:rPr>
        <w:t>,</w:t>
      </w:r>
      <w:r>
        <w:rPr>
          <w:lang w:val="en-US"/>
        </w:rPr>
        <w:t xml:space="preserve"> is expected to offer significant commercial benefits to operators and spectrum efficiency dividends.</w:t>
      </w:r>
    </w:p>
    <w:p w14:paraId="514CAC21" w14:textId="7F02569B" w:rsidR="00C55347" w:rsidRDefault="00C55347" w:rsidP="009064B4">
      <w:pPr>
        <w:rPr>
          <w:lang w:val="en-US"/>
        </w:rPr>
      </w:pPr>
      <w:r>
        <w:rPr>
          <w:lang w:val="en-US"/>
        </w:rPr>
        <w:t>We are</w:t>
      </w:r>
      <w:r w:rsidR="00BC1D1D">
        <w:rPr>
          <w:lang w:val="en-US"/>
        </w:rPr>
        <w:t xml:space="preserve"> following </w:t>
      </w:r>
      <w:r>
        <w:rPr>
          <w:lang w:val="en-US"/>
        </w:rPr>
        <w:t>developments in spectrum sharing</w:t>
      </w:r>
      <w:r w:rsidR="00263465">
        <w:rPr>
          <w:lang w:val="en-US"/>
        </w:rPr>
        <w:t xml:space="preserve">, including </w:t>
      </w:r>
      <w:r w:rsidR="00CE6094">
        <w:rPr>
          <w:lang w:val="en-US"/>
        </w:rPr>
        <w:t xml:space="preserve">the impact of </w:t>
      </w:r>
      <w:r w:rsidR="00BA6B98">
        <w:rPr>
          <w:lang w:val="en-US"/>
        </w:rPr>
        <w:t xml:space="preserve">neutral host </w:t>
      </w:r>
      <w:r w:rsidR="00F516CE">
        <w:rPr>
          <w:lang w:val="en-US"/>
        </w:rPr>
        <w:t>business</w:t>
      </w:r>
      <w:r w:rsidR="00BA6B98">
        <w:rPr>
          <w:lang w:val="en-US"/>
        </w:rPr>
        <w:t xml:space="preserve"> mode</w:t>
      </w:r>
      <w:r w:rsidR="001F4AD1">
        <w:rPr>
          <w:lang w:val="en-US"/>
        </w:rPr>
        <w:t>ls</w:t>
      </w:r>
      <w:r w:rsidR="00F516CE">
        <w:rPr>
          <w:lang w:val="en-US"/>
        </w:rPr>
        <w:t xml:space="preserve"> for RANs</w:t>
      </w:r>
      <w:r w:rsidR="00C617C2">
        <w:rPr>
          <w:lang w:val="en-US"/>
        </w:rPr>
        <w:t>.</w:t>
      </w:r>
    </w:p>
    <w:p w14:paraId="092D1691" w14:textId="088A1D00" w:rsidR="006830CC" w:rsidRPr="00894EBE" w:rsidRDefault="00894EBE" w:rsidP="000E619C">
      <w:pPr>
        <w:pStyle w:val="Paragraph"/>
        <w:rPr>
          <w:rFonts w:eastAsiaTheme="majorEastAsia"/>
        </w:rPr>
      </w:pPr>
      <w:r w:rsidRPr="00894EBE">
        <w:t>I</w:t>
      </w:r>
      <w:r>
        <w:t>n</w:t>
      </w:r>
      <w:r w:rsidRPr="00894EBE">
        <w:t xml:space="preserve"> the </w:t>
      </w:r>
      <w:r>
        <w:t xml:space="preserve">remainder of Part 1, we consider </w:t>
      </w:r>
      <w:r w:rsidR="00B66BC8">
        <w:t xml:space="preserve">particular </w:t>
      </w:r>
      <w:r>
        <w:t xml:space="preserve">spectrum uses </w:t>
      </w:r>
      <w:r w:rsidR="00814FAF">
        <w:t xml:space="preserve">and the demand for spectrum </w:t>
      </w:r>
      <w:r w:rsidR="00B116E1">
        <w:t xml:space="preserve">that is </w:t>
      </w:r>
      <w:r w:rsidR="007D43D9">
        <w:t>being shaped</w:t>
      </w:r>
      <w:r w:rsidR="005B4552">
        <w:t xml:space="preserve"> by </w:t>
      </w:r>
      <w:r w:rsidR="00BC3107">
        <w:t xml:space="preserve">the </w:t>
      </w:r>
      <w:r w:rsidR="00641FB5">
        <w:t>evolving technologies and market drivers.</w:t>
      </w:r>
    </w:p>
    <w:p w14:paraId="26682908" w14:textId="63728EC4" w:rsidR="00311094" w:rsidRPr="00B53F89" w:rsidRDefault="0F0833E2" w:rsidP="00443FE7">
      <w:pPr>
        <w:spacing w:before="240" w:after="0"/>
      </w:pPr>
      <w:bookmarkStart w:id="125" w:name="_Toc510795069"/>
      <w:bookmarkStart w:id="126" w:name="_Toc511716270"/>
      <w:bookmarkStart w:id="127" w:name="_Toc511719081"/>
      <w:bookmarkStart w:id="128" w:name="_Toc522794077"/>
      <w:bookmarkEnd w:id="108"/>
      <w:bookmarkEnd w:id="109"/>
      <w:bookmarkEnd w:id="110"/>
      <w:r>
        <w:rPr>
          <w:noProof/>
        </w:rPr>
        <w:drawing>
          <wp:inline distT="0" distB="0" distL="0" distR="0" wp14:anchorId="385A81B3" wp14:editId="166D0181">
            <wp:extent cx="342900" cy="361950"/>
            <wp:effectExtent l="0" t="0" r="0" b="0"/>
            <wp:docPr id="13" name="Picture 13"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4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7079FFF7" wp14:editId="27A35062">
            <wp:extent cx="342900" cy="361950"/>
            <wp:effectExtent l="0" t="0" r="0" b="0"/>
            <wp:docPr id="10" name="Picture 10" descr="Internet of Thing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35">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12E4F0FA" wp14:editId="4A24A541">
            <wp:extent cx="342900" cy="361950"/>
            <wp:effectExtent l="0" t="0" r="0" b="0"/>
            <wp:docPr id="7" name="Picture 7" descr="Point to multi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41">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6124368C" wp14:editId="1DEAD5B0">
            <wp:extent cx="342900" cy="361950"/>
            <wp:effectExtent l="0" t="0" r="0" b="0"/>
            <wp:docPr id="5" name="Picture 5"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sidR="74AA6590">
        <w:rPr>
          <w:noProof/>
        </w:rPr>
        <w:drawing>
          <wp:inline distT="0" distB="0" distL="0" distR="0" wp14:anchorId="746F7B0D" wp14:editId="68435E9F">
            <wp:extent cx="341630" cy="359410"/>
            <wp:effectExtent l="0" t="0" r="1270" b="2540"/>
            <wp:docPr id="108" name="Picture 108"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8"/>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5CC997F5" wp14:editId="4E65C821">
            <wp:extent cx="342900" cy="361950"/>
            <wp:effectExtent l="0" t="0" r="0" b="0"/>
            <wp:docPr id="11" name="Picture 11"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75F8B475" w14:textId="3CDBD0B1" w:rsidR="001F3495" w:rsidRDefault="00B84965" w:rsidP="00443FE7">
      <w:pPr>
        <w:pStyle w:val="Heading2"/>
        <w:spacing w:before="120"/>
      </w:pPr>
      <w:bookmarkStart w:id="129" w:name="_Toc31892777"/>
      <w:bookmarkStart w:id="130" w:name="_Toc36207397"/>
      <w:bookmarkStart w:id="131" w:name="_Toc67581161"/>
      <w:r w:rsidRPr="00B53F89">
        <w:t>Wireless</w:t>
      </w:r>
      <w:r w:rsidR="004F528B">
        <w:t xml:space="preserve"> </w:t>
      </w:r>
      <w:r w:rsidR="006E13BF">
        <w:t>(</w:t>
      </w:r>
      <w:r w:rsidR="00681CA6">
        <w:t>mobile and fixed</w:t>
      </w:r>
      <w:r w:rsidR="006E13BF">
        <w:t>)</w:t>
      </w:r>
      <w:r w:rsidRPr="00B53F89">
        <w:t xml:space="preserve"> broadband, including 5G</w:t>
      </w:r>
      <w:bookmarkEnd w:id="125"/>
      <w:bookmarkEnd w:id="126"/>
      <w:bookmarkEnd w:id="127"/>
      <w:bookmarkEnd w:id="128"/>
      <w:bookmarkEnd w:id="129"/>
      <w:bookmarkEnd w:id="130"/>
      <w:bookmarkEnd w:id="131"/>
    </w:p>
    <w:p w14:paraId="480F8CF4" w14:textId="05477C81" w:rsidR="001E15CA" w:rsidRPr="00B53F89" w:rsidRDefault="001E15CA" w:rsidP="001E15CA">
      <w:r>
        <w:t>D</w:t>
      </w:r>
      <w:r w:rsidRPr="00B53F89">
        <w:t xml:space="preserve">emand for spectrum to support both mobile and fixed </w:t>
      </w:r>
      <w:r w:rsidR="00413038">
        <w:t xml:space="preserve">wireless broadband </w:t>
      </w:r>
      <w:r w:rsidRPr="00B53F89">
        <w:t xml:space="preserve">applications </w:t>
      </w:r>
      <w:r>
        <w:t>has been</w:t>
      </w:r>
      <w:r w:rsidRPr="00B53F89">
        <w:t xml:space="preserve"> a major driver for changes in highest-value spectrum use across</w:t>
      </w:r>
      <w:r>
        <w:t xml:space="preserve"> a range of</w:t>
      </w:r>
      <w:r w:rsidRPr="00B53F89">
        <w:t xml:space="preserve"> bands. </w:t>
      </w:r>
    </w:p>
    <w:p w14:paraId="3B2C9047" w14:textId="3AD91598" w:rsidR="00413038" w:rsidRDefault="00413038" w:rsidP="00F26F04">
      <w:r w:rsidRPr="00B53F89">
        <w:t>We anticipate further spectrum will be needed to support the growth in broadband applications and mobile data</w:t>
      </w:r>
      <w:r w:rsidR="00421E5B">
        <w:t xml:space="preserve"> in the short and medium term</w:t>
      </w:r>
      <w:r w:rsidR="002055BA">
        <w:t>.</w:t>
      </w:r>
    </w:p>
    <w:p w14:paraId="17229683" w14:textId="4CBDCDE3" w:rsidR="00C675FF" w:rsidRDefault="00C675FF" w:rsidP="007D6053">
      <w:pPr>
        <w:pStyle w:val="Heading3"/>
      </w:pPr>
      <w:r>
        <w:t>Wireless broadband use</w:t>
      </w:r>
      <w:r w:rsidR="00CC5C49">
        <w:t>-</w:t>
      </w:r>
      <w:r>
        <w:t>cases</w:t>
      </w:r>
    </w:p>
    <w:p w14:paraId="6246BAF3" w14:textId="42B1D5B1" w:rsidR="00AE4753" w:rsidDel="00F26F04" w:rsidRDefault="00413038" w:rsidP="004277AD">
      <w:pPr>
        <w:keepNext/>
        <w:keepLines/>
      </w:pPr>
      <w:r>
        <w:t xml:space="preserve">In planning for future spectrum demand, we </w:t>
      </w:r>
      <w:r w:rsidR="003E6CF6" w:rsidRPr="00B53F89">
        <w:t xml:space="preserve">recognise </w:t>
      </w:r>
      <w:r w:rsidR="00FA1C12">
        <w:t>3</w:t>
      </w:r>
      <w:r w:rsidR="00B337BB" w:rsidRPr="00B53F89">
        <w:t xml:space="preserve"> </w:t>
      </w:r>
      <w:r w:rsidR="003E6CF6" w:rsidRPr="00B53F89">
        <w:t>broad categories of</w:t>
      </w:r>
      <w:r w:rsidR="00EB414F" w:rsidRPr="00B53F89">
        <w:t xml:space="preserve"> wireless broadband</w:t>
      </w:r>
      <w:r w:rsidR="003E6CF6" w:rsidRPr="00B53F89">
        <w:t xml:space="preserve"> use</w:t>
      </w:r>
      <w:r w:rsidR="00CC5C49">
        <w:t>-</w:t>
      </w:r>
      <w:r w:rsidR="009F6A3B">
        <w:t>cases</w:t>
      </w:r>
      <w:r w:rsidR="008E7943">
        <w:t>,</w:t>
      </w:r>
      <w:r w:rsidR="009F6A3B">
        <w:t xml:space="preserve"> </w:t>
      </w:r>
      <w:r w:rsidR="00594766" w:rsidRPr="00B53F89">
        <w:t xml:space="preserve">and </w:t>
      </w:r>
      <w:r w:rsidR="003E6CF6" w:rsidRPr="00B53F89">
        <w:t xml:space="preserve">note that </w:t>
      </w:r>
      <w:r>
        <w:t xml:space="preserve">network </w:t>
      </w:r>
      <w:r w:rsidR="003E6CF6" w:rsidRPr="00B53F89">
        <w:t xml:space="preserve">deployments may </w:t>
      </w:r>
      <w:r w:rsidR="00947B86" w:rsidRPr="00B53F89">
        <w:t>reflect</w:t>
      </w:r>
      <w:r w:rsidR="002C75CA" w:rsidRPr="00B53F89">
        <w:t xml:space="preserve"> </w:t>
      </w:r>
      <w:r w:rsidR="003E6CF6" w:rsidRPr="00B53F89">
        <w:t>combination</w:t>
      </w:r>
      <w:r w:rsidR="002C75CA" w:rsidRPr="00B53F89">
        <w:t>s</w:t>
      </w:r>
      <w:r w:rsidR="003E6CF6" w:rsidRPr="00B53F89">
        <w:t xml:space="preserve"> of these categories. </w:t>
      </w:r>
    </w:p>
    <w:p w14:paraId="4E7EF8E2" w14:textId="2F8E8669" w:rsidR="001E15CA" w:rsidRPr="00B53F89" w:rsidRDefault="001E15CA" w:rsidP="001E15CA">
      <w:r w:rsidRPr="00B53F89">
        <w:t xml:space="preserve">The first </w:t>
      </w:r>
      <w:r w:rsidR="00413038">
        <w:t xml:space="preserve">category </w:t>
      </w:r>
      <w:r w:rsidRPr="00B53F89">
        <w:t>is wide-area subscriber networks, served by ubiquitous base stations operated by one or more service providers</w:t>
      </w:r>
      <w:r w:rsidR="00AA272D">
        <w:t xml:space="preserve"> – </w:t>
      </w:r>
      <w:r w:rsidRPr="00B53F89">
        <w:t xml:space="preserve">this category could be considered ‘conventional’ telecommunication carrier </w:t>
      </w:r>
      <w:r w:rsidR="00D7711D">
        <w:t xml:space="preserve">fixed or </w:t>
      </w:r>
      <w:r w:rsidRPr="00B53F89">
        <w:t xml:space="preserve">mobile broadband operations. </w:t>
      </w:r>
    </w:p>
    <w:p w14:paraId="781ED28F" w14:textId="0E7E37B3" w:rsidR="001E15CA" w:rsidRDefault="001E15CA" w:rsidP="001E15CA">
      <w:r w:rsidRPr="00B53F89">
        <w:t xml:space="preserve">The second category reflects more limited market subscriber networks over smaller, localised areas, including, but not limited to, fixed wireless broadband and fleet-oriented services. Services provided by </w:t>
      </w:r>
      <w:r w:rsidR="008E7943">
        <w:t>w</w:t>
      </w:r>
      <w:r w:rsidRPr="00B53F89">
        <w:t xml:space="preserve">ireless ISPs (WISPs) are a good example of this type of use. </w:t>
      </w:r>
    </w:p>
    <w:p w14:paraId="00D141AE" w14:textId="262968A0" w:rsidR="00F17549" w:rsidRDefault="001E15CA" w:rsidP="001E15CA">
      <w:r w:rsidRPr="00B53F89">
        <w:t xml:space="preserve">Many of the bands suitable for </w:t>
      </w:r>
      <w:r w:rsidR="00413038">
        <w:t>fixed wireless access (</w:t>
      </w:r>
      <w:r w:rsidRPr="00B53F89">
        <w:t>FWA</w:t>
      </w:r>
      <w:r w:rsidR="00413038">
        <w:t>)</w:t>
      </w:r>
      <w:r w:rsidRPr="00B53F89">
        <w:t xml:space="preserve"> are subject to spectrum licensing in the relevant geographical areas. Spectrum licensing arrangements may not be ideal for small and medium enterprises (SME), </w:t>
      </w:r>
      <w:r w:rsidR="00CE5A89">
        <w:t>with</w:t>
      </w:r>
      <w:r w:rsidR="00CE5A89" w:rsidRPr="00B53F89">
        <w:t xml:space="preserve"> </w:t>
      </w:r>
      <w:r w:rsidR="004E0E84">
        <w:t xml:space="preserve">more local area </w:t>
      </w:r>
      <w:r w:rsidRPr="00B53F89">
        <w:t xml:space="preserve">apparatus-licensed arrangements often preferred. </w:t>
      </w:r>
      <w:r>
        <w:t xml:space="preserve">There are </w:t>
      </w:r>
      <w:r w:rsidRPr="00B53F89">
        <w:t xml:space="preserve">a number of possible bands and access arrangements at various stages of maturity that may provide options for SME FWA interests (recognising that not all bands, if implemented, will be suitable for all FWA deployment models). </w:t>
      </w:r>
    </w:p>
    <w:p w14:paraId="5180BDB2" w14:textId="2F8E4A9D" w:rsidR="001E15CA" w:rsidRPr="00B53F89" w:rsidRDefault="001E15CA" w:rsidP="00513FDE">
      <w:pPr>
        <w:pStyle w:val="Paragraphbeforelist"/>
        <w:keepNext/>
        <w:keepLines/>
      </w:pPr>
      <w:r w:rsidRPr="00B53F89">
        <w:lastRenderedPageBreak/>
        <w:t>Most notably, these bands are:</w:t>
      </w:r>
    </w:p>
    <w:p w14:paraId="52FA3858" w14:textId="43EED789" w:rsidR="00831199" w:rsidRDefault="00831199" w:rsidP="00513FDE">
      <w:pPr>
        <w:pStyle w:val="ListBullet"/>
        <w:tabs>
          <w:tab w:val="clear" w:pos="295"/>
          <w:tab w:val="num" w:pos="296"/>
        </w:tabs>
      </w:pPr>
      <w:r>
        <w:t>3.4 GHz: arrangements will be developed to make 35</w:t>
      </w:r>
      <w:r w:rsidR="00F17549">
        <w:t>–</w:t>
      </w:r>
      <w:r>
        <w:t>67.5 MHz of spectrum</w:t>
      </w:r>
      <w:r w:rsidR="0076275F">
        <w:t xml:space="preserve"> available</w:t>
      </w:r>
      <w:r>
        <w:t xml:space="preserve"> in regional areas and an extra 175 MHz in remote areas</w:t>
      </w:r>
    </w:p>
    <w:p w14:paraId="64506A46" w14:textId="1B2B89D3" w:rsidR="00AB5442" w:rsidRDefault="00E66711" w:rsidP="00513FDE">
      <w:pPr>
        <w:pStyle w:val="ListBullet"/>
        <w:tabs>
          <w:tab w:val="clear" w:pos="295"/>
          <w:tab w:val="num" w:pos="296"/>
        </w:tabs>
      </w:pPr>
      <w:r w:rsidRPr="00B53F89">
        <w:t>3700–4200 MHz</w:t>
      </w:r>
      <w:r w:rsidR="00831199">
        <w:t xml:space="preserve">: </w:t>
      </w:r>
      <w:r w:rsidR="009E4A76">
        <w:t>to be made available for apparatus licensing in</w:t>
      </w:r>
      <w:r w:rsidR="00297830">
        <w:t xml:space="preserve"> the</w:t>
      </w:r>
      <w:r w:rsidR="009E4A76">
        <w:t xml:space="preserve"> </w:t>
      </w:r>
      <w:r w:rsidR="00297830">
        <w:t>3700</w:t>
      </w:r>
      <w:r w:rsidR="009715F9">
        <w:t>–</w:t>
      </w:r>
      <w:r w:rsidR="00297830">
        <w:t xml:space="preserve">3800 MHz </w:t>
      </w:r>
      <w:r w:rsidR="007A44C1">
        <w:t xml:space="preserve">frequency range </w:t>
      </w:r>
      <w:r w:rsidR="00297830">
        <w:t>in remote areas</w:t>
      </w:r>
      <w:r w:rsidR="007A44C1">
        <w:t xml:space="preserve"> and 3800</w:t>
      </w:r>
      <w:r w:rsidR="009715F9">
        <w:t>–</w:t>
      </w:r>
      <w:r w:rsidR="007A44C1">
        <w:t>4</w:t>
      </w:r>
      <w:r w:rsidR="00DC68D5">
        <w:t>0</w:t>
      </w:r>
      <w:r w:rsidR="007A44C1">
        <w:t>00 MHz Australia-wide</w:t>
      </w:r>
    </w:p>
    <w:p w14:paraId="22ACE90C" w14:textId="3AE17964" w:rsidR="001E15CA" w:rsidRDefault="00F26F04" w:rsidP="00513FDE">
      <w:pPr>
        <w:pStyle w:val="ListBullet"/>
      </w:pPr>
      <w:r w:rsidRPr="00B53F89">
        <w:t>26 GHz (24.25–27.5 GHz)</w:t>
      </w:r>
      <w:r w:rsidR="00DF6F32">
        <w:t xml:space="preserve">: </w:t>
      </w:r>
      <w:r w:rsidR="006E6940">
        <w:t xml:space="preserve">arrangements </w:t>
      </w:r>
      <w:r w:rsidR="008E7943">
        <w:t xml:space="preserve">are </w:t>
      </w:r>
      <w:r w:rsidR="006E6940">
        <w:t xml:space="preserve">in place </w:t>
      </w:r>
      <w:r w:rsidR="00DF6F32">
        <w:t xml:space="preserve">for apparatus licensing </w:t>
      </w:r>
      <w:r w:rsidR="006E0071">
        <w:t>in the 24.7</w:t>
      </w:r>
      <w:r w:rsidR="00492AAE" w:rsidRPr="00B53F89">
        <w:t>–</w:t>
      </w:r>
      <w:r w:rsidR="006E0071">
        <w:t>25.1 GHz frequency range and in the 25.1</w:t>
      </w:r>
      <w:r w:rsidR="00492AAE" w:rsidRPr="00B53F89">
        <w:t>–</w:t>
      </w:r>
      <w:r w:rsidR="006E0071">
        <w:t>27.5 GHz range</w:t>
      </w:r>
      <w:r w:rsidR="00DF6F32">
        <w:t xml:space="preserve"> outside the geographic areas designated for spectrum licensing</w:t>
      </w:r>
    </w:p>
    <w:p w14:paraId="5E7543B4" w14:textId="099D090F" w:rsidR="00F26F04" w:rsidDel="00F26F04" w:rsidRDefault="00F26F04" w:rsidP="00513FDE">
      <w:pPr>
        <w:pStyle w:val="ListBullet"/>
      </w:pPr>
      <w:r w:rsidRPr="00B53F89">
        <w:t>28 GHz (27.5–</w:t>
      </w:r>
      <w:r w:rsidR="0071142C">
        <w:t>30</w:t>
      </w:r>
      <w:r w:rsidRPr="00B53F89">
        <w:t xml:space="preserve"> GHz)</w:t>
      </w:r>
      <w:r>
        <w:t>: arrangements</w:t>
      </w:r>
      <w:r w:rsidR="00292F18">
        <w:t xml:space="preserve"> </w:t>
      </w:r>
      <w:r w:rsidR="005876E5">
        <w:t xml:space="preserve">are </w:t>
      </w:r>
      <w:r w:rsidR="00292F18">
        <w:t>in place</w:t>
      </w:r>
      <w:r>
        <w:t xml:space="preserve"> </w:t>
      </w:r>
      <w:r w:rsidR="00F12066">
        <w:t xml:space="preserve">for apparatus licensing for FWA </w:t>
      </w:r>
      <w:r w:rsidR="00BF6296">
        <w:t>in the 27.5</w:t>
      </w:r>
      <w:r w:rsidR="0071142C">
        <w:t>–29.5 GHz range</w:t>
      </w:r>
      <w:r w:rsidR="006B22E6">
        <w:t>.</w:t>
      </w:r>
      <w:r w:rsidR="00F12066">
        <w:t xml:space="preserve"> </w:t>
      </w:r>
    </w:p>
    <w:p w14:paraId="53B34222" w14:textId="77777777" w:rsidR="001E15CA" w:rsidRPr="00B53F89" w:rsidRDefault="001E15CA" w:rsidP="001E15CA">
      <w:pPr>
        <w:pStyle w:val="ListBullet"/>
        <w:keepNext w:val="0"/>
        <w:keepLines w:val="0"/>
        <w:numPr>
          <w:ilvl w:val="0"/>
          <w:numId w:val="0"/>
        </w:numPr>
        <w:spacing w:before="240" w:after="240"/>
      </w:pPr>
      <w:r>
        <w:t xml:space="preserve">There are also </w:t>
      </w:r>
      <w:r w:rsidRPr="00B53F89">
        <w:t xml:space="preserve">a number of </w:t>
      </w:r>
      <w:r>
        <w:t xml:space="preserve">other </w:t>
      </w:r>
      <w:r w:rsidRPr="00B53F89">
        <w:t xml:space="preserve">bands </w:t>
      </w:r>
      <w:r>
        <w:t xml:space="preserve">being monitored or under review </w:t>
      </w:r>
      <w:r w:rsidRPr="00B53F89">
        <w:t xml:space="preserve">that may be candidates for new </w:t>
      </w:r>
      <w:r w:rsidRPr="00835B8C">
        <w:t>spectrum-sharing approaches</w:t>
      </w:r>
      <w:r w:rsidRPr="00B53F89">
        <w:t>.</w:t>
      </w:r>
      <w:r>
        <w:t xml:space="preserve"> </w:t>
      </w:r>
    </w:p>
    <w:p w14:paraId="1EFCE1DA" w14:textId="129D51A1" w:rsidR="003E6CF6" w:rsidRPr="00B53F89" w:rsidRDefault="001E15CA" w:rsidP="001E15CA">
      <w:pPr>
        <w:pStyle w:val="ListBullet"/>
        <w:keepNext w:val="0"/>
        <w:keepLines w:val="0"/>
        <w:numPr>
          <w:ilvl w:val="0"/>
          <w:numId w:val="0"/>
        </w:numPr>
        <w:spacing w:after="240"/>
      </w:pPr>
      <w:r w:rsidRPr="00B53F89">
        <w:t xml:space="preserve">The </w:t>
      </w:r>
      <w:r>
        <w:t>third</w:t>
      </w:r>
      <w:r w:rsidR="003E6CF6" w:rsidRPr="00B53F89">
        <w:t xml:space="preserve"> </w:t>
      </w:r>
      <w:r w:rsidR="00AB5442" w:rsidRPr="00B53F89">
        <w:t>category of wireless broadband</w:t>
      </w:r>
      <w:r w:rsidR="003E6CF6" w:rsidRPr="00B53F89">
        <w:t xml:space="preserve"> covers business enterprise services operated by private entities within the confines of their own premises or land estate</w:t>
      </w:r>
      <w:r w:rsidR="00C53D5F">
        <w:t xml:space="preserve"> </w:t>
      </w:r>
      <w:r w:rsidR="00AA4C57">
        <w:t xml:space="preserve">– </w:t>
      </w:r>
      <w:r w:rsidR="003E6CF6" w:rsidRPr="00B53F89">
        <w:t>for example</w:t>
      </w:r>
      <w:r w:rsidR="004F5E5F" w:rsidRPr="00B53F89">
        <w:t>,</w:t>
      </w:r>
      <w:r w:rsidR="003E6CF6" w:rsidRPr="00B53F89">
        <w:t xml:space="preserve"> a hospital, education precinct or an industrial </w:t>
      </w:r>
      <w:r w:rsidR="009F6A3B">
        <w:t>or transport</w:t>
      </w:r>
      <w:r w:rsidR="003E6CF6" w:rsidRPr="00B53F89">
        <w:t xml:space="preserve"> facility.</w:t>
      </w:r>
      <w:r w:rsidR="00B15C40">
        <w:t xml:space="preserve"> These uses are sometime</w:t>
      </w:r>
      <w:r w:rsidR="00D77C64">
        <w:t>s</w:t>
      </w:r>
      <w:r w:rsidR="00B15C40">
        <w:t xml:space="preserve"> generically referred to as ‘private LTE’ </w:t>
      </w:r>
      <w:r w:rsidR="004E0E84">
        <w:t>and usually best align with local area licensing approaches</w:t>
      </w:r>
      <w:r w:rsidR="008E7943">
        <w:t>,</w:t>
      </w:r>
      <w:r w:rsidR="004E0E84">
        <w:t xml:space="preserve"> and can utilise the access arrangements and bands identified above in the context of FWA. However, </w:t>
      </w:r>
      <w:r w:rsidR="00C70ECD">
        <w:t>we are</w:t>
      </w:r>
      <w:r w:rsidR="004E0E84">
        <w:t xml:space="preserve"> aware of interest in other bands and </w:t>
      </w:r>
      <w:r w:rsidR="00C70ECD">
        <w:t xml:space="preserve">have </w:t>
      </w:r>
      <w:r w:rsidR="004E0E84">
        <w:t xml:space="preserve">included a work </w:t>
      </w:r>
      <w:r w:rsidR="000252A3">
        <w:t>item</w:t>
      </w:r>
      <w:r w:rsidR="004E0E84">
        <w:t xml:space="preserve"> to look at the 1880</w:t>
      </w:r>
      <w:r w:rsidR="007E73B7" w:rsidRPr="007E73B7">
        <w:t>–</w:t>
      </w:r>
      <w:r w:rsidR="004E0E84">
        <w:t xml:space="preserve">1920 MHz band as a </w:t>
      </w:r>
      <w:r w:rsidR="001943D7">
        <w:t>possible</w:t>
      </w:r>
      <w:r w:rsidR="004E0E84">
        <w:t xml:space="preserve"> option to provide </w:t>
      </w:r>
      <w:r w:rsidR="000252A3">
        <w:t>other</w:t>
      </w:r>
      <w:r w:rsidR="004E0E84">
        <w:t xml:space="preserve"> </w:t>
      </w:r>
      <w:r w:rsidR="001943D7">
        <w:t>opportunities</w:t>
      </w:r>
      <w:r w:rsidR="004E0E84">
        <w:t xml:space="preserve"> for these uses. </w:t>
      </w:r>
      <w:r w:rsidR="00134EF2">
        <w:t>The review of the 1.</w:t>
      </w:r>
      <w:r w:rsidR="008E7943">
        <w:t>5 </w:t>
      </w:r>
      <w:r w:rsidR="00134EF2">
        <w:t xml:space="preserve">GHz band will </w:t>
      </w:r>
      <w:r w:rsidR="00E63820">
        <w:t xml:space="preserve">include </w:t>
      </w:r>
      <w:r w:rsidR="00134EF2">
        <w:t>consider</w:t>
      </w:r>
      <w:r w:rsidR="00E63820">
        <w:t>ation</w:t>
      </w:r>
      <w:r w:rsidR="00134EF2">
        <w:t xml:space="preserve"> of private n</w:t>
      </w:r>
      <w:r w:rsidR="0067005A">
        <w:t>e</w:t>
      </w:r>
      <w:r w:rsidR="00134EF2">
        <w:t>tworks.</w:t>
      </w:r>
    </w:p>
    <w:p w14:paraId="3E248948" w14:textId="385151F9" w:rsidR="00B337BB" w:rsidRPr="00B53F89" w:rsidRDefault="00D26845" w:rsidP="00D7755E">
      <w:pPr>
        <w:rPr>
          <w:rFonts w:cs="Arial"/>
        </w:rPr>
      </w:pPr>
      <w:r w:rsidRPr="00B53F89">
        <w:rPr>
          <w:rFonts w:cs="Arial"/>
        </w:rPr>
        <w:t>Reviewing the arrangements in bands that are already licensed for wireless broadband is important to ensure existing allocations are efficient and can cater for new technology developments</w:t>
      </w:r>
      <w:r w:rsidR="00990D9B" w:rsidRPr="00B53F89">
        <w:rPr>
          <w:rFonts w:cs="Arial"/>
        </w:rPr>
        <w:t>,</w:t>
      </w:r>
      <w:r w:rsidRPr="00B53F89">
        <w:rPr>
          <w:rFonts w:cs="Arial"/>
        </w:rPr>
        <w:t xml:space="preserve"> such as 5G. </w:t>
      </w:r>
      <w:r w:rsidR="00E63820">
        <w:rPr>
          <w:rFonts w:cs="Arial"/>
        </w:rPr>
        <w:t xml:space="preserve">Our </w:t>
      </w:r>
      <w:r w:rsidR="00727FEB" w:rsidRPr="00B53F89">
        <w:rPr>
          <w:rFonts w:cs="Arial"/>
        </w:rPr>
        <w:t>work program includes projects that consider optimising existing planning fr</w:t>
      </w:r>
      <w:r w:rsidR="0083252D" w:rsidRPr="00B53F89">
        <w:rPr>
          <w:rFonts w:cs="Arial"/>
        </w:rPr>
        <w:t>ame</w:t>
      </w:r>
      <w:r w:rsidR="00727FEB" w:rsidRPr="00B53F89">
        <w:rPr>
          <w:rFonts w:cs="Arial"/>
        </w:rPr>
        <w:t>works.</w:t>
      </w:r>
    </w:p>
    <w:p w14:paraId="395F38EC" w14:textId="06939A14" w:rsidR="00C675FF" w:rsidRDefault="00C675FF" w:rsidP="007D6053">
      <w:pPr>
        <w:pStyle w:val="Heading3"/>
      </w:pPr>
      <w:r>
        <w:t>Spectrum bands supporting wireless broadband use</w:t>
      </w:r>
    </w:p>
    <w:p w14:paraId="6C9F7509" w14:textId="1936B0BF" w:rsidR="0047527A" w:rsidRPr="00B53F89" w:rsidRDefault="0084523B" w:rsidP="006A4FFE">
      <w:pPr>
        <w:pStyle w:val="Paragraphbeforelist"/>
        <w:keepNext/>
        <w:keepLines/>
      </w:pPr>
      <w:r w:rsidRPr="00B53F89">
        <w:t xml:space="preserve">From a spectrum </w:t>
      </w:r>
      <w:r w:rsidR="00353B4E" w:rsidRPr="00B53F89">
        <w:t xml:space="preserve">management </w:t>
      </w:r>
      <w:r w:rsidRPr="00B53F89">
        <w:t xml:space="preserve">perspective, 5G </w:t>
      </w:r>
      <w:r w:rsidR="001E15CA">
        <w:t xml:space="preserve">uses </w:t>
      </w:r>
      <w:r w:rsidR="0075534E" w:rsidRPr="00B53F89">
        <w:t xml:space="preserve">spectrum </w:t>
      </w:r>
      <w:r w:rsidR="0047527A" w:rsidRPr="00B53F89">
        <w:t xml:space="preserve">across </w:t>
      </w:r>
      <w:r w:rsidR="00BF7D9F" w:rsidRPr="00B53F89">
        <w:t xml:space="preserve">a wide range of </w:t>
      </w:r>
      <w:r w:rsidR="0075534E" w:rsidRPr="00B53F89">
        <w:t>frequency bands. This will include</w:t>
      </w:r>
      <w:r w:rsidR="0047527A" w:rsidRPr="00B53F89">
        <w:t>:</w:t>
      </w:r>
    </w:p>
    <w:p w14:paraId="3C59C724" w14:textId="77777777" w:rsidR="0047527A" w:rsidRPr="00B53F89" w:rsidRDefault="0075534E" w:rsidP="006A4FFE">
      <w:pPr>
        <w:pStyle w:val="ListBullet"/>
        <w:ind w:left="284" w:hanging="284"/>
      </w:pPr>
      <w:r w:rsidRPr="00B53F89">
        <w:t>‘low</w:t>
      </w:r>
      <w:r w:rsidR="00EE1182" w:rsidRPr="00B53F89">
        <w:t>-</w:t>
      </w:r>
      <w:r w:rsidRPr="00B53F89">
        <w:t>band’ spectrum below 1 GHz</w:t>
      </w:r>
      <w:r w:rsidR="00EE1182" w:rsidRPr="00B53F89">
        <w:t>,</w:t>
      </w:r>
      <w:r w:rsidR="0084523B" w:rsidRPr="00B53F89">
        <w:t xml:space="preserve"> </w:t>
      </w:r>
      <w:r w:rsidRPr="00B53F89">
        <w:t>much of which is already used for mobile broadband networks</w:t>
      </w:r>
    </w:p>
    <w:p w14:paraId="5B398712" w14:textId="6579705C" w:rsidR="0047527A" w:rsidRPr="00B53F89" w:rsidRDefault="0075534E" w:rsidP="006A4FFE">
      <w:pPr>
        <w:pStyle w:val="ListBullet"/>
        <w:ind w:left="284" w:hanging="284"/>
      </w:pPr>
      <w:r w:rsidRPr="00B53F89">
        <w:t>‘mid</w:t>
      </w:r>
      <w:r w:rsidR="00EE1182" w:rsidRPr="00B53F89">
        <w:t>-</w:t>
      </w:r>
      <w:r w:rsidRPr="00B53F89">
        <w:t>band’ spectrum between 1</w:t>
      </w:r>
      <w:r w:rsidR="003811D2">
        <w:t xml:space="preserve"> GHz</w:t>
      </w:r>
      <w:r w:rsidRPr="00B53F89">
        <w:t xml:space="preserve"> and 6 GHz</w:t>
      </w:r>
      <w:r w:rsidR="00082995" w:rsidRPr="00B53F89">
        <w:t>, some of which is already used for wireless broadband</w:t>
      </w:r>
      <w:r w:rsidRPr="00B53F89">
        <w:t xml:space="preserve"> </w:t>
      </w:r>
    </w:p>
    <w:p w14:paraId="48FF92F5" w14:textId="1E4FCEFE" w:rsidR="0047527A" w:rsidRPr="00B53F89" w:rsidRDefault="0075534E" w:rsidP="00772993">
      <w:pPr>
        <w:pStyle w:val="ListBulletLast"/>
        <w:ind w:left="284" w:hanging="284"/>
      </w:pPr>
      <w:r w:rsidRPr="00B53F89">
        <w:t>’high</w:t>
      </w:r>
      <w:r w:rsidR="00E14A5D" w:rsidRPr="00B53F89">
        <w:t>-</w:t>
      </w:r>
      <w:r w:rsidRPr="00B53F89">
        <w:t>band’</w:t>
      </w:r>
      <w:r w:rsidR="00E14A5D" w:rsidRPr="00B53F89">
        <w:t xml:space="preserve"> spectrum</w:t>
      </w:r>
      <w:r w:rsidR="00EE1182" w:rsidRPr="00B53F89">
        <w:t>,</w:t>
      </w:r>
      <w:r w:rsidR="00082995" w:rsidRPr="00B53F89">
        <w:t xml:space="preserve"> above 6 GHz, specifically the</w:t>
      </w:r>
      <w:r w:rsidRPr="00B53F89">
        <w:t xml:space="preserve"> </w:t>
      </w:r>
      <w:r w:rsidR="005E180F" w:rsidRPr="00524EED">
        <w:rPr>
          <w:color w:val="000000"/>
        </w:rPr>
        <w:t>previously little-used mmWave bands</w:t>
      </w:r>
      <w:r w:rsidR="009D4A30">
        <w:rPr>
          <w:color w:val="000000"/>
        </w:rPr>
        <w:t>.</w:t>
      </w:r>
      <w:r w:rsidR="005E180F" w:rsidRPr="005C2495">
        <w:rPr>
          <w:color w:val="000000"/>
          <w:vertAlign w:val="superscript"/>
        </w:rPr>
        <w:footnoteReference w:id="14"/>
      </w:r>
    </w:p>
    <w:p w14:paraId="0FB59D8B" w14:textId="77777777" w:rsidR="00AE4753" w:rsidRPr="00B53F89" w:rsidRDefault="00AC7D4B">
      <w:r w:rsidRPr="00B53F89">
        <w:t>In addition to</w:t>
      </w:r>
      <w:r w:rsidR="00241986" w:rsidRPr="00B53F89">
        <w:t xml:space="preserve"> considering</w:t>
      </w:r>
      <w:r w:rsidRPr="00B53F89">
        <w:t xml:space="preserve"> the use of ‘new’ frequency bands</w:t>
      </w:r>
      <w:r w:rsidR="00241986" w:rsidRPr="00B53F89">
        <w:t xml:space="preserve"> (bands previously unused for wireless broadband)</w:t>
      </w:r>
      <w:r w:rsidRPr="00B53F89">
        <w:t xml:space="preserve">, we expect that many of the bands already available for broadband in Australia will be re-farmed over time by </w:t>
      </w:r>
      <w:r w:rsidR="0047527A" w:rsidRPr="00B53F89">
        <w:t xml:space="preserve">incumbent users </w:t>
      </w:r>
      <w:r w:rsidRPr="00B53F89">
        <w:t>for 5G technologies.</w:t>
      </w:r>
      <w:r w:rsidR="001B473D" w:rsidRPr="00B53F89">
        <w:t xml:space="preserve"> </w:t>
      </w:r>
    </w:p>
    <w:p w14:paraId="45699D7C" w14:textId="76C49673" w:rsidR="00AC7D4B" w:rsidRPr="00B53F89" w:rsidRDefault="00B63D09" w:rsidP="0045100A">
      <w:pPr>
        <w:pStyle w:val="Paragraph"/>
      </w:pPr>
      <w:r>
        <w:t xml:space="preserve">The existing technical frameworks provide flexibility </w:t>
      </w:r>
      <w:r w:rsidR="00FC30B2">
        <w:t>for</w:t>
      </w:r>
      <w:r>
        <w:t xml:space="preserve"> licensees to re-</w:t>
      </w:r>
      <w:r w:rsidR="001E15CA">
        <w:t xml:space="preserve">use spectrum and adopt new technologies. However, where appropriate, </w:t>
      </w:r>
      <w:r w:rsidR="00C70ECD">
        <w:t>we</w:t>
      </w:r>
      <w:r w:rsidR="001E15CA">
        <w:t xml:space="preserve"> will</w:t>
      </w:r>
      <w:r w:rsidR="001E15CA" w:rsidDel="00F26F04">
        <w:t xml:space="preserve"> </w:t>
      </w:r>
      <w:r w:rsidR="001E15CA" w:rsidRPr="00B53F89">
        <w:t>revis</w:t>
      </w:r>
      <w:r w:rsidR="001E15CA">
        <w:t>e</w:t>
      </w:r>
      <w:r w:rsidR="001E15CA" w:rsidRPr="00B53F89">
        <w:t xml:space="preserve"> existing technical frameworks to ensure they are </w:t>
      </w:r>
      <w:r w:rsidR="001E15CA">
        <w:t>suitable for</w:t>
      </w:r>
      <w:r w:rsidR="001E15CA" w:rsidRPr="00B53F89">
        <w:t xml:space="preserve"> 5G</w:t>
      </w:r>
      <w:r w:rsidR="000A699C">
        <w:t>.</w:t>
      </w:r>
      <w:r w:rsidR="00AA272D">
        <w:t xml:space="preserve"> </w:t>
      </w:r>
      <w:r w:rsidR="001E15CA">
        <w:t>Of course, this has to be balanced with the need to manage interference with other licensed services.</w:t>
      </w:r>
      <w:r w:rsidR="001E15CA" w:rsidRPr="00B53F89">
        <w:t xml:space="preserve"> </w:t>
      </w:r>
    </w:p>
    <w:p w14:paraId="7A82EA52" w14:textId="0901219D" w:rsidR="00440CC7" w:rsidRPr="00B53F89" w:rsidRDefault="00512E30" w:rsidP="00D7755E">
      <w:r w:rsidRPr="00B53F89">
        <w:t>Each of the</w:t>
      </w:r>
      <w:r w:rsidRPr="00B53F89" w:rsidDel="0065076F">
        <w:t xml:space="preserve"> </w:t>
      </w:r>
      <w:r w:rsidR="0065076F">
        <w:t xml:space="preserve">spectrum </w:t>
      </w:r>
      <w:r w:rsidRPr="00B53F89">
        <w:t>bands identified for wireless broadband</w:t>
      </w:r>
      <w:r w:rsidR="0011749C" w:rsidRPr="00B53F89">
        <w:t xml:space="preserve"> (sub</w:t>
      </w:r>
      <w:r w:rsidR="00C70ECD">
        <w:t>-</w:t>
      </w:r>
      <w:r w:rsidR="0011749C" w:rsidRPr="00B53F89">
        <w:t>1 GHz, 1–6 GHz, above 6 GHz)</w:t>
      </w:r>
      <w:r w:rsidR="004602C5" w:rsidRPr="00B53F89">
        <w:t xml:space="preserve"> </w:t>
      </w:r>
      <w:r w:rsidRPr="00B53F89">
        <w:t xml:space="preserve">requires a specific approach. This </w:t>
      </w:r>
      <w:r w:rsidR="00387B74" w:rsidRPr="00B53F89">
        <w:t>i</w:t>
      </w:r>
      <w:r w:rsidR="0002172A" w:rsidRPr="00B53F89">
        <w:t xml:space="preserve">s </w:t>
      </w:r>
      <w:r w:rsidRPr="00B53F89">
        <w:t xml:space="preserve">because different </w:t>
      </w:r>
      <w:r w:rsidR="00D82D08" w:rsidRPr="00B53F89">
        <w:t>considerations apply</w:t>
      </w:r>
      <w:r w:rsidR="002C6A94" w:rsidRPr="00B53F89">
        <w:t>,</w:t>
      </w:r>
      <w:r w:rsidR="00D82D08" w:rsidRPr="00B53F89">
        <w:t xml:space="preserve"> such as</w:t>
      </w:r>
      <w:r w:rsidR="004602C5" w:rsidRPr="00B53F89">
        <w:t xml:space="preserve"> intrinsic features of the band</w:t>
      </w:r>
      <w:r w:rsidR="00C70ECD">
        <w:t xml:space="preserve"> (</w:t>
      </w:r>
      <w:r w:rsidR="00A2079D" w:rsidRPr="00B53F89">
        <w:t>for example,</w:t>
      </w:r>
      <w:r w:rsidR="004602C5" w:rsidRPr="00B53F89">
        <w:t xml:space="preserve"> propagation characteristics</w:t>
      </w:r>
      <w:r w:rsidR="00C70ECD">
        <w:t>)</w:t>
      </w:r>
      <w:r w:rsidR="004602C5" w:rsidRPr="00B53F89">
        <w:t>,</w:t>
      </w:r>
      <w:r w:rsidR="00D82D08" w:rsidRPr="00B53F89">
        <w:t xml:space="preserve"> </w:t>
      </w:r>
      <w:r w:rsidR="001C3B42" w:rsidRPr="00B53F89">
        <w:lastRenderedPageBreak/>
        <w:t xml:space="preserve">as well as </w:t>
      </w:r>
      <w:r w:rsidRPr="00B53F89">
        <w:t xml:space="preserve">international </w:t>
      </w:r>
      <w:r w:rsidR="009D4A30">
        <w:t>regulations</w:t>
      </w:r>
      <w:r w:rsidR="009D4A30" w:rsidRPr="00B53F89">
        <w:t xml:space="preserve"> </w:t>
      </w:r>
      <w:r w:rsidRPr="00B53F89">
        <w:t xml:space="preserve">and </w:t>
      </w:r>
      <w:r w:rsidR="009D4A30">
        <w:t>standards</w:t>
      </w:r>
      <w:r w:rsidRPr="00B53F89">
        <w:t>, domestic policy, legacy planning and allocation arrangements</w:t>
      </w:r>
      <w:r w:rsidR="002C6A94" w:rsidRPr="00B53F89">
        <w:t>,</w:t>
      </w:r>
      <w:r w:rsidRPr="00B53F89">
        <w:t xml:space="preserve"> and other </w:t>
      </w:r>
      <w:r w:rsidR="00D82D08" w:rsidRPr="00B53F89">
        <w:t xml:space="preserve">incumbency </w:t>
      </w:r>
      <w:r w:rsidRPr="00B53F89">
        <w:t>factors</w:t>
      </w:r>
      <w:r w:rsidR="00D82D08" w:rsidRPr="00B53F89">
        <w:t>.</w:t>
      </w:r>
    </w:p>
    <w:p w14:paraId="0B64579C" w14:textId="77777777" w:rsidR="001C7338" w:rsidRPr="00B53F89" w:rsidRDefault="00E14A5D" w:rsidP="007D6053">
      <w:pPr>
        <w:pStyle w:val="Heading4"/>
      </w:pPr>
      <w:r w:rsidRPr="00B53F89">
        <w:t>Low-band spectrum</w:t>
      </w:r>
    </w:p>
    <w:p w14:paraId="2381AD0D" w14:textId="7E5D2284" w:rsidR="00D82D08" w:rsidRPr="00B53F89" w:rsidRDefault="00512E30" w:rsidP="00513FDE">
      <w:pPr>
        <w:pStyle w:val="Paragraphbeforelist"/>
      </w:pPr>
      <w:r w:rsidRPr="00B53F89">
        <w:t>In the bands below 1 GHz, the A</w:t>
      </w:r>
      <w:r w:rsidR="00361357" w:rsidRPr="00B53F89">
        <w:t>CMA</w:t>
      </w:r>
      <w:r w:rsidRPr="00B53F89">
        <w:t xml:space="preserve"> has </w:t>
      </w:r>
      <w:r w:rsidR="005E0924">
        <w:t>2</w:t>
      </w:r>
      <w:r w:rsidRPr="00B53F89">
        <w:t xml:space="preserve"> primary </w:t>
      </w:r>
      <w:r w:rsidRPr="00DE43F6">
        <w:t>short</w:t>
      </w:r>
      <w:r w:rsidR="002C6A94" w:rsidRPr="00DE43F6">
        <w:t>-</w:t>
      </w:r>
      <w:r w:rsidRPr="00DE43F6">
        <w:t>to</w:t>
      </w:r>
      <w:r w:rsidR="00176275" w:rsidRPr="00DE43F6">
        <w:t>-</w:t>
      </w:r>
      <w:r w:rsidRPr="00DE43F6">
        <w:t>medium</w:t>
      </w:r>
      <w:r w:rsidR="002C6A94" w:rsidRPr="00DE43F6">
        <w:t>-</w:t>
      </w:r>
      <w:r w:rsidRPr="00DE43F6">
        <w:t>ter</w:t>
      </w:r>
      <w:r w:rsidRPr="00B53F89">
        <w:t>m objectives</w:t>
      </w:r>
      <w:r w:rsidR="00D82D08" w:rsidRPr="00B53F89">
        <w:t>:</w:t>
      </w:r>
    </w:p>
    <w:p w14:paraId="40D89A19" w14:textId="6ECCB21C" w:rsidR="00D82D08" w:rsidRPr="00B53F89" w:rsidRDefault="00B6218E" w:rsidP="001E15CA">
      <w:pPr>
        <w:pStyle w:val="ListBullet"/>
        <w:keepNext w:val="0"/>
        <w:keepLines w:val="0"/>
        <w:ind w:left="284" w:hanging="284"/>
      </w:pPr>
      <w:r w:rsidRPr="00B53F89">
        <w:t xml:space="preserve">working with industry </w:t>
      </w:r>
      <w:r w:rsidR="00353F8B" w:rsidRPr="00B53F89">
        <w:t xml:space="preserve">to </w:t>
      </w:r>
      <w:r w:rsidR="00A25816" w:rsidRPr="00B53F89">
        <w:t>optimi</w:t>
      </w:r>
      <w:r w:rsidR="0025695C" w:rsidRPr="00B53F89">
        <w:t>s</w:t>
      </w:r>
      <w:r w:rsidR="00A25816" w:rsidRPr="00B53F89">
        <w:t>e</w:t>
      </w:r>
      <w:r w:rsidR="002C6A94" w:rsidRPr="00B53F89">
        <w:t xml:space="preserve"> </w:t>
      </w:r>
      <w:r w:rsidR="00512E30" w:rsidRPr="00B53F89">
        <w:t xml:space="preserve">the </w:t>
      </w:r>
      <w:r w:rsidR="00A25816" w:rsidRPr="00B53F89">
        <w:t xml:space="preserve">efficient configuration of </w:t>
      </w:r>
      <w:r w:rsidR="00512E30" w:rsidRPr="00B53F89">
        <w:t xml:space="preserve">the </w:t>
      </w:r>
      <w:r w:rsidR="004D0E46" w:rsidRPr="00B53F89">
        <w:t xml:space="preserve">existing </w:t>
      </w:r>
      <w:r w:rsidR="00A25816" w:rsidRPr="00B53F89">
        <w:t>850</w:t>
      </w:r>
      <w:r w:rsidR="004C59CC" w:rsidRPr="00B53F89">
        <w:t xml:space="preserve"> MHz (</w:t>
      </w:r>
      <w:r w:rsidR="00076479" w:rsidRPr="00B53F89">
        <w:t>825</w:t>
      </w:r>
      <w:r w:rsidR="003208A0" w:rsidRPr="00B53F89">
        <w:t>–</w:t>
      </w:r>
      <w:r w:rsidR="00076479" w:rsidRPr="00B53F89">
        <w:t>845</w:t>
      </w:r>
      <w:r w:rsidR="004C59CC" w:rsidRPr="00B53F89">
        <w:t xml:space="preserve"> MHz and </w:t>
      </w:r>
      <w:r w:rsidR="00076479" w:rsidRPr="00B53F89">
        <w:t>870</w:t>
      </w:r>
      <w:r w:rsidR="004C59CC" w:rsidRPr="00B53F89">
        <w:t>–8</w:t>
      </w:r>
      <w:r w:rsidR="00076479" w:rsidRPr="00B53F89">
        <w:t>90</w:t>
      </w:r>
      <w:r w:rsidR="004C59CC" w:rsidRPr="00B53F89">
        <w:t xml:space="preserve"> MHz)</w:t>
      </w:r>
      <w:r w:rsidR="00A25816" w:rsidRPr="00B53F89">
        <w:t xml:space="preserve"> and </w:t>
      </w:r>
      <w:r w:rsidR="00512E30" w:rsidRPr="00B53F89">
        <w:t>900 MHz</w:t>
      </w:r>
      <w:r w:rsidR="004C59CC" w:rsidRPr="00B53F89">
        <w:t xml:space="preserve"> (890–915 MHz and 935–960 MHz)</w:t>
      </w:r>
      <w:r w:rsidR="00512E30" w:rsidRPr="00B53F89">
        <w:t xml:space="preserve"> band</w:t>
      </w:r>
      <w:r w:rsidR="00A25816" w:rsidRPr="00B53F89">
        <w:t xml:space="preserve"> allocations</w:t>
      </w:r>
      <w:r w:rsidR="00512E30" w:rsidRPr="00B53F89">
        <w:t xml:space="preserve"> already </w:t>
      </w:r>
      <w:r w:rsidR="008A0B01" w:rsidRPr="00B53F89">
        <w:t xml:space="preserve">licensed </w:t>
      </w:r>
      <w:r w:rsidR="00512E30" w:rsidRPr="00B53F89">
        <w:t>for mobile broadband purposes</w:t>
      </w:r>
      <w:r w:rsidR="00D82D08" w:rsidRPr="00B53F89">
        <w:t>,</w:t>
      </w:r>
      <w:r w:rsidR="00512E30" w:rsidRPr="00B53F89">
        <w:t xml:space="preserve"> </w:t>
      </w:r>
      <w:r w:rsidRPr="00B53F89">
        <w:t xml:space="preserve">including by securing a </w:t>
      </w:r>
      <w:r w:rsidR="00A25816" w:rsidRPr="00B53F89">
        <w:t xml:space="preserve">1 MHz </w:t>
      </w:r>
      <w:r w:rsidRPr="00B53F89">
        <w:t xml:space="preserve">downshift of the </w:t>
      </w:r>
      <w:r w:rsidR="005E26D8">
        <w:t xml:space="preserve">existing </w:t>
      </w:r>
      <w:r w:rsidRPr="00B53F89">
        <w:t xml:space="preserve">850 MHz spectrum </w:t>
      </w:r>
      <w:r w:rsidR="00A25816" w:rsidRPr="00B53F89">
        <w:t>l</w:t>
      </w:r>
      <w:r w:rsidR="00CB2B01" w:rsidRPr="00B53F89">
        <w:t>icences</w:t>
      </w:r>
    </w:p>
    <w:p w14:paraId="509C8AC5" w14:textId="77777777" w:rsidR="00D82D08" w:rsidRPr="00B53F89" w:rsidRDefault="00512E30" w:rsidP="0005757D">
      <w:pPr>
        <w:pStyle w:val="ListBulletLast"/>
        <w:ind w:left="284" w:hanging="284"/>
      </w:pPr>
      <w:r w:rsidRPr="00B53F89">
        <w:t>implement</w:t>
      </w:r>
      <w:r w:rsidR="00A30790" w:rsidRPr="00B53F89">
        <w:t>ing</w:t>
      </w:r>
      <w:r w:rsidRPr="00B53F89">
        <w:t xml:space="preserve"> the </w:t>
      </w:r>
      <w:r w:rsidR="002C6A94" w:rsidRPr="00B53F89">
        <w:t>existing</w:t>
      </w:r>
      <w:r w:rsidRPr="00B53F89">
        <w:t xml:space="preserve"> planning decision to make additional spectrum available for mobile broadband in the 850 MHz expansion band</w:t>
      </w:r>
      <w:r w:rsidR="00BB4FBE" w:rsidRPr="00B53F89">
        <w:t xml:space="preserve"> (809–824 MHz and 854–869 MHz)</w:t>
      </w:r>
      <w:r w:rsidRPr="00B53F89">
        <w:t xml:space="preserve">. </w:t>
      </w:r>
    </w:p>
    <w:p w14:paraId="208491AB" w14:textId="77777777" w:rsidR="001C7338" w:rsidRPr="00B53F89" w:rsidRDefault="001C7338" w:rsidP="00FB646A">
      <w:pPr>
        <w:pStyle w:val="Heading4"/>
        <w:keepNext/>
      </w:pPr>
      <w:r w:rsidRPr="00B53F89">
        <w:t>Mid-band spectrum</w:t>
      </w:r>
    </w:p>
    <w:p w14:paraId="18D50864" w14:textId="03F988AC" w:rsidR="00924191" w:rsidRPr="00B53F89" w:rsidRDefault="00512E30" w:rsidP="00FB646A">
      <w:r w:rsidRPr="00B53F89">
        <w:t>The mid</w:t>
      </w:r>
      <w:r w:rsidR="002C6A94" w:rsidRPr="00B53F89">
        <w:t>-</w:t>
      </w:r>
      <w:r w:rsidRPr="00B53F89">
        <w:t xml:space="preserve">band between 1 </w:t>
      </w:r>
      <w:r w:rsidR="007011C1">
        <w:t xml:space="preserve">GHz </w:t>
      </w:r>
      <w:r w:rsidRPr="00B53F89">
        <w:t xml:space="preserve">and 6 GHz </w:t>
      </w:r>
      <w:r w:rsidR="000A1B71">
        <w:t>forms part</w:t>
      </w:r>
      <w:r w:rsidRPr="00B53F89">
        <w:t xml:space="preserve"> of </w:t>
      </w:r>
      <w:r w:rsidR="00C825E5">
        <w:t>a suite of</w:t>
      </w:r>
      <w:r w:rsidRPr="00B53F89">
        <w:t xml:space="preserve"> 5G deployments</w:t>
      </w:r>
      <w:r w:rsidR="000E7EAE">
        <w:t xml:space="preserve">. </w:t>
      </w:r>
      <w:r w:rsidR="001E15CA">
        <w:t>In Australia</w:t>
      </w:r>
      <w:r w:rsidR="00A97546">
        <w:t>,</w:t>
      </w:r>
      <w:r w:rsidR="001E15CA">
        <w:t xml:space="preserve"> the 3400</w:t>
      </w:r>
      <w:r w:rsidR="002A241C">
        <w:t>–</w:t>
      </w:r>
      <w:r w:rsidR="001E15CA">
        <w:t xml:space="preserve">3700 MHz band has been made available for </w:t>
      </w:r>
      <w:r w:rsidR="002A241C">
        <w:t xml:space="preserve">this </w:t>
      </w:r>
      <w:r w:rsidR="001E15CA">
        <w:t xml:space="preserve">use. </w:t>
      </w:r>
    </w:p>
    <w:p w14:paraId="5244FEA2" w14:textId="143EBA43" w:rsidR="009D12BF" w:rsidRDefault="00C70ECD" w:rsidP="00FB646A">
      <w:r>
        <w:t xml:space="preserve">We </w:t>
      </w:r>
      <w:r w:rsidR="00813809" w:rsidRPr="00B53F89">
        <w:t xml:space="preserve">also </w:t>
      </w:r>
      <w:r w:rsidR="00512E30" w:rsidRPr="00B53F89">
        <w:t xml:space="preserve">see a major opportunity for efficiency gains through the defragmentation of the current </w:t>
      </w:r>
      <w:r w:rsidR="00EE3C7B" w:rsidRPr="00B53F89">
        <w:t>3400–3575 MHz</w:t>
      </w:r>
      <w:r w:rsidR="0026479C" w:rsidRPr="00B53F89">
        <w:t xml:space="preserve"> </w:t>
      </w:r>
      <w:r w:rsidR="00DA6A5B" w:rsidRPr="00B53F89">
        <w:t>frequency range</w:t>
      </w:r>
      <w:r w:rsidR="00512E30" w:rsidRPr="00B53F89">
        <w:t>.</w:t>
      </w:r>
      <w:r w:rsidR="000E7EAE">
        <w:t xml:space="preserve"> </w:t>
      </w:r>
      <w:r w:rsidR="001E15CA">
        <w:t>Work is underway to implement this</w:t>
      </w:r>
      <w:r w:rsidR="002A241C">
        <w:t>, which</w:t>
      </w:r>
      <w:r w:rsidR="00512E30" w:rsidRPr="00B53F89" w:rsidDel="000E7EAE">
        <w:t xml:space="preserve"> </w:t>
      </w:r>
      <w:r w:rsidR="00512E30" w:rsidRPr="00B53F89">
        <w:t xml:space="preserve">will require both industry commitment and ACMA assistance to achieve. </w:t>
      </w:r>
      <w:r w:rsidR="00231649" w:rsidRPr="00B53F89">
        <w:t xml:space="preserve">Spectrum </w:t>
      </w:r>
      <w:r w:rsidR="00F850E7" w:rsidRPr="00B53F89">
        <w:t>in the 3</w:t>
      </w:r>
      <w:r w:rsidR="00EE3C7B" w:rsidRPr="00B53F89">
        <w:t>700–4200</w:t>
      </w:r>
      <w:r w:rsidR="00F850E7" w:rsidRPr="00B53F89">
        <w:t xml:space="preserve"> </w:t>
      </w:r>
      <w:r w:rsidR="00EE3C7B" w:rsidRPr="00B53F89">
        <w:t>M</w:t>
      </w:r>
      <w:r w:rsidR="00F850E7" w:rsidRPr="00B53F89">
        <w:t xml:space="preserve">Hz </w:t>
      </w:r>
      <w:r w:rsidR="00E66711" w:rsidRPr="00B53F89">
        <w:t>band</w:t>
      </w:r>
      <w:r w:rsidR="00F850E7" w:rsidRPr="00B53F89">
        <w:t xml:space="preserve"> </w:t>
      </w:r>
      <w:r w:rsidR="00231649" w:rsidRPr="00B53F89">
        <w:t xml:space="preserve">has been the subject of considerable interest </w:t>
      </w:r>
      <w:r w:rsidR="00376D57" w:rsidRPr="00B53F89">
        <w:t>internationally</w:t>
      </w:r>
      <w:r w:rsidR="00CA69C2">
        <w:t xml:space="preserve"> and </w:t>
      </w:r>
      <w:r w:rsidR="00376D57" w:rsidRPr="00B53F89">
        <w:t>domestically</w:t>
      </w:r>
      <w:r>
        <w:t>,</w:t>
      </w:r>
      <w:r w:rsidR="00376D57" w:rsidRPr="00B53F89">
        <w:t xml:space="preserve"> from large </w:t>
      </w:r>
      <w:r w:rsidR="0010283C" w:rsidRPr="00B53F89">
        <w:t>mobile network operators (</w:t>
      </w:r>
      <w:r w:rsidR="00376D57" w:rsidRPr="00B53F89">
        <w:t>MNOs</w:t>
      </w:r>
      <w:r w:rsidR="0010283C" w:rsidRPr="00B53F89">
        <w:t>)</w:t>
      </w:r>
      <w:r w:rsidR="00376D57" w:rsidRPr="00B53F89">
        <w:t xml:space="preserve"> and </w:t>
      </w:r>
      <w:r w:rsidR="00AB5442" w:rsidRPr="00B53F89">
        <w:t xml:space="preserve">FWA operators (such as </w:t>
      </w:r>
      <w:r w:rsidR="00376D57" w:rsidRPr="00B53F89">
        <w:t>WISP</w:t>
      </w:r>
      <w:r w:rsidR="00E7016E" w:rsidRPr="00B53F89">
        <w:t>s</w:t>
      </w:r>
      <w:r w:rsidR="00AB5442" w:rsidRPr="00B53F89">
        <w:t>)</w:t>
      </w:r>
      <w:r w:rsidR="00DA7873" w:rsidRPr="00B53F89">
        <w:t>,</w:t>
      </w:r>
      <w:r w:rsidR="00231649" w:rsidRPr="00B53F89">
        <w:t xml:space="preserve"> with </w:t>
      </w:r>
      <w:r w:rsidR="00924191" w:rsidRPr="00B53F89">
        <w:t>several</w:t>
      </w:r>
      <w:r w:rsidR="00231649" w:rsidRPr="00B53F89">
        <w:t xml:space="preserve"> processes </w:t>
      </w:r>
      <w:r w:rsidR="00F850E7" w:rsidRPr="00B53F89">
        <w:t xml:space="preserve">underway </w:t>
      </w:r>
      <w:r>
        <w:t xml:space="preserve">to </w:t>
      </w:r>
      <w:r w:rsidR="00F850E7" w:rsidRPr="00B53F89">
        <w:t xml:space="preserve">consider arrangements in the band. </w:t>
      </w:r>
      <w:r w:rsidR="00CA69C2">
        <w:t>We</w:t>
      </w:r>
      <w:r w:rsidR="00847A15">
        <w:t xml:space="preserve"> </w:t>
      </w:r>
      <w:r w:rsidR="00CA69C2">
        <w:t xml:space="preserve">have </w:t>
      </w:r>
      <w:r w:rsidR="00847A15">
        <w:t xml:space="preserve">completed </w:t>
      </w:r>
      <w:r w:rsidR="00CA69C2">
        <w:t xml:space="preserve">our </w:t>
      </w:r>
      <w:r w:rsidR="00847A15">
        <w:t>review of pla</w:t>
      </w:r>
      <w:r w:rsidR="007C3770">
        <w:t>nning</w:t>
      </w:r>
      <w:r w:rsidR="001A47A1" w:rsidRPr="00B53F89">
        <w:t xml:space="preserve"> arrangements in the </w:t>
      </w:r>
      <w:r w:rsidR="004D1B59" w:rsidRPr="00B53F89">
        <w:t>3</w:t>
      </w:r>
      <w:r w:rsidR="00EE3C7B" w:rsidRPr="00B53F89">
        <w:t>700–4200</w:t>
      </w:r>
      <w:r w:rsidR="001A47A1" w:rsidRPr="00B53F89">
        <w:t xml:space="preserve"> </w:t>
      </w:r>
      <w:r w:rsidR="00EE3C7B" w:rsidRPr="00B53F89">
        <w:t>M</w:t>
      </w:r>
      <w:r w:rsidR="001A47A1" w:rsidRPr="00B53F89">
        <w:t>Hz band</w:t>
      </w:r>
      <w:r w:rsidR="00847A15">
        <w:t xml:space="preserve"> and released an </w:t>
      </w:r>
      <w:hyperlink r:id="rId49" w:history="1">
        <w:r w:rsidR="00D44415" w:rsidRPr="00D44415">
          <w:rPr>
            <w:rStyle w:val="Hyperlink"/>
          </w:rPr>
          <w:t>outcomes paper</w:t>
        </w:r>
      </w:hyperlink>
      <w:r w:rsidR="00365525" w:rsidRPr="00B53F89">
        <w:t>,</w:t>
      </w:r>
      <w:r w:rsidR="001A47A1" w:rsidRPr="00B53F89">
        <w:t xml:space="preserve"> which is discussed </w:t>
      </w:r>
      <w:r w:rsidR="00D20753" w:rsidRPr="00B53F89">
        <w:t>in Part 2</w:t>
      </w:r>
      <w:r w:rsidR="00F850E7" w:rsidRPr="00B53F89">
        <w:t>.</w:t>
      </w:r>
    </w:p>
    <w:p w14:paraId="57FB5DCE" w14:textId="24ABC979" w:rsidR="009A4CBB" w:rsidRDefault="00A25CD0" w:rsidP="00EE1A85">
      <w:r>
        <w:t xml:space="preserve">Due to increasing </w:t>
      </w:r>
      <w:r w:rsidR="00276934">
        <w:t>interest</w:t>
      </w:r>
      <w:r w:rsidR="005844CF">
        <w:t>,</w:t>
      </w:r>
      <w:r w:rsidR="00276934">
        <w:t xml:space="preserve"> we plan to review the 1880</w:t>
      </w:r>
      <w:r w:rsidR="00E32CB1">
        <w:t>–</w:t>
      </w:r>
      <w:r w:rsidR="00276934">
        <w:t xml:space="preserve">1920 MHz band. This will </w:t>
      </w:r>
      <w:r w:rsidR="00CA69C2">
        <w:t>consider</w:t>
      </w:r>
      <w:r w:rsidR="00276934">
        <w:t xml:space="preserve"> </w:t>
      </w:r>
      <w:r w:rsidR="002400E2">
        <w:t xml:space="preserve">developments </w:t>
      </w:r>
      <w:r w:rsidR="00AE1C80">
        <w:t xml:space="preserve">in the band </w:t>
      </w:r>
      <w:r w:rsidR="002400E2">
        <w:t xml:space="preserve">such as </w:t>
      </w:r>
      <w:r w:rsidR="001D25C8">
        <w:t xml:space="preserve">work on </w:t>
      </w:r>
      <w:r w:rsidR="003D41C7" w:rsidRPr="00553157">
        <w:t>Digitally Enhanced Cordless Telecommunications</w:t>
      </w:r>
      <w:r w:rsidR="003D41C7">
        <w:t xml:space="preserve"> (</w:t>
      </w:r>
      <w:r w:rsidR="001D25C8">
        <w:t>DECT</w:t>
      </w:r>
      <w:r w:rsidR="003D41C7">
        <w:t>)</w:t>
      </w:r>
      <w:r w:rsidR="001D25C8">
        <w:t>-2020 standardisation</w:t>
      </w:r>
      <w:r w:rsidR="00CD4A1F">
        <w:rPr>
          <w:rStyle w:val="FootnoteReference"/>
        </w:rPr>
        <w:footnoteReference w:id="15"/>
      </w:r>
      <w:r w:rsidR="001D25C8">
        <w:t xml:space="preserve">, </w:t>
      </w:r>
      <w:r w:rsidR="00B03D7A">
        <w:t>M</w:t>
      </w:r>
      <w:r w:rsidR="002629AA">
        <w:t>ult</w:t>
      </w:r>
      <w:r w:rsidR="00B03D7A">
        <w:t>e</w:t>
      </w:r>
      <w:r w:rsidR="002629AA">
        <w:t>fire</w:t>
      </w:r>
      <w:r w:rsidR="00B03D7A">
        <w:rPr>
          <w:rStyle w:val="FootnoteReference"/>
        </w:rPr>
        <w:footnoteReference w:id="16"/>
      </w:r>
      <w:r w:rsidR="002629AA">
        <w:t xml:space="preserve">, </w:t>
      </w:r>
      <w:r w:rsidR="00CA69C2">
        <w:t xml:space="preserve">the </w:t>
      </w:r>
      <w:r w:rsidR="00AE1C80">
        <w:t>European review</w:t>
      </w:r>
      <w:r w:rsidR="0035474F">
        <w:t xml:space="preserve"> of 1900</w:t>
      </w:r>
      <w:r w:rsidR="00E32CB1">
        <w:t>–</w:t>
      </w:r>
      <w:r w:rsidR="0035474F">
        <w:t xml:space="preserve">1910 MHz band for </w:t>
      </w:r>
      <w:r w:rsidR="00E53AE7">
        <w:t xml:space="preserve">future </w:t>
      </w:r>
      <w:r w:rsidR="00EA3D5F">
        <w:t>railway mobile communication systems</w:t>
      </w:r>
      <w:r w:rsidR="00411E7E">
        <w:t xml:space="preserve"> (FMRCS)</w:t>
      </w:r>
      <w:r w:rsidR="00411E7E">
        <w:rPr>
          <w:rStyle w:val="FootnoteReference"/>
        </w:rPr>
        <w:footnoteReference w:id="17"/>
      </w:r>
      <w:r w:rsidR="00EA3D5F">
        <w:t xml:space="preserve"> and increasing interest </w:t>
      </w:r>
      <w:r w:rsidR="001369E4">
        <w:t xml:space="preserve">in </w:t>
      </w:r>
      <w:r w:rsidR="007E2A35">
        <w:t>more apparatus</w:t>
      </w:r>
      <w:r w:rsidR="00CA69C2">
        <w:t>-</w:t>
      </w:r>
      <w:r w:rsidR="007E2A35">
        <w:t xml:space="preserve">licensed spectrum for </w:t>
      </w:r>
      <w:r w:rsidR="00BE2D68">
        <w:t xml:space="preserve">fixed and mobile wireless </w:t>
      </w:r>
      <w:r w:rsidR="007E2A35">
        <w:t xml:space="preserve">broadband use. </w:t>
      </w:r>
    </w:p>
    <w:p w14:paraId="32D10FF8" w14:textId="1F0C7DA0" w:rsidR="009943DD" w:rsidRPr="00C5371B" w:rsidRDefault="009943DD" w:rsidP="009943DD">
      <w:pPr>
        <w:pStyle w:val="Paragraph"/>
      </w:pPr>
      <w:r>
        <w:t xml:space="preserve">We are also taking the first steps towards reviewing the </w:t>
      </w:r>
      <w:r w:rsidRPr="00C5371B">
        <w:t xml:space="preserve">5 GHz </w:t>
      </w:r>
      <w:r>
        <w:t xml:space="preserve">and 6 GHz bands </w:t>
      </w:r>
      <w:r w:rsidRPr="00C5371B">
        <w:t>(5150–5</w:t>
      </w:r>
      <w:r>
        <w:t>92</w:t>
      </w:r>
      <w:r w:rsidRPr="00C5371B">
        <w:t>5 </w:t>
      </w:r>
      <w:r>
        <w:t>M</w:t>
      </w:r>
      <w:r w:rsidRPr="00C5371B">
        <w:t>Hz</w:t>
      </w:r>
      <w:r>
        <w:t xml:space="preserve"> and </w:t>
      </w:r>
      <w:r w:rsidRPr="00C5371B">
        <w:t>5925–7125 </w:t>
      </w:r>
      <w:r>
        <w:t>M</w:t>
      </w:r>
      <w:r w:rsidRPr="00C5371B">
        <w:t>Hz</w:t>
      </w:r>
      <w:r w:rsidR="00CA69C2">
        <w:t>,</w:t>
      </w:r>
      <w:r>
        <w:t xml:space="preserve"> respectively</w:t>
      </w:r>
      <w:r w:rsidRPr="00C5371B">
        <w:t>)</w:t>
      </w:r>
      <w:r w:rsidR="005F5BEE">
        <w:t>.</w:t>
      </w:r>
      <w:r w:rsidR="00F06D71">
        <w:t xml:space="preserve"> </w:t>
      </w:r>
      <w:r w:rsidR="005F5BEE">
        <w:t>The latter</w:t>
      </w:r>
      <w:r w:rsidR="00F06D71">
        <w:t xml:space="preserve"> </w:t>
      </w:r>
      <w:r w:rsidRPr="00C5371B">
        <w:t xml:space="preserve">is </w:t>
      </w:r>
      <w:r>
        <w:t xml:space="preserve">currently </w:t>
      </w:r>
      <w:r w:rsidRPr="00C5371B">
        <w:t xml:space="preserve">of particular interest </w:t>
      </w:r>
      <w:r>
        <w:t>internationally</w:t>
      </w:r>
      <w:r w:rsidRPr="00C5371B">
        <w:t>, with several countries opening up</w:t>
      </w:r>
      <w:r>
        <w:t xml:space="preserve"> access to</w:t>
      </w:r>
      <w:r w:rsidRPr="00C5371B">
        <w:t xml:space="preserve"> the band – or parts of it – for use b</w:t>
      </w:r>
      <w:r w:rsidRPr="00DE43F6">
        <w:t>y Radio Local Area Network (RLAN) s</w:t>
      </w:r>
      <w:r w:rsidRPr="00C5371B">
        <w:t>ystems</w:t>
      </w:r>
      <w:r w:rsidR="00E96CE7">
        <w:t xml:space="preserve"> (</w:t>
      </w:r>
      <w:r w:rsidR="001907AE">
        <w:t>for example, wi-fi</w:t>
      </w:r>
      <w:r w:rsidR="00E96CE7">
        <w:t>)</w:t>
      </w:r>
      <w:r w:rsidR="00B76EAC">
        <w:t xml:space="preserve">, and other countries looking at it for potential </w:t>
      </w:r>
      <w:r w:rsidR="00640F6E" w:rsidRPr="005B6FCA">
        <w:t xml:space="preserve">International Mobile Telecommunications </w:t>
      </w:r>
      <w:r w:rsidR="00640F6E">
        <w:t xml:space="preserve">(IMT) </w:t>
      </w:r>
      <w:r w:rsidR="00B76EAC" w:rsidRPr="00341B6F">
        <w:t>u</w:t>
      </w:r>
      <w:r w:rsidR="00B76EAC">
        <w:t xml:space="preserve">se. </w:t>
      </w:r>
      <w:r w:rsidRPr="00C5371B">
        <w:t xml:space="preserve">International </w:t>
      </w:r>
      <w:r>
        <w:t xml:space="preserve">regulatory </w:t>
      </w:r>
      <w:r w:rsidRPr="00C5371B">
        <w:t>arrangements in the 5 GHz band were discussed and updated at WRC-19</w:t>
      </w:r>
      <w:r w:rsidR="0064765E">
        <w:t>,</w:t>
      </w:r>
      <w:r w:rsidR="00E10498">
        <w:t xml:space="preserve"> so we </w:t>
      </w:r>
      <w:r w:rsidR="000F1FE3">
        <w:t>are explor</w:t>
      </w:r>
      <w:r w:rsidR="00CA69C2">
        <w:t>ing</w:t>
      </w:r>
      <w:r w:rsidR="00FB6836">
        <w:t xml:space="preserve"> </w:t>
      </w:r>
      <w:r w:rsidR="009F1526">
        <w:t>what</w:t>
      </w:r>
      <w:r w:rsidR="00FB6836">
        <w:t xml:space="preserve"> those arrangements</w:t>
      </w:r>
      <w:r w:rsidR="009F1526">
        <w:t xml:space="preserve"> might mean</w:t>
      </w:r>
      <w:r w:rsidR="00FB6836">
        <w:t xml:space="preserve"> domestically.</w:t>
      </w:r>
    </w:p>
    <w:p w14:paraId="3BE95BAD" w14:textId="4B28A325" w:rsidR="00863342" w:rsidRPr="00B53F89" w:rsidRDefault="000E7EAE" w:rsidP="005C2495">
      <w:r w:rsidRPr="00B53F89">
        <w:t xml:space="preserve">In addition to </w:t>
      </w:r>
      <w:r w:rsidR="00CA69C2">
        <w:t>our current</w:t>
      </w:r>
      <w:r w:rsidR="00CA69C2" w:rsidRPr="00B53F89">
        <w:t xml:space="preserve"> </w:t>
      </w:r>
      <w:r w:rsidRPr="00B53F89">
        <w:t xml:space="preserve">planning and allocation activities, </w:t>
      </w:r>
      <w:r w:rsidR="00C70ECD">
        <w:t>we</w:t>
      </w:r>
      <w:r w:rsidRPr="00B53F89">
        <w:t xml:space="preserve"> continue to monitor several other bands for possible replanning for 5G wireless </w:t>
      </w:r>
      <w:r w:rsidRPr="0075739E">
        <w:t xml:space="preserve">broadband services. The bands are identified in the </w:t>
      </w:r>
      <w:r w:rsidRPr="00513FDE">
        <w:rPr>
          <w:i/>
          <w:iCs/>
        </w:rPr>
        <w:t>Monitoring</w:t>
      </w:r>
      <w:r w:rsidR="0075739E">
        <w:rPr>
          <w:i/>
          <w:iCs/>
        </w:rPr>
        <w:t xml:space="preserve"> </w:t>
      </w:r>
      <w:r w:rsidRPr="0075739E">
        <w:t xml:space="preserve">section of Part 2 (see </w:t>
      </w:r>
      <w:r w:rsidRPr="00513FDE">
        <w:rPr>
          <w:i/>
          <w:iCs/>
        </w:rPr>
        <w:t>Bands being studied under WRC-</w:t>
      </w:r>
      <w:r w:rsidR="000C51E2" w:rsidRPr="00513FDE">
        <w:rPr>
          <w:i/>
          <w:iCs/>
        </w:rPr>
        <w:t>23</w:t>
      </w:r>
      <w:r w:rsidRPr="00513FDE">
        <w:rPr>
          <w:i/>
          <w:iCs/>
        </w:rPr>
        <w:t xml:space="preserve"> agenda item 1.2</w:t>
      </w:r>
      <w:r w:rsidRPr="0075739E">
        <w:t xml:space="preserve"> and </w:t>
      </w:r>
      <w:r w:rsidR="0075739E" w:rsidRPr="00513FDE">
        <w:rPr>
          <w:i/>
          <w:iCs/>
        </w:rPr>
        <w:t xml:space="preserve">Bands being studied under WRC-23 agenda item </w:t>
      </w:r>
      <w:r w:rsidRPr="00513FDE">
        <w:rPr>
          <w:i/>
          <w:iCs/>
        </w:rPr>
        <w:t>1.4</w:t>
      </w:r>
      <w:r w:rsidRPr="00B53F89">
        <w:t xml:space="preserve">). </w:t>
      </w:r>
    </w:p>
    <w:p w14:paraId="026ED8FD" w14:textId="77777777" w:rsidR="001E15CA" w:rsidRPr="00B53F89" w:rsidRDefault="001E15CA" w:rsidP="007D6053">
      <w:pPr>
        <w:pStyle w:val="Heading4"/>
      </w:pPr>
      <w:r w:rsidRPr="00B53F89">
        <w:t>High-band spectrum</w:t>
      </w:r>
    </w:p>
    <w:p w14:paraId="71870CEB" w14:textId="710794DC" w:rsidR="001E15CA" w:rsidRPr="00B53F89" w:rsidRDefault="00C70ECD" w:rsidP="00AC350E">
      <w:pPr>
        <w:pStyle w:val="Paragraph"/>
      </w:pPr>
      <w:r>
        <w:t xml:space="preserve">Our </w:t>
      </w:r>
      <w:r w:rsidR="001E15CA" w:rsidRPr="00B53F89">
        <w:t xml:space="preserve">consideration of high-band spectrum for wireless broadband is focused on the mmWave in the bands above 24 GHz. </w:t>
      </w:r>
      <w:r w:rsidR="003F2B7B">
        <w:t xml:space="preserve">We </w:t>
      </w:r>
      <w:r w:rsidR="000A335A">
        <w:t>have</w:t>
      </w:r>
      <w:r w:rsidR="003F2B7B">
        <w:t xml:space="preserve"> </w:t>
      </w:r>
      <w:r w:rsidR="001E15CA">
        <w:t>develop</w:t>
      </w:r>
      <w:r w:rsidR="000A335A">
        <w:t>ed</w:t>
      </w:r>
      <w:r w:rsidR="001E15CA">
        <w:t xml:space="preserve"> arrangements for fixed and mobile wireless broadband in the </w:t>
      </w:r>
      <w:r w:rsidR="001E15CA" w:rsidRPr="00B53F89">
        <w:t>26 and 28 GHz bands</w:t>
      </w:r>
      <w:r w:rsidR="003F2B7B">
        <w:t xml:space="preserve">, </w:t>
      </w:r>
      <w:r w:rsidR="00B15C40">
        <w:t>includ</w:t>
      </w:r>
      <w:r w:rsidR="003F2B7B">
        <w:t>ing</w:t>
      </w:r>
      <w:r w:rsidR="00B15C40">
        <w:t xml:space="preserve"> licensing and </w:t>
      </w:r>
      <w:r w:rsidR="00B15C40">
        <w:lastRenderedPageBreak/>
        <w:t xml:space="preserve">allocation arrangements conducive </w:t>
      </w:r>
      <w:r w:rsidR="00640F6E">
        <w:t xml:space="preserve">to </w:t>
      </w:r>
      <w:r w:rsidR="00B15C40">
        <w:t xml:space="preserve">a wide range of uses/users (including private networks). </w:t>
      </w:r>
    </w:p>
    <w:p w14:paraId="65077740" w14:textId="105702DC" w:rsidR="00697191" w:rsidRDefault="003F2B7B" w:rsidP="00AC350E">
      <w:pPr>
        <w:pStyle w:val="Paragraph"/>
      </w:pPr>
      <w:r>
        <w:t>We</w:t>
      </w:r>
      <w:r w:rsidR="00A2287E">
        <w:t xml:space="preserve"> </w:t>
      </w:r>
      <w:r w:rsidR="003469DC">
        <w:t xml:space="preserve">will also continue to monitor </w:t>
      </w:r>
      <w:r w:rsidR="00640F6E">
        <w:t>40 GHz, 46 GHz (mainly in Region 1 countries) and 47 GHz</w:t>
      </w:r>
      <w:r w:rsidR="00640F6E" w:rsidDel="00640F6E">
        <w:t xml:space="preserve"> </w:t>
      </w:r>
      <w:r w:rsidR="00A2287E">
        <w:t>identified for IMT</w:t>
      </w:r>
      <w:r w:rsidR="00640F6E">
        <w:t xml:space="preserve"> use</w:t>
      </w:r>
      <w:r w:rsidR="00A2287E">
        <w:t xml:space="preserve"> at WRC-19</w:t>
      </w:r>
      <w:r w:rsidR="00697191">
        <w:t xml:space="preserve">. </w:t>
      </w:r>
      <w:r w:rsidR="003469DC">
        <w:t>Of these</w:t>
      </w:r>
      <w:r w:rsidR="002A241C">
        <w:t>,</w:t>
      </w:r>
      <w:r w:rsidR="003469DC">
        <w:t xml:space="preserve"> the </w:t>
      </w:r>
      <w:r w:rsidR="002A241C">
        <w:t>40 </w:t>
      </w:r>
      <w:r w:rsidR="003469DC">
        <w:t xml:space="preserve">GHz and 47 GHz bands are the most mature in terms of </w:t>
      </w:r>
      <w:r w:rsidR="003469DC" w:rsidRPr="00B53F89">
        <w:t xml:space="preserve">standardisation </w:t>
      </w:r>
      <w:r w:rsidR="003469DC">
        <w:t>and equipment availability</w:t>
      </w:r>
      <w:r w:rsidR="003469DC" w:rsidRPr="00B53F89">
        <w:t>.</w:t>
      </w:r>
      <w:r w:rsidR="003469DC">
        <w:t xml:space="preserve"> </w:t>
      </w:r>
    </w:p>
    <w:p w14:paraId="77009FCC" w14:textId="595E654E" w:rsidR="001E15CA" w:rsidRDefault="00640F6E" w:rsidP="00AC350E">
      <w:pPr>
        <w:pStyle w:val="Paragraph"/>
      </w:pPr>
      <w:r>
        <w:t>T</w:t>
      </w:r>
      <w:r w:rsidR="001E15CA">
        <w:t>he 40</w:t>
      </w:r>
      <w:r w:rsidR="001E15CA" w:rsidRPr="00B53F89">
        <w:t xml:space="preserve"> GHz</w:t>
      </w:r>
      <w:r w:rsidR="001E15CA">
        <w:t xml:space="preserve"> and 47 GHz bands</w:t>
      </w:r>
      <w:r w:rsidR="001E15CA" w:rsidRPr="00B53F89">
        <w:t xml:space="preserve"> </w:t>
      </w:r>
      <w:r w:rsidR="001E15CA">
        <w:t>are</w:t>
      </w:r>
      <w:r w:rsidR="001E15CA" w:rsidRPr="00B53F89">
        <w:t xml:space="preserve"> of significant interest for both terrestrial 5G and satellite broadband services</w:t>
      </w:r>
      <w:r w:rsidR="00AA272D">
        <w:t xml:space="preserve"> – </w:t>
      </w:r>
      <w:r w:rsidR="001E15CA" w:rsidRPr="00B53F89">
        <w:t xml:space="preserve">the </w:t>
      </w:r>
      <w:r w:rsidR="00DE43F6">
        <w:t>United States</w:t>
      </w:r>
      <w:r w:rsidR="001E15CA" w:rsidRPr="00B53F89">
        <w:t xml:space="preserve">, for example, has established arrangements supporting both services. </w:t>
      </w:r>
      <w:r w:rsidR="003F2B7B">
        <w:t>We</w:t>
      </w:r>
      <w:r w:rsidR="001E15CA" w:rsidRPr="00B53F89">
        <w:t xml:space="preserve"> will consider global trends and local circumstances, including domestic and international take-up of mmWave 5G services, </w:t>
      </w:r>
      <w:r>
        <w:t>to</w:t>
      </w:r>
      <w:r w:rsidRPr="00B53F89">
        <w:t xml:space="preserve"> determ</w:t>
      </w:r>
      <w:r>
        <w:t xml:space="preserve">ine </w:t>
      </w:r>
      <w:r w:rsidR="001E15CA" w:rsidRPr="00B53F89">
        <w:t xml:space="preserve">whether replanning for possible 5G in the </w:t>
      </w:r>
      <w:r w:rsidR="001E15CA">
        <w:t>40 and 47</w:t>
      </w:r>
      <w:r w:rsidR="001E15CA" w:rsidRPr="00B53F89">
        <w:t xml:space="preserve"> GHz band</w:t>
      </w:r>
      <w:r w:rsidR="001E15CA">
        <w:t>s</w:t>
      </w:r>
      <w:r w:rsidR="001E15CA" w:rsidRPr="00B53F89">
        <w:t xml:space="preserve"> is appropriate. </w:t>
      </w:r>
      <w:r w:rsidR="003F2B7B">
        <w:t xml:space="preserve">We </w:t>
      </w:r>
      <w:r w:rsidR="001E15CA" w:rsidRPr="00B53F89">
        <w:t xml:space="preserve">note that </w:t>
      </w:r>
      <w:r w:rsidR="001E15CA">
        <w:t>the best spectrum management outcomes are likely to be achieved when both bands are considered simultaneously</w:t>
      </w:r>
      <w:r w:rsidR="001E15CA" w:rsidRPr="00B53F89">
        <w:t>.</w:t>
      </w:r>
    </w:p>
    <w:p w14:paraId="71D4D6EF" w14:textId="51F07D2B" w:rsidR="00B514B8" w:rsidRPr="00B53F89" w:rsidRDefault="74AA6590" w:rsidP="00AC350E">
      <w:pPr>
        <w:keepNext/>
        <w:keepLines/>
        <w:spacing w:before="60" w:after="0"/>
      </w:pPr>
      <w:bookmarkStart w:id="136" w:name="_Hlk36800418"/>
      <w:r>
        <w:rPr>
          <w:noProof/>
        </w:rPr>
        <w:drawing>
          <wp:inline distT="0" distB="0" distL="0" distR="0" wp14:anchorId="2546BDA2" wp14:editId="43394D85">
            <wp:extent cx="341630" cy="359410"/>
            <wp:effectExtent l="0" t="0" r="1270" b="2540"/>
            <wp:docPr id="109" name="Picture 109"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sidR="0F0833E2">
        <w:rPr>
          <w:noProof/>
        </w:rPr>
        <w:drawing>
          <wp:inline distT="0" distB="0" distL="0" distR="0" wp14:anchorId="532B6B0C" wp14:editId="4037FC56">
            <wp:extent cx="342900" cy="361950"/>
            <wp:effectExtent l="0" t="0" r="0" b="0"/>
            <wp:docPr id="8" name="Picture 8"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sidR="0F0833E2">
        <w:rPr>
          <w:noProof/>
        </w:rPr>
        <w:drawing>
          <wp:inline distT="0" distB="0" distL="0" distR="0" wp14:anchorId="6CEFB1E5" wp14:editId="76784EE4">
            <wp:extent cx="342900" cy="361950"/>
            <wp:effectExtent l="0" t="0" r="0" b="0"/>
            <wp:docPr id="9" name="Picture 9" descr="Internet of Thing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35">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sidR="5B59A984">
        <w:rPr>
          <w:noProof/>
        </w:rPr>
        <w:drawing>
          <wp:inline distT="0" distB="0" distL="0" distR="0" wp14:anchorId="298251A0" wp14:editId="5C9B2258">
            <wp:extent cx="342900" cy="361950"/>
            <wp:effectExtent l="0" t="0" r="0" b="0"/>
            <wp:docPr id="16" name="Picture 16"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4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4A535AF7" w14:textId="1B85D6D9" w:rsidR="0047696E" w:rsidRDefault="00776BF2" w:rsidP="00AC350E">
      <w:pPr>
        <w:pStyle w:val="Heading2"/>
        <w:keepLines/>
        <w:spacing w:before="120"/>
      </w:pPr>
      <w:bookmarkStart w:id="137" w:name="_Toc31892778"/>
      <w:bookmarkStart w:id="138" w:name="_Toc36207398"/>
      <w:bookmarkStart w:id="139" w:name="_Toc67581162"/>
      <w:r>
        <w:t>Priv</w:t>
      </w:r>
      <w:r w:rsidR="00E90150">
        <w:t>at</w:t>
      </w:r>
      <w:r>
        <w:t>e/</w:t>
      </w:r>
      <w:r w:rsidR="00EB7555">
        <w:t xml:space="preserve">industry </w:t>
      </w:r>
      <w:r>
        <w:t>vertical networks</w:t>
      </w:r>
      <w:bookmarkEnd w:id="137"/>
      <w:bookmarkEnd w:id="138"/>
      <w:bookmarkEnd w:id="139"/>
    </w:p>
    <w:p w14:paraId="20953FDF" w14:textId="48C31F1A" w:rsidR="003255DA" w:rsidRDefault="00321721" w:rsidP="00AC350E">
      <w:pPr>
        <w:pStyle w:val="Paragraph"/>
      </w:pPr>
      <w:r w:rsidRPr="00776BF2">
        <w:t xml:space="preserve">Private or integrated networks are expected to become more popular with </w:t>
      </w:r>
      <w:r w:rsidR="00D153E0">
        <w:t xml:space="preserve">the increased availability of </w:t>
      </w:r>
      <w:r w:rsidR="003A3B70">
        <w:t>l</w:t>
      </w:r>
      <w:r w:rsidR="00EB7555">
        <w:t>ong</w:t>
      </w:r>
      <w:r w:rsidR="003A3B70">
        <w:t>-t</w:t>
      </w:r>
      <w:r w:rsidR="00EB7555">
        <w:t xml:space="preserve">erm </w:t>
      </w:r>
      <w:r w:rsidR="003A3B70">
        <w:t>e</w:t>
      </w:r>
      <w:r w:rsidR="00EB7555">
        <w:t>volution (</w:t>
      </w:r>
      <w:r w:rsidRPr="00776BF2">
        <w:t>LTE</w:t>
      </w:r>
      <w:r w:rsidR="00EB7555">
        <w:t>)</w:t>
      </w:r>
      <w:r w:rsidRPr="00776BF2">
        <w:t xml:space="preserve"> </w:t>
      </w:r>
      <w:r w:rsidR="003A3B70" w:rsidRPr="00DE43F6">
        <w:t>a</w:t>
      </w:r>
      <w:r w:rsidRPr="00DE43F6">
        <w:t xml:space="preserve">dvanced </w:t>
      </w:r>
      <w:r w:rsidR="003A3B70" w:rsidRPr="00DE43F6">
        <w:t>p</w:t>
      </w:r>
      <w:r w:rsidRPr="00DE43F6">
        <w:t>ro</w:t>
      </w:r>
      <w:r w:rsidRPr="00776BF2">
        <w:t xml:space="preserve"> and 5G technologies. </w:t>
      </w:r>
      <w:bookmarkEnd w:id="136"/>
    </w:p>
    <w:p w14:paraId="78568DC4" w14:textId="6008A5E3" w:rsidR="00321721" w:rsidRDefault="00321721" w:rsidP="00321721">
      <w:r w:rsidRPr="00776BF2">
        <w:t xml:space="preserve">Other industries where standalone networks have been used include manufacturing, transportation, airports, utilities, primary </w:t>
      </w:r>
      <w:r w:rsidR="002A241C" w:rsidRPr="00776BF2">
        <w:t>industries</w:t>
      </w:r>
      <w:r>
        <w:t xml:space="preserve"> and</w:t>
      </w:r>
      <w:r w:rsidRPr="00776BF2">
        <w:t xml:space="preserve"> stadiums. </w:t>
      </w:r>
    </w:p>
    <w:p w14:paraId="2B897E2F" w14:textId="58849D44" w:rsidR="00321721" w:rsidRPr="00776BF2" w:rsidRDefault="00640F6E" w:rsidP="0075739E">
      <w:pPr>
        <w:pStyle w:val="Paragraphbeforelist"/>
      </w:pPr>
      <w:r>
        <w:t>S</w:t>
      </w:r>
      <w:r w:rsidR="001061B2">
        <w:t>everal</w:t>
      </w:r>
      <w:r w:rsidR="001061B2" w:rsidRPr="00776BF2">
        <w:t xml:space="preserve"> </w:t>
      </w:r>
      <w:r w:rsidR="00EB7555">
        <w:t>network deployment models are</w:t>
      </w:r>
      <w:r>
        <w:t xml:space="preserve"> currently</w:t>
      </w:r>
      <w:r w:rsidR="00EB7555">
        <w:t xml:space="preserve"> in use</w:t>
      </w:r>
      <w:r w:rsidR="00EB7555" w:rsidDel="00D26AF2">
        <w:t xml:space="preserve"> </w:t>
      </w:r>
      <w:r w:rsidR="00321721" w:rsidRPr="00776BF2">
        <w:t xml:space="preserve">by </w:t>
      </w:r>
      <w:r w:rsidR="00321721">
        <w:t>industry operators</w:t>
      </w:r>
      <w:r w:rsidR="00321721" w:rsidRPr="00776BF2">
        <w:t>:</w:t>
      </w:r>
    </w:p>
    <w:p w14:paraId="54BA8CCB" w14:textId="20015954" w:rsidR="00776BF2" w:rsidRPr="00776BF2" w:rsidRDefault="001061B2" w:rsidP="00AB6CCD">
      <w:pPr>
        <w:pStyle w:val="ListNumber"/>
        <w:numPr>
          <w:ilvl w:val="0"/>
          <w:numId w:val="10"/>
        </w:numPr>
      </w:pPr>
      <w:r>
        <w:t>U</w:t>
      </w:r>
      <w:r w:rsidR="00266D60" w:rsidRPr="00776BF2">
        <w:t xml:space="preserve">sing </w:t>
      </w:r>
      <w:r w:rsidR="00776BF2" w:rsidRPr="00776BF2">
        <w:t>their own equipment and class</w:t>
      </w:r>
      <w:r w:rsidR="003F2B7B">
        <w:t>-</w:t>
      </w:r>
      <w:r w:rsidR="00776BF2" w:rsidRPr="00776BF2">
        <w:t>licensed spectrum to operate.</w:t>
      </w:r>
    </w:p>
    <w:p w14:paraId="13B818AC" w14:textId="23C69850" w:rsidR="00321721" w:rsidRPr="00776BF2" w:rsidRDefault="00321721" w:rsidP="00AB6CCD">
      <w:pPr>
        <w:pStyle w:val="ListNumber"/>
        <w:numPr>
          <w:ilvl w:val="0"/>
          <w:numId w:val="10"/>
        </w:numPr>
      </w:pPr>
      <w:r w:rsidRPr="00776BF2">
        <w:t xml:space="preserve">Using their own equipment and </w:t>
      </w:r>
      <w:r w:rsidR="00FB7D29">
        <w:t xml:space="preserve">licensed </w:t>
      </w:r>
      <w:r w:rsidRPr="00776BF2">
        <w:t>spectrum to run their own network (</w:t>
      </w:r>
      <w:r>
        <w:t>for example,</w:t>
      </w:r>
      <w:r w:rsidRPr="00776BF2">
        <w:t xml:space="preserve"> </w:t>
      </w:r>
      <w:r w:rsidR="001061B2">
        <w:t>public safety</w:t>
      </w:r>
      <w:r w:rsidRPr="00776BF2">
        <w:t xml:space="preserve">). </w:t>
      </w:r>
    </w:p>
    <w:p w14:paraId="1897388E" w14:textId="03137D49" w:rsidR="00321721" w:rsidRDefault="00321721" w:rsidP="0075739E">
      <w:pPr>
        <w:pStyle w:val="ListNumberLast"/>
      </w:pPr>
      <w:r w:rsidRPr="00776BF2">
        <w:t xml:space="preserve">Having a private network built </w:t>
      </w:r>
      <w:r w:rsidR="001061B2">
        <w:t xml:space="preserve">and designed </w:t>
      </w:r>
      <w:r w:rsidRPr="00776BF2">
        <w:t xml:space="preserve">by a </w:t>
      </w:r>
      <w:r w:rsidR="001061B2">
        <w:t>third party (for example</w:t>
      </w:r>
      <w:r w:rsidR="002A241C">
        <w:t>,</w:t>
      </w:r>
      <w:r w:rsidR="001061B2">
        <w:t xml:space="preserve"> a telecommunications company or network design business) with equipment sourced from vendors (for example</w:t>
      </w:r>
      <w:r w:rsidR="002A241C">
        <w:t>,</w:t>
      </w:r>
      <w:r w:rsidR="001061B2">
        <w:t xml:space="preserve"> base stations and core network</w:t>
      </w:r>
      <w:r w:rsidR="002A241C">
        <w:t xml:space="preserve">), </w:t>
      </w:r>
      <w:r w:rsidRPr="00776BF2">
        <w:t>which is separate to other mobile networks (</w:t>
      </w:r>
      <w:r w:rsidR="001061B2">
        <w:t>for example</w:t>
      </w:r>
      <w:r w:rsidR="002A241C">
        <w:t>,</w:t>
      </w:r>
      <w:r w:rsidR="001061B2">
        <w:t xml:space="preserve"> mining companies</w:t>
      </w:r>
      <w:r w:rsidRPr="00776BF2">
        <w:t>).</w:t>
      </w:r>
    </w:p>
    <w:p w14:paraId="1DBA1D2F" w14:textId="4294B73B" w:rsidR="006D70AE" w:rsidRDefault="006D70AE" w:rsidP="00CA28A9">
      <w:pPr>
        <w:pStyle w:val="ListNumberLast"/>
        <w:numPr>
          <w:ilvl w:val="0"/>
          <w:numId w:val="0"/>
        </w:numPr>
      </w:pPr>
      <w:r>
        <w:t xml:space="preserve">Spectrum considerations for these uses are discussed above in the broader discussion on wireless broadband. </w:t>
      </w:r>
    </w:p>
    <w:p w14:paraId="5F5CBE3B" w14:textId="0E60F4C7" w:rsidR="004F41E3" w:rsidRDefault="004F41E3" w:rsidP="00443FE7">
      <w:pPr>
        <w:pStyle w:val="ListNumberLast"/>
        <w:keepNext/>
        <w:numPr>
          <w:ilvl w:val="0"/>
          <w:numId w:val="0"/>
        </w:numPr>
        <w:spacing w:before="240" w:after="120"/>
      </w:pPr>
      <w:r>
        <w:rPr>
          <w:noProof/>
        </w:rPr>
        <w:drawing>
          <wp:inline distT="0" distB="0" distL="0" distR="0" wp14:anchorId="0490919A" wp14:editId="210A5739">
            <wp:extent cx="341630" cy="359410"/>
            <wp:effectExtent l="0" t="0" r="1270" b="2540"/>
            <wp:docPr id="21" name="Picture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a:extLst>
                        <a:ext uri="{C183D7F6-B498-43B3-948B-1728B52AA6E4}">
                          <adec:decorative xmlns:adec="http://schemas.microsoft.com/office/drawing/2017/decorative" val="1"/>
                        </a:ext>
                      </a:extLst>
                    </pic:cNvPr>
                    <pic:cNvPicPr/>
                  </pic:nvPicPr>
                  <pic:blipFill>
                    <a:blip r:embed="rId50">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p>
    <w:p w14:paraId="5DF0D005" w14:textId="031FFB95" w:rsidR="00660F86" w:rsidRDefault="00660F86" w:rsidP="00443FE7">
      <w:pPr>
        <w:pStyle w:val="Heading2"/>
        <w:spacing w:before="120"/>
      </w:pPr>
      <w:bookmarkStart w:id="140" w:name="_Toc67581163"/>
      <w:bookmarkStart w:id="141" w:name="_Toc36207399"/>
      <w:r w:rsidRPr="00B53F89">
        <w:t xml:space="preserve">Machine-to-machine communications and the </w:t>
      </w:r>
      <w:r w:rsidR="002A241C">
        <w:t>I</w:t>
      </w:r>
      <w:r w:rsidR="004E2657">
        <w:t>nternet</w:t>
      </w:r>
      <w:r w:rsidR="00D829E6">
        <w:t> </w:t>
      </w:r>
      <w:r w:rsidR="004E2657">
        <w:t>of</w:t>
      </w:r>
      <w:r w:rsidR="00D829E6">
        <w:t> </w:t>
      </w:r>
      <w:r w:rsidR="004E2657">
        <w:t>Things</w:t>
      </w:r>
      <w:bookmarkEnd w:id="140"/>
      <w:r w:rsidRPr="00B53F89">
        <w:t xml:space="preserve"> </w:t>
      </w:r>
      <w:bookmarkEnd w:id="141"/>
    </w:p>
    <w:p w14:paraId="507E4175" w14:textId="28F5828A" w:rsidR="00F43EB6" w:rsidRPr="00776BF2" w:rsidRDefault="00776BF2" w:rsidP="00776BF2">
      <w:r w:rsidRPr="00776BF2">
        <w:t>A key element in several private networks to enable automated processes (</w:t>
      </w:r>
      <w:r w:rsidR="0018164A">
        <w:t>for example,</w:t>
      </w:r>
      <w:r w:rsidRPr="00776BF2">
        <w:t xml:space="preserve"> factories) is machine-to-machine (M2M) communications</w:t>
      </w:r>
      <w:r w:rsidR="00C16949">
        <w:rPr>
          <w:rStyle w:val="FootnoteReference"/>
        </w:rPr>
        <w:footnoteReference w:id="18"/>
      </w:r>
      <w:r w:rsidRPr="00776BF2">
        <w:t xml:space="preserve"> and IoT</w:t>
      </w:r>
      <w:r w:rsidR="00030C7E">
        <w:t>.</w:t>
      </w:r>
      <w:r w:rsidR="00C16949">
        <w:rPr>
          <w:rStyle w:val="FootnoteReference"/>
        </w:rPr>
        <w:footnoteReference w:id="19"/>
      </w:r>
      <w:r w:rsidRPr="00776BF2">
        <w:t xml:space="preserve"> </w:t>
      </w:r>
    </w:p>
    <w:p w14:paraId="22C37466" w14:textId="1A554C37" w:rsidR="00321721" w:rsidRDefault="00321721" w:rsidP="00321721">
      <w:r w:rsidRPr="00B53F89">
        <w:lastRenderedPageBreak/>
        <w:t xml:space="preserve">IoT </w:t>
      </w:r>
      <w:r>
        <w:t xml:space="preserve">also </w:t>
      </w:r>
      <w:r w:rsidRPr="00B53F89">
        <w:t>involves unprecedented numbers of wireless and wired interconnections of personal, consumer and industrial devices supporting a range of applications.</w:t>
      </w:r>
      <w:r w:rsidR="003D5AA3">
        <w:rPr>
          <w:rStyle w:val="FootnoteReference"/>
        </w:rPr>
        <w:footnoteReference w:id="20"/>
      </w:r>
      <w:r w:rsidRPr="00B53F89">
        <w:t xml:space="preserve"> </w:t>
      </w:r>
    </w:p>
    <w:p w14:paraId="367AF7AD" w14:textId="02655882" w:rsidR="00321721" w:rsidRPr="00776BF2" w:rsidRDefault="00321721" w:rsidP="00321721">
      <w:r w:rsidRPr="0075739E">
        <w:t>IoT</w:t>
      </w:r>
      <w:r>
        <w:t xml:space="preserve"> is</w:t>
      </w:r>
      <w:r w:rsidRPr="00B53F89">
        <w:t xml:space="preserve"> not limited to any specific technology platform and is likely to use frequency allocations across the entire spectrum. For example, 4G and 5G standards have made</w:t>
      </w:r>
      <w:r w:rsidR="00AA272D">
        <w:t xml:space="preserve">– </w:t>
      </w:r>
      <w:r w:rsidRPr="00B53F89">
        <w:t xml:space="preserve">or are in the process of </w:t>
      </w:r>
      <w:r w:rsidR="004640FC">
        <w:t xml:space="preserve">being made </w:t>
      </w:r>
      <w:r w:rsidR="00AA272D">
        <w:t xml:space="preserve">– </w:t>
      </w:r>
      <w:r w:rsidR="00DF4F5A">
        <w:t xml:space="preserve">to </w:t>
      </w:r>
      <w:r w:rsidR="004640FC">
        <w:t xml:space="preserve">contain </w:t>
      </w:r>
      <w:r w:rsidRPr="0075739E">
        <w:t xml:space="preserve">specific provisions for dedicated IoT service delivery </w:t>
      </w:r>
      <w:r w:rsidR="00540A65">
        <w:t xml:space="preserve">and </w:t>
      </w:r>
      <w:r w:rsidRPr="0075739E">
        <w:t>dedicated terrestrial IoT technologies have been developed and deployed that usually utilise class-licensed bands.</w:t>
      </w:r>
    </w:p>
    <w:p w14:paraId="267C7301" w14:textId="0B5E999C" w:rsidR="00321721" w:rsidRPr="00B53F89" w:rsidRDefault="00321721" w:rsidP="00321721">
      <w:r w:rsidRPr="00B53F89">
        <w:t xml:space="preserve">Devices providing industrial metering, switching and/or control (including smart infrastructure) are a subset of IoT communications technologies that have </w:t>
      </w:r>
      <w:r>
        <w:t>seen substantial deployments in</w:t>
      </w:r>
      <w:r w:rsidRPr="00B53F89">
        <w:t xml:space="preserve"> recent years. They require very low data rates and/or very low duty cycles and operate in low-power wide-area (</w:t>
      </w:r>
      <w:r w:rsidRPr="0075739E">
        <w:t>LPWA</w:t>
      </w:r>
      <w:r w:rsidRPr="00B53F89">
        <w:t>) networks.</w:t>
      </w:r>
      <w:r w:rsidRPr="00B53F89">
        <w:rPr>
          <w:rStyle w:val="FootnoteReference"/>
        </w:rPr>
        <w:footnoteReference w:id="21"/>
      </w:r>
      <w:r w:rsidRPr="00B53F89">
        <w:t xml:space="preserve"> An international market has emerged for LPWA networks and devices that operate in the 900 MHz band</w:t>
      </w:r>
      <w:r w:rsidR="00000733">
        <w:t>.</w:t>
      </w:r>
      <w:r w:rsidR="00157F23">
        <w:t xml:space="preserve"> </w:t>
      </w:r>
      <w:r w:rsidR="00000733">
        <w:t>A</w:t>
      </w:r>
      <w:r w:rsidR="00157F23">
        <w:t xml:space="preserve">rrangements </w:t>
      </w:r>
      <w:r w:rsidR="00755951">
        <w:t xml:space="preserve">for </w:t>
      </w:r>
      <w:r w:rsidR="00281A4C">
        <w:t>dedicated LPWA IoT access to the 928</w:t>
      </w:r>
      <w:r w:rsidR="001A66F1">
        <w:t>–</w:t>
      </w:r>
      <w:r w:rsidR="00281A4C">
        <w:t xml:space="preserve">935 MHz band </w:t>
      </w:r>
      <w:r w:rsidR="007A415B">
        <w:t xml:space="preserve">were made in our recent update to the LIPD class licence. </w:t>
      </w:r>
    </w:p>
    <w:p w14:paraId="0F54A7F6" w14:textId="0E44A8B5" w:rsidR="00A96482" w:rsidRPr="00B53F89" w:rsidRDefault="00321721" w:rsidP="00D7755E">
      <w:r>
        <w:t>In Australia, m</w:t>
      </w:r>
      <w:r w:rsidRPr="00776BF2">
        <w:t>obile network operators have positioned themselves in the Australian market to offer IoT and M2M services to customers</w:t>
      </w:r>
      <w:r>
        <w:t>. MNOs</w:t>
      </w:r>
      <w:r w:rsidR="00D16385" w:rsidRPr="00B53F89">
        <w:t xml:space="preserve"> have been deploying IoT-specific variants of the 4G standard</w:t>
      </w:r>
      <w:r w:rsidR="002C6A94" w:rsidRPr="00B53F89">
        <w:t>,</w:t>
      </w:r>
      <w:r w:rsidR="00D16385" w:rsidRPr="00B53F89">
        <w:t xml:space="preserve"> such as Narrowband IoT</w:t>
      </w:r>
      <w:r w:rsidR="00D16385" w:rsidRPr="00B53F89" w:rsidDel="006F4C38">
        <w:t xml:space="preserve"> </w:t>
      </w:r>
      <w:r w:rsidR="00D16385" w:rsidRPr="00B53F89">
        <w:t xml:space="preserve">and </w:t>
      </w:r>
      <w:r w:rsidR="004C110B" w:rsidRPr="00B53F89">
        <w:t xml:space="preserve">Category </w:t>
      </w:r>
      <w:r w:rsidR="00D16385" w:rsidRPr="00B53F89">
        <w:t>M1</w:t>
      </w:r>
      <w:r w:rsidR="004C110B" w:rsidRPr="00B53F89">
        <w:t xml:space="preserve">, commonly known as </w:t>
      </w:r>
      <w:r w:rsidR="00D16385" w:rsidRPr="00B53F89">
        <w:t>Cat-M1</w:t>
      </w:r>
      <w:r w:rsidR="00381F16" w:rsidRPr="00B53F89">
        <w:t>.</w:t>
      </w:r>
      <w:bookmarkStart w:id="148" w:name="_Toc494115153"/>
      <w:bookmarkStart w:id="149" w:name="_Toc509581803"/>
      <w:bookmarkStart w:id="150" w:name="_Toc509585119"/>
      <w:bookmarkStart w:id="151" w:name="_Toc509585655"/>
      <w:r w:rsidR="00BE7AFE" w:rsidRPr="00B53F89">
        <w:t xml:space="preserve"> </w:t>
      </w:r>
      <w:r w:rsidR="00A96482" w:rsidRPr="00B53F89">
        <w:t>In both cases</w:t>
      </w:r>
      <w:r w:rsidR="003F2B7B">
        <w:t>,</w:t>
      </w:r>
      <w:r w:rsidR="00A96482" w:rsidRPr="00B53F89">
        <w:t xml:space="preserve"> services are, or </w:t>
      </w:r>
      <w:r w:rsidR="00D90F28" w:rsidRPr="00B53F89">
        <w:t xml:space="preserve">are expected to </w:t>
      </w:r>
      <w:r w:rsidR="00A96482" w:rsidRPr="00B53F89">
        <w:t xml:space="preserve">be, largely deployed </w:t>
      </w:r>
      <w:r w:rsidR="00D90F28" w:rsidRPr="00B53F89">
        <w:t xml:space="preserve">using </w:t>
      </w:r>
      <w:r w:rsidR="00A96482" w:rsidRPr="00B53F89">
        <w:t>existing spectrum management framework</w:t>
      </w:r>
      <w:r w:rsidR="00D90F28" w:rsidRPr="00B53F89">
        <w:t>s</w:t>
      </w:r>
      <w:r w:rsidR="00A96482" w:rsidRPr="00B53F89">
        <w:t xml:space="preserve"> and established bands.</w:t>
      </w:r>
    </w:p>
    <w:p w14:paraId="62A7C3CA" w14:textId="7DC0877C" w:rsidR="00F43EB6" w:rsidRDefault="00A96482" w:rsidP="00D7755E">
      <w:r w:rsidRPr="00B53F89">
        <w:t>Given the unique capabilities of satellite systems, for example in terms of coverage, multiple companies are delivering or pursuing new space</w:t>
      </w:r>
      <w:r w:rsidR="004C110B" w:rsidRPr="00B53F89">
        <w:t>-</w:t>
      </w:r>
      <w:r w:rsidRPr="00B53F89">
        <w:t>based IoT services</w:t>
      </w:r>
      <w:r w:rsidR="0064669D">
        <w:t>, with</w:t>
      </w:r>
      <w:r w:rsidR="00AA272D">
        <w:t xml:space="preserve"> </w:t>
      </w:r>
      <w:r w:rsidRPr="00B53F89">
        <w:t xml:space="preserve">some enabled </w:t>
      </w:r>
      <w:r w:rsidR="00AA6EE0" w:rsidRPr="00B53F89">
        <w:t xml:space="preserve">through </w:t>
      </w:r>
      <w:r w:rsidRPr="00B53F89">
        <w:t>new small</w:t>
      </w:r>
      <w:r w:rsidR="003F2B7B">
        <w:t>-</w:t>
      </w:r>
      <w:r w:rsidRPr="00B53F89">
        <w:t xml:space="preserve">satellite technology. </w:t>
      </w:r>
    </w:p>
    <w:p w14:paraId="4D9FE17F" w14:textId="3E30097B" w:rsidR="005B0532" w:rsidRDefault="00A96482" w:rsidP="00D7755E">
      <w:r w:rsidRPr="00B53F89">
        <w:t xml:space="preserve">Some of these services are being pursued or delivered within established satellite bands </w:t>
      </w:r>
      <w:r w:rsidR="00A02AE2" w:rsidRPr="00B53F89">
        <w:t xml:space="preserve">in </w:t>
      </w:r>
      <w:r w:rsidRPr="00B53F89">
        <w:t>the existing regulatory framework. However</w:t>
      </w:r>
      <w:r w:rsidRPr="00B53F89" w:rsidDel="00EA6BBC">
        <w:t xml:space="preserve">, </w:t>
      </w:r>
      <w:r w:rsidRPr="00B53F89">
        <w:t>in some cases</w:t>
      </w:r>
      <w:r w:rsidR="00F95170" w:rsidRPr="00B53F89">
        <w:t>,</w:t>
      </w:r>
      <w:r w:rsidRPr="00B53F89">
        <w:t xml:space="preserve"> enabling satellite IoT </w:t>
      </w:r>
      <w:r w:rsidR="00EA6BBC" w:rsidRPr="00B53F89">
        <w:t xml:space="preserve">may require </w:t>
      </w:r>
      <w:r w:rsidRPr="00B53F89">
        <w:t>specific changes to the regulatory regime</w:t>
      </w:r>
      <w:r w:rsidR="00321721" w:rsidRPr="00B53F89">
        <w:t xml:space="preserve">. </w:t>
      </w:r>
      <w:r w:rsidR="00BB236E">
        <w:t xml:space="preserve">As part of the implementation of 2 GHz band replanning outcomes, </w:t>
      </w:r>
      <w:r w:rsidR="00CD656B" w:rsidRPr="00CD656B">
        <w:t>2</w:t>
      </w:r>
      <w:r w:rsidR="00C33B4F">
        <w:t xml:space="preserve"> </w:t>
      </w:r>
      <w:r w:rsidR="00CD656B" w:rsidRPr="00CD656B">
        <w:t>x 5 MHz (2005</w:t>
      </w:r>
      <w:r w:rsidR="001A66F1">
        <w:t>–</w:t>
      </w:r>
      <w:r w:rsidR="00CD656B" w:rsidRPr="00CD656B">
        <w:t>2010 MHz paired with 2195</w:t>
      </w:r>
      <w:r w:rsidR="001A66F1">
        <w:t>–</w:t>
      </w:r>
      <w:r w:rsidR="00CD656B" w:rsidRPr="00CD656B">
        <w:t xml:space="preserve">2200 MHz) </w:t>
      </w:r>
      <w:r w:rsidR="00BB236E">
        <w:t xml:space="preserve">will be </w:t>
      </w:r>
      <w:r w:rsidR="00CD656B" w:rsidRPr="00CD656B">
        <w:t xml:space="preserve">dedicated for satellite </w:t>
      </w:r>
      <w:r w:rsidR="00C33B4F">
        <w:t>IoT</w:t>
      </w:r>
      <w:r w:rsidR="00CD656B" w:rsidRPr="00CD656B">
        <w:t xml:space="preserve"> and similar narrowband services to be used on a shared basis between operators.</w:t>
      </w:r>
    </w:p>
    <w:p w14:paraId="20620035" w14:textId="774D894E" w:rsidR="004F41E3" w:rsidRPr="00B53F89" w:rsidRDefault="004F41E3" w:rsidP="00443FE7">
      <w:pPr>
        <w:keepNext/>
        <w:spacing w:before="240" w:after="120"/>
      </w:pPr>
      <w:r>
        <w:rPr>
          <w:noProof/>
        </w:rPr>
        <w:drawing>
          <wp:inline distT="0" distB="0" distL="0" distR="0" wp14:anchorId="5667A396" wp14:editId="24C0FC53">
            <wp:extent cx="341630" cy="359410"/>
            <wp:effectExtent l="0" t="0" r="1270" b="2540"/>
            <wp:docPr id="28" name="Pictur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a:extLst>
                        <a:ext uri="{C183D7F6-B498-43B3-948B-1728B52AA6E4}">
                          <adec:decorative xmlns:adec="http://schemas.microsoft.com/office/drawing/2017/decorative" val="1"/>
                        </a:ext>
                      </a:extLst>
                    </pic:cNvPr>
                    <pic:cNvPicPr/>
                  </pic:nvPicPr>
                  <pic:blipFill>
                    <a:blip r:embed="rId5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p>
    <w:p w14:paraId="0B9B2E06" w14:textId="4B01A740" w:rsidR="00776BF2" w:rsidRPr="00776BF2" w:rsidRDefault="001B5127" w:rsidP="00443FE7">
      <w:pPr>
        <w:pStyle w:val="Heading2"/>
        <w:spacing w:before="120"/>
      </w:pPr>
      <w:bookmarkStart w:id="152" w:name="_Toc36207400"/>
      <w:bookmarkStart w:id="153" w:name="_Toc67581164"/>
      <w:bookmarkStart w:id="154" w:name="_Toc510104934"/>
      <w:bookmarkStart w:id="155" w:name="_Toc510105731"/>
      <w:bookmarkStart w:id="156" w:name="_Toc31892779"/>
      <w:r>
        <w:t>Broadcasting services</w:t>
      </w:r>
      <w:bookmarkEnd w:id="152"/>
      <w:bookmarkEnd w:id="153"/>
    </w:p>
    <w:p w14:paraId="4FF770ED" w14:textId="189DE49D" w:rsidR="005137C1" w:rsidRDefault="005137C1" w:rsidP="00513FDE">
      <w:pPr>
        <w:keepNext/>
        <w:keepLines/>
      </w:pPr>
      <w:r>
        <w:t xml:space="preserve">Broadcasting services </w:t>
      </w:r>
      <w:r w:rsidR="00276EA0">
        <w:t xml:space="preserve">may be </w:t>
      </w:r>
      <w:r>
        <w:t>delivered using radiocommunications spectrum, including</w:t>
      </w:r>
      <w:r w:rsidDel="00D357B4">
        <w:t xml:space="preserve"> </w:t>
      </w:r>
      <w:r>
        <w:t>AM and FM frequencies (for radio), UHF and satellite frequencies (for television)</w:t>
      </w:r>
      <w:r w:rsidDel="002A7E6D">
        <w:t xml:space="preserve"> and other parts of the spectrum </w:t>
      </w:r>
      <w:r w:rsidR="00E36513">
        <w:t>(</w:t>
      </w:r>
      <w:r w:rsidDel="002A7E6D">
        <w:t xml:space="preserve">using </w:t>
      </w:r>
      <w:r>
        <w:t>mobile broadband and other wireless delivery systems</w:t>
      </w:r>
      <w:r w:rsidR="00E36513">
        <w:t>)</w:t>
      </w:r>
      <w:r>
        <w:t xml:space="preserve">. </w:t>
      </w:r>
    </w:p>
    <w:p w14:paraId="676AAE0C" w14:textId="6E9FB434" w:rsidR="00FF71C0" w:rsidRDefault="00987BA2" w:rsidP="00FF71C0">
      <w:bookmarkStart w:id="157" w:name="_Hlk36823797"/>
      <w:r>
        <w:t>C</w:t>
      </w:r>
      <w:r w:rsidR="0085004E">
        <w:t>hanging spectrum requirements</w:t>
      </w:r>
      <w:r>
        <w:t xml:space="preserve"> are</w:t>
      </w:r>
      <w:r w:rsidR="0085004E">
        <w:t xml:space="preserve"> needed to support the ongoing evolution of broadcasting services and their audiences. </w:t>
      </w:r>
      <w:r w:rsidR="00FF71C0">
        <w:t>Evolving digital transmission technology and changes in viewer and listener behaviour are altering the modes of delivery and</w:t>
      </w:r>
      <w:r w:rsidR="0064669D">
        <w:t>,</w:t>
      </w:r>
      <w:r w:rsidR="00FF71C0">
        <w:t xml:space="preserve"> consequently</w:t>
      </w:r>
      <w:r w:rsidR="0064669D">
        <w:t>,</w:t>
      </w:r>
      <w:r w:rsidR="00FF71C0" w:rsidDel="00C8052B">
        <w:t xml:space="preserve"> </w:t>
      </w:r>
      <w:r w:rsidR="00FF71C0">
        <w:t xml:space="preserve">changing the broadcasting demand for spectrum. </w:t>
      </w:r>
    </w:p>
    <w:p w14:paraId="02A3EDBC" w14:textId="65E6C0BA" w:rsidR="00FF71C0" w:rsidRDefault="00FF71C0" w:rsidP="00DE4B24">
      <w:pPr>
        <w:pStyle w:val="Paragraph"/>
      </w:pPr>
      <w:r w:rsidRPr="00E12E45">
        <w:t xml:space="preserve">In recognition of the technological evolution occurring in broadcasting, </w:t>
      </w:r>
      <w:r w:rsidR="004275BC">
        <w:t>we</w:t>
      </w:r>
      <w:r w:rsidR="004B3FAC">
        <w:t xml:space="preserve"> have</w:t>
      </w:r>
      <w:r w:rsidRPr="00E12E45">
        <w:t xml:space="preserve"> actively supported new technology trials, such as the DVB-T2 trials for television</w:t>
      </w:r>
      <w:r>
        <w:t>.</w:t>
      </w:r>
      <w:r w:rsidR="00296BE9">
        <w:t xml:space="preserve"> </w:t>
      </w:r>
    </w:p>
    <w:p w14:paraId="27EAA207" w14:textId="19E0BD47" w:rsidR="007B0F4E" w:rsidRDefault="007B0F4E" w:rsidP="007B0F4E">
      <w:r>
        <w:lastRenderedPageBreak/>
        <w:t xml:space="preserve">The </w:t>
      </w:r>
      <w:r w:rsidR="00C16229">
        <w:t>government</w:t>
      </w:r>
      <w:r>
        <w:t xml:space="preserve"> released a </w:t>
      </w:r>
      <w:r w:rsidR="00E9104F">
        <w:t xml:space="preserve">Media Reform </w:t>
      </w:r>
      <w:r w:rsidR="008A6FDF">
        <w:t>Green Paper</w:t>
      </w:r>
      <w:r w:rsidR="00154BEF">
        <w:rPr>
          <w:rStyle w:val="FootnoteReference"/>
        </w:rPr>
        <w:footnoteReference w:id="22"/>
      </w:r>
      <w:r>
        <w:t xml:space="preserve"> in November 2020 for public consultation</w:t>
      </w:r>
      <w:r w:rsidR="0064669D">
        <w:t>,</w:t>
      </w:r>
      <w:r>
        <w:t xml:space="preserve"> outlining proposed measures including reforming television broadcasting licensing taxation, how spectrum might be used and shared between broadcasters, formalising the role of broadcasters as key providers of Australian content</w:t>
      </w:r>
      <w:r w:rsidR="0064669D">
        <w:t>,</w:t>
      </w:r>
      <w:r>
        <w:t xml:space="preserve"> and funding public policy initiatives that deliver value for the Australian public and support the media sector. Proposed reforms include incentivising broadcasters to share spectrum</w:t>
      </w:r>
      <w:r w:rsidR="002E5A28">
        <w:t>.</w:t>
      </w:r>
      <w:r>
        <w:t xml:space="preserve"> </w:t>
      </w:r>
      <w:r w:rsidR="002E5A28">
        <w:t>The</w:t>
      </w:r>
      <w:r w:rsidR="0064669D">
        <w:t xml:space="preserve"> </w:t>
      </w:r>
      <w:r>
        <w:t xml:space="preserve">spectrum </w:t>
      </w:r>
      <w:r w:rsidR="002E5A28">
        <w:t xml:space="preserve">could then be freed up </w:t>
      </w:r>
      <w:r>
        <w:t>for other uses.</w:t>
      </w:r>
    </w:p>
    <w:p w14:paraId="607C9EF2" w14:textId="5460E9D8" w:rsidR="007B0F4E" w:rsidRDefault="00E75070" w:rsidP="00FF71C0">
      <w:r>
        <w:t>The government has not taken any decisions on these possible reforms</w:t>
      </w:r>
      <w:r w:rsidR="00416BBD">
        <w:t xml:space="preserve">. </w:t>
      </w:r>
      <w:r w:rsidR="00657E32">
        <w:t>The</w:t>
      </w:r>
      <w:r w:rsidR="00416BBD">
        <w:t xml:space="preserve"> potential plan set out in the Green Paper</w:t>
      </w:r>
      <w:r w:rsidR="00657E32">
        <w:t xml:space="preserve"> is subject to ongoing consultation and is</w:t>
      </w:r>
      <w:r w:rsidR="00767AAC">
        <w:t xml:space="preserve"> in</w:t>
      </w:r>
      <w:r w:rsidR="007B0F4E">
        <w:t xml:space="preserve"> the early stages of development</w:t>
      </w:r>
      <w:r w:rsidR="00767AAC">
        <w:t>.</w:t>
      </w:r>
      <w:r w:rsidR="007B0F4E">
        <w:t xml:space="preserve"> </w:t>
      </w:r>
      <w:r w:rsidR="00A21C42">
        <w:t>The</w:t>
      </w:r>
      <w:r w:rsidR="00767AAC">
        <w:t xml:space="preserve"> Green Paper provides</w:t>
      </w:r>
      <w:r w:rsidR="00090A89">
        <w:t xml:space="preserve"> a possible timeline, noting that any</w:t>
      </w:r>
      <w:r w:rsidR="0064669D">
        <w:t xml:space="preserve"> work </w:t>
      </w:r>
      <w:r w:rsidR="00090A89">
        <w:t>would</w:t>
      </w:r>
      <w:r w:rsidR="00DE4B24">
        <w:t xml:space="preserve"> </w:t>
      </w:r>
      <w:r w:rsidR="007B0F4E">
        <w:t>take place over several years</w:t>
      </w:r>
      <w:r w:rsidR="00E52F42">
        <w:t xml:space="preserve"> after proposals are considered and the reform model finalised</w:t>
      </w:r>
      <w:r w:rsidR="007B0F4E">
        <w:t xml:space="preserve">. </w:t>
      </w:r>
      <w:r w:rsidR="006905B6">
        <w:t>The government will consider its response to the Green Paper following consideration of the responses to the current consultation</w:t>
      </w:r>
      <w:r w:rsidR="007B0F4E">
        <w:t>.</w:t>
      </w:r>
    </w:p>
    <w:p w14:paraId="65E403EF" w14:textId="0F600152" w:rsidR="00FF71C0" w:rsidRDefault="00FF71C0" w:rsidP="00FF71C0">
      <w:r w:rsidRPr="00835B8C">
        <w:t xml:space="preserve">In radio, the work </w:t>
      </w:r>
      <w:r w:rsidR="004275BC" w:rsidRPr="00835B8C">
        <w:t>we have</w:t>
      </w:r>
      <w:r w:rsidRPr="00835B8C">
        <w:t xml:space="preserve"> done with the radio industry through the </w:t>
      </w:r>
      <w:hyperlink r:id="rId52" w:history="1">
        <w:r w:rsidRPr="00835B8C">
          <w:rPr>
            <w:rStyle w:val="Hyperlink"/>
            <w:i/>
            <w:iCs/>
          </w:rPr>
          <w:t>Future delivery of radio</w:t>
        </w:r>
      </w:hyperlink>
      <w:r w:rsidR="00835B8C" w:rsidRPr="00835B8C">
        <w:t xml:space="preserve"> report</w:t>
      </w:r>
      <w:r w:rsidRPr="00835B8C">
        <w:t xml:space="preserve"> </w:t>
      </w:r>
      <w:r w:rsidR="002559F5">
        <w:t xml:space="preserve">provides </w:t>
      </w:r>
      <w:r w:rsidRPr="00835B8C">
        <w:t>an ongoing path for the industry to evolve in response to new technologies and changing audience preferences</w:t>
      </w:r>
      <w:r w:rsidR="001938E1">
        <w:t>. F</w:t>
      </w:r>
      <w:r w:rsidRPr="00835B8C">
        <w:t xml:space="preserve">requency planning arrangements </w:t>
      </w:r>
      <w:r w:rsidR="001938E1">
        <w:t xml:space="preserve">have been prioritised </w:t>
      </w:r>
      <w:r w:rsidRPr="00835B8C">
        <w:t xml:space="preserve">to support radio broadcasters </w:t>
      </w:r>
      <w:r w:rsidR="001938E1">
        <w:t>to</w:t>
      </w:r>
      <w:r w:rsidR="001938E1" w:rsidRPr="00835B8C">
        <w:t xml:space="preserve"> </w:t>
      </w:r>
      <w:r w:rsidRPr="00835B8C">
        <w:t>mak</w:t>
      </w:r>
      <w:r w:rsidR="001938E1">
        <w:t>e</w:t>
      </w:r>
      <w:r w:rsidRPr="00835B8C">
        <w:t xml:space="preserve"> the best choices about their future service delivery.</w:t>
      </w:r>
    </w:p>
    <w:p w14:paraId="0FB1088B" w14:textId="2AECC6DE" w:rsidR="00FF71C0" w:rsidRPr="00776BF2" w:rsidRDefault="00987BA2" w:rsidP="000B1F7D">
      <w:r>
        <w:t>Our</w:t>
      </w:r>
      <w:r w:rsidR="00FF71C0">
        <w:t xml:space="preserve"> priorities outlined in </w:t>
      </w:r>
      <w:r w:rsidR="00DB19E9">
        <w:t xml:space="preserve">that </w:t>
      </w:r>
      <w:r w:rsidR="00FF71C0">
        <w:t>report include the continued transitioning of commercial, community and national services in regional areas from AM to FM where spectrum is readily available</w:t>
      </w:r>
      <w:r w:rsidR="001938E1">
        <w:t>;</w:t>
      </w:r>
      <w:r w:rsidR="00FF71C0">
        <w:t xml:space="preserve"> arrangements to allow further rollout of digital radio where feasible</w:t>
      </w:r>
      <w:r w:rsidR="001938E1">
        <w:t xml:space="preserve">; </w:t>
      </w:r>
      <w:r w:rsidR="00FF71C0">
        <w:t>coverage improvements for national, commercial and community broadcasting where spectrum is available</w:t>
      </w:r>
      <w:r w:rsidR="001938E1">
        <w:t>;</w:t>
      </w:r>
      <w:r w:rsidR="00FF71C0">
        <w:t xml:space="preserve"> and support for trials of new types of broadcasting technology.</w:t>
      </w:r>
      <w:r w:rsidR="00EA6D18">
        <w:t xml:space="preserve"> </w:t>
      </w:r>
    </w:p>
    <w:p w14:paraId="54BE0AE9" w14:textId="77777777" w:rsidR="00335C95" w:rsidRPr="00B53F89" w:rsidRDefault="74AA6590" w:rsidP="00443FE7">
      <w:pPr>
        <w:keepNext/>
        <w:keepLines/>
        <w:spacing w:before="240" w:after="0"/>
      </w:pPr>
      <w:bookmarkStart w:id="160" w:name="_Toc494115154"/>
      <w:bookmarkStart w:id="161" w:name="_Toc510104935"/>
      <w:bookmarkStart w:id="162" w:name="_Toc510105732"/>
      <w:bookmarkStart w:id="163" w:name="_Toc511716273"/>
      <w:bookmarkStart w:id="164" w:name="_Toc511719084"/>
      <w:bookmarkStart w:id="165" w:name="_Toc522794080"/>
      <w:bookmarkStart w:id="166" w:name="_Toc509581804"/>
      <w:bookmarkStart w:id="167" w:name="_Toc509585120"/>
      <w:bookmarkStart w:id="168" w:name="_Toc509585656"/>
      <w:bookmarkStart w:id="169" w:name="_Toc510795072"/>
      <w:bookmarkStart w:id="170" w:name="_Hlk2582851"/>
      <w:bookmarkEnd w:id="148"/>
      <w:bookmarkEnd w:id="149"/>
      <w:bookmarkEnd w:id="150"/>
      <w:bookmarkEnd w:id="151"/>
      <w:bookmarkEnd w:id="154"/>
      <w:bookmarkEnd w:id="155"/>
      <w:bookmarkEnd w:id="156"/>
      <w:bookmarkEnd w:id="157"/>
      <w:r>
        <w:rPr>
          <w:noProof/>
        </w:rPr>
        <w:drawing>
          <wp:inline distT="0" distB="0" distL="0" distR="0" wp14:anchorId="7C749D18" wp14:editId="2B2CD7FE">
            <wp:extent cx="341630" cy="359410"/>
            <wp:effectExtent l="0" t="0" r="1270" b="2540"/>
            <wp:docPr id="138" name="Picture 138"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8"/>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p>
    <w:p w14:paraId="7152E04D" w14:textId="411E09C0" w:rsidR="005A2067" w:rsidRDefault="00835321" w:rsidP="00443FE7">
      <w:pPr>
        <w:pStyle w:val="Heading2"/>
        <w:spacing w:before="120"/>
      </w:pPr>
      <w:bookmarkStart w:id="171" w:name="_Toc31892780"/>
      <w:bookmarkStart w:id="172" w:name="_Toc36207403"/>
      <w:bookmarkStart w:id="173" w:name="_Toc67581165"/>
      <w:r w:rsidRPr="00B53F89">
        <w:t>Satellite communications</w:t>
      </w:r>
      <w:bookmarkEnd w:id="160"/>
      <w:bookmarkEnd w:id="161"/>
      <w:bookmarkEnd w:id="162"/>
      <w:bookmarkEnd w:id="163"/>
      <w:bookmarkEnd w:id="164"/>
      <w:bookmarkEnd w:id="165"/>
      <w:bookmarkEnd w:id="171"/>
      <w:bookmarkEnd w:id="172"/>
      <w:bookmarkEnd w:id="173"/>
      <w:r w:rsidR="00F45C16" w:rsidRPr="00B53F89">
        <w:t xml:space="preserve"> </w:t>
      </w:r>
      <w:bookmarkEnd w:id="166"/>
      <w:bookmarkEnd w:id="167"/>
      <w:bookmarkEnd w:id="168"/>
      <w:bookmarkEnd w:id="169"/>
    </w:p>
    <w:p w14:paraId="36349DF6" w14:textId="6286433A" w:rsidR="00E34733" w:rsidRDefault="00D24E23">
      <w:r>
        <w:t>Satellite communications are experiencing a significant period of technolog</w:t>
      </w:r>
      <w:r w:rsidR="00987BA2">
        <w:t>ical</w:t>
      </w:r>
      <w:r>
        <w:t xml:space="preserve"> innovation and disruption in the provision and delivery of communications and space-based science services.</w:t>
      </w:r>
      <w:r w:rsidR="00E34733">
        <w:t xml:space="preserve"> </w:t>
      </w:r>
    </w:p>
    <w:p w14:paraId="0FC987CB" w14:textId="7E812FEA" w:rsidR="00A96482" w:rsidRPr="00B53F89" w:rsidRDefault="00A96482" w:rsidP="00D7755E">
      <w:r w:rsidRPr="00B53F89">
        <w:t>Collectively</w:t>
      </w:r>
      <w:r w:rsidR="00CC3332">
        <w:t>,</w:t>
      </w:r>
      <w:r w:rsidRPr="00B53F89">
        <w:t xml:space="preserve"> </w:t>
      </w:r>
      <w:r w:rsidR="001A4975">
        <w:t>market and technology</w:t>
      </w:r>
      <w:r w:rsidRPr="00B53F89">
        <w:t xml:space="preserve"> changes are driving several spectrum management challenges</w:t>
      </w:r>
      <w:r w:rsidR="00A97E6D" w:rsidRPr="00B53F89">
        <w:t>.</w:t>
      </w:r>
      <w:r w:rsidRPr="00B53F89">
        <w:t xml:space="preserve"> </w:t>
      </w:r>
      <w:r w:rsidR="00A97E6D" w:rsidRPr="00B53F89">
        <w:rPr>
          <w:rStyle w:val="CommentReference"/>
          <w:sz w:val="20"/>
          <w:szCs w:val="20"/>
        </w:rPr>
        <w:t>M</w:t>
      </w:r>
      <w:r w:rsidRPr="00B53F89">
        <w:t>any of</w:t>
      </w:r>
      <w:r w:rsidRPr="00B53F89" w:rsidDel="00A97E6D">
        <w:t xml:space="preserve"> </w:t>
      </w:r>
      <w:r w:rsidR="00A97E6D" w:rsidRPr="00B53F89">
        <w:t xml:space="preserve">these </w:t>
      </w:r>
      <w:r w:rsidRPr="00B53F89">
        <w:t>are being addressed</w:t>
      </w:r>
      <w:r w:rsidR="00A97E6D" w:rsidRPr="00B53F89">
        <w:t>, to some extent,</w:t>
      </w:r>
      <w:r w:rsidRPr="00B53F89">
        <w:t xml:space="preserve"> on an international basis given the nature of satellite systems</w:t>
      </w:r>
      <w:r w:rsidR="00B4778F">
        <w:t>.</w:t>
      </w:r>
      <w:r w:rsidRPr="00B53F89">
        <w:t xml:space="preserve"> </w:t>
      </w:r>
      <w:r w:rsidR="00B05FA7">
        <w:t>For example</w:t>
      </w:r>
      <w:r w:rsidR="00933D8E">
        <w:t>,</w:t>
      </w:r>
      <w:r w:rsidR="00B05FA7">
        <w:t xml:space="preserve"> WRC-19</w:t>
      </w:r>
      <w:r w:rsidR="00F2222D">
        <w:rPr>
          <w:rStyle w:val="FootnoteReference"/>
        </w:rPr>
        <w:footnoteReference w:id="23"/>
      </w:r>
      <w:r w:rsidR="00B05FA7">
        <w:t xml:space="preserve"> </w:t>
      </w:r>
      <w:r w:rsidR="000E528A">
        <w:t>developed</w:t>
      </w:r>
      <w:r w:rsidR="005A5FAF">
        <w:t xml:space="preserve"> new </w:t>
      </w:r>
      <w:r w:rsidR="000E528A">
        <w:t>satellite</w:t>
      </w:r>
      <w:r w:rsidR="003F5D2E">
        <w:t xml:space="preserve"> fil</w:t>
      </w:r>
      <w:r w:rsidR="000E528A">
        <w:t xml:space="preserve">ing </w:t>
      </w:r>
      <w:r w:rsidR="00F2222D">
        <w:t>procedures</w:t>
      </w:r>
      <w:r w:rsidR="003F5D2E">
        <w:t xml:space="preserve"> for </w:t>
      </w:r>
      <w:r w:rsidR="006C3C85">
        <w:t>short duration satellite missions</w:t>
      </w:r>
      <w:r w:rsidR="00F2222D">
        <w:t>.</w:t>
      </w:r>
      <w:r w:rsidR="006C3C85">
        <w:t xml:space="preserve"> </w:t>
      </w:r>
      <w:r w:rsidR="00305DC3">
        <w:t xml:space="preserve">Even </w:t>
      </w:r>
      <w:r w:rsidR="009F5C4F">
        <w:t>with such measures</w:t>
      </w:r>
      <w:r w:rsidR="003F2E8C">
        <w:t>,</w:t>
      </w:r>
      <w:r w:rsidR="009F5C4F">
        <w:t xml:space="preserve"> there are still </w:t>
      </w:r>
      <w:r w:rsidR="00305DC3" w:rsidRPr="00B53F89">
        <w:t>practical challenges for national spectrum managers</w:t>
      </w:r>
      <w:r w:rsidR="00F457DF">
        <w:t>,</w:t>
      </w:r>
      <w:r w:rsidR="00305DC3" w:rsidRPr="00B53F89">
        <w:t xml:space="preserve"> which are generally eager to support these missions but need to ensure practical interference management considerations are addressed</w:t>
      </w:r>
      <w:r w:rsidR="009F5C4F">
        <w:t>.</w:t>
      </w:r>
    </w:p>
    <w:p w14:paraId="416B21AE" w14:textId="451345D9" w:rsidR="004C0AFC" w:rsidRPr="00B53F89" w:rsidRDefault="00D24E23">
      <w:r w:rsidRPr="00B53F89">
        <w:t>There has also</w:t>
      </w:r>
      <w:r w:rsidR="006A45A2" w:rsidRPr="00B53F89">
        <w:t xml:space="preserve"> been</w:t>
      </w:r>
      <w:r w:rsidR="009962F3" w:rsidRPr="00B53F89">
        <w:t xml:space="preserve"> </w:t>
      </w:r>
      <w:r w:rsidR="007764A2">
        <w:t xml:space="preserve">ongoing </w:t>
      </w:r>
      <w:r w:rsidR="009962F3" w:rsidRPr="00B53F89">
        <w:t xml:space="preserve">growth in satellite broadband high throughput systems (HTS) </w:t>
      </w:r>
      <w:r w:rsidR="007764A2">
        <w:t>and very high throughput systems (VHTS)</w:t>
      </w:r>
      <w:r w:rsidR="009962F3" w:rsidRPr="00B53F89">
        <w:t xml:space="preserve"> that increase the demand for spectrum arrangements to support ubiquitous earth stations for user terminals and gateway earth stations</w:t>
      </w:r>
      <w:r w:rsidR="006A45A2" w:rsidRPr="00B53F89">
        <w:t xml:space="preserve">. </w:t>
      </w:r>
    </w:p>
    <w:p w14:paraId="069B2B14" w14:textId="006A68AB" w:rsidR="001B07AF" w:rsidRDefault="009962F3" w:rsidP="00FB4F24">
      <w:r w:rsidRPr="00B53F89">
        <w:lastRenderedPageBreak/>
        <w:t xml:space="preserve">The current Australian spectrum management framework already provides for ubiquitous, uncoordinated </w:t>
      </w:r>
      <w:r w:rsidR="005F5045" w:rsidRPr="00B53F89">
        <w:t>e</w:t>
      </w:r>
      <w:r w:rsidRPr="00B53F89">
        <w:t>arth stations suitable for broadband HTS</w:t>
      </w:r>
      <w:r w:rsidR="00FB4F24">
        <w:t>/VHTS</w:t>
      </w:r>
      <w:r w:rsidR="002713EE">
        <w:t xml:space="preserve">. </w:t>
      </w:r>
    </w:p>
    <w:p w14:paraId="797FCDD4" w14:textId="690B92A9" w:rsidR="00D97DCC" w:rsidRPr="00D97DCC" w:rsidRDefault="00276556" w:rsidP="00D97DCC">
      <w:bookmarkStart w:id="174" w:name="_New_approaches_to"/>
      <w:bookmarkStart w:id="175" w:name="_Toc511716275"/>
      <w:bookmarkStart w:id="176" w:name="_Toc511719086"/>
      <w:bookmarkStart w:id="177" w:name="_Toc522794082"/>
      <w:bookmarkEnd w:id="170"/>
      <w:bookmarkEnd w:id="174"/>
      <w:r>
        <w:t>In December 2020, t</w:t>
      </w:r>
      <w:r w:rsidR="00231F3E">
        <w:t xml:space="preserve">he Australian </w:t>
      </w:r>
      <w:r w:rsidR="00677044">
        <w:t xml:space="preserve">Space Agency </w:t>
      </w:r>
      <w:r>
        <w:t xml:space="preserve">released the </w:t>
      </w:r>
      <w:hyperlink r:id="rId53" w:history="1">
        <w:r w:rsidR="00677044" w:rsidRPr="00677044">
          <w:rPr>
            <w:rStyle w:val="Hyperlink"/>
            <w:i/>
            <w:iCs/>
          </w:rPr>
          <w:t xml:space="preserve">Advancing Space: </w:t>
        </w:r>
        <w:r w:rsidRPr="0022104D">
          <w:rPr>
            <w:rStyle w:val="Hyperlink"/>
            <w:i/>
            <w:iCs/>
          </w:rPr>
          <w:t>Communications Technologies and Services Roadmap 2021-2030</w:t>
        </w:r>
      </w:hyperlink>
      <w:r w:rsidR="00115173">
        <w:rPr>
          <w:i/>
          <w:iCs/>
        </w:rPr>
        <w:t xml:space="preserve"> </w:t>
      </w:r>
      <w:r w:rsidR="00115173">
        <w:t>(the communications roadmap)</w:t>
      </w:r>
      <w:r w:rsidR="00D056F5">
        <w:t>, which</w:t>
      </w:r>
      <w:r w:rsidR="00115173">
        <w:t xml:space="preserve"> </w:t>
      </w:r>
      <w:r w:rsidR="008C5274">
        <w:t>identifies areas of opportunity for the industry and considers the role of Australia in the global industry.</w:t>
      </w:r>
    </w:p>
    <w:p w14:paraId="568BBCA1" w14:textId="5165113D" w:rsidR="00FC01F2" w:rsidRPr="00FC01F2" w:rsidRDefault="00261B64" w:rsidP="00FC01F2">
      <w:r>
        <w:t xml:space="preserve">The </w:t>
      </w:r>
      <w:r w:rsidR="00D056F5">
        <w:t>c</w:t>
      </w:r>
      <w:r>
        <w:t xml:space="preserve">ommunications </w:t>
      </w:r>
      <w:r w:rsidR="00D056F5">
        <w:t>r</w:t>
      </w:r>
      <w:r>
        <w:t xml:space="preserve">oadmap outlines the next phase of space communications capability to drive economic growth and industry transformation. </w:t>
      </w:r>
      <w:r w:rsidR="005C195D">
        <w:t xml:space="preserve">Australia plays an important role in the global space community, </w:t>
      </w:r>
      <w:r w:rsidR="00D056F5">
        <w:t xml:space="preserve">making </w:t>
      </w:r>
      <w:r w:rsidR="005C195D">
        <w:t>substantial contributions to satellite communications, signal processing and astronomy</w:t>
      </w:r>
      <w:r w:rsidR="00EF2E53">
        <w:t>. It is this expertise in long</w:t>
      </w:r>
      <w:r w:rsidR="00D056F5">
        <w:t>-</w:t>
      </w:r>
      <w:r w:rsidR="00EF2E53">
        <w:t>range communications that has connected our geographically</w:t>
      </w:r>
      <w:r w:rsidR="00D056F5">
        <w:t>-</w:t>
      </w:r>
      <w:r w:rsidR="00EF2E53">
        <w:t>dispersed communities</w:t>
      </w:r>
      <w:r>
        <w:t xml:space="preserve">. </w:t>
      </w:r>
    </w:p>
    <w:p w14:paraId="61D6533A" w14:textId="6D691E7F" w:rsidR="00A813B2" w:rsidRDefault="00A813B2" w:rsidP="00036140">
      <w:r>
        <w:t xml:space="preserve">In July 2020, the Australian Government announced a $7 billion investment in space capabilities over the next 10 years. </w:t>
      </w:r>
      <w:r w:rsidR="004D667A">
        <w:t xml:space="preserve">The Department of Defence, in cooperation with the Australian Space Agency, will invest $50 million in the Australian Space </w:t>
      </w:r>
      <w:r w:rsidR="00CE6D55">
        <w:t>i</w:t>
      </w:r>
      <w:r w:rsidR="004D667A">
        <w:t xml:space="preserve">ndustry for research and innovation in satellite communication technologies for future consideration. </w:t>
      </w:r>
    </w:p>
    <w:p w14:paraId="4FE078C8" w14:textId="77777777" w:rsidR="00107026" w:rsidRPr="00B53F89" w:rsidRDefault="00107026" w:rsidP="00443FE7">
      <w:pPr>
        <w:keepNext/>
        <w:keepLines/>
        <w:spacing w:before="240" w:after="0"/>
      </w:pPr>
      <w:bookmarkStart w:id="178" w:name="_Toc36207405"/>
      <w:bookmarkStart w:id="179" w:name="_Hlk58483944"/>
      <w:r>
        <w:rPr>
          <w:noProof/>
        </w:rPr>
        <w:drawing>
          <wp:inline distT="0" distB="0" distL="0" distR="0" wp14:anchorId="63EBE6D0" wp14:editId="6C029319">
            <wp:extent cx="342900" cy="361950"/>
            <wp:effectExtent l="0" t="0" r="0" b="0"/>
            <wp:docPr id="18" name="Picture 18" descr="Defenc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32">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39D2289C" wp14:editId="4E6CAC55">
            <wp:extent cx="342900" cy="361950"/>
            <wp:effectExtent l="0" t="0" r="0" b="0"/>
            <wp:docPr id="19" name="Picture 19" descr="Avia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34">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3A1C138B" wp14:editId="62268D17">
            <wp:extent cx="342900" cy="361950"/>
            <wp:effectExtent l="0" t="0" r="0" b="0"/>
            <wp:docPr id="20" name="Picture 20"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71865FC7" w14:textId="4CA77012" w:rsidR="00107026" w:rsidRPr="006D7B79" w:rsidRDefault="00107026" w:rsidP="00443FE7">
      <w:pPr>
        <w:pStyle w:val="Heading2"/>
        <w:spacing w:before="120"/>
      </w:pPr>
      <w:bookmarkStart w:id="180" w:name="_Toc36207404"/>
      <w:bookmarkStart w:id="181" w:name="_Toc67581166"/>
      <w:r w:rsidRPr="006D7B79">
        <w:t>Spectrum for government requirements</w:t>
      </w:r>
      <w:bookmarkEnd w:id="180"/>
      <w:bookmarkEnd w:id="181"/>
    </w:p>
    <w:p w14:paraId="4B154E4D" w14:textId="77777777" w:rsidR="00107026" w:rsidRPr="006D7B79" w:rsidRDefault="00107026" w:rsidP="00107026">
      <w:pPr>
        <w:keepNext/>
        <w:keepLines/>
      </w:pPr>
      <w:r w:rsidRPr="006D7B79">
        <w:t xml:space="preserve">The Australian Government is a large user of spectrum for important public service provisions. Government spectrum users primarily incorporate Commonwealth and state agencies responsible for the provision of defence, national security, law enforcement, and emergency services, as well as scientific, meteorological and transport services. </w:t>
      </w:r>
    </w:p>
    <w:p w14:paraId="043F2F9F" w14:textId="08879F80" w:rsidR="00107026" w:rsidRPr="00776BF2" w:rsidRDefault="00107026" w:rsidP="00F80F7E">
      <w:r w:rsidRPr="006D7B79">
        <w:t>Generally, government spectrum users operate within the same spectrum management framework as all other users. However, in recognising their unique needs and responsibilities, on some occasions government spectrum needs require specific consideration and regulatory arrangements.</w:t>
      </w:r>
      <w:r w:rsidR="00D93FA1" w:rsidRPr="006D7B79">
        <w:t xml:space="preserve"> </w:t>
      </w:r>
      <w:r w:rsidR="004A4BCF" w:rsidRPr="006D7B79">
        <w:t>For example, a</w:t>
      </w:r>
      <w:r w:rsidRPr="006D7B79">
        <w:t xml:space="preserve"> significant portion of Defence spectrum access is authorised under the Defence apparatus licence, which can be issued in bands with certain footnotes ascribed in the Table of Allocations in the </w:t>
      </w:r>
      <w:r w:rsidR="00B00DFB">
        <w:t xml:space="preserve">Australian Radiofrequency Spectrum Plan </w:t>
      </w:r>
      <w:r w:rsidR="00ED08FE">
        <w:t>[</w:t>
      </w:r>
      <w:r w:rsidR="00ED08FE" w:rsidRPr="00ED08FE">
        <w:t xml:space="preserve">2017/2021] </w:t>
      </w:r>
      <w:r w:rsidR="00ED08FE">
        <w:t>(</w:t>
      </w:r>
      <w:r w:rsidRPr="006D7B79">
        <w:t>ARSP</w:t>
      </w:r>
      <w:r w:rsidR="00ED08FE">
        <w:t>)</w:t>
      </w:r>
      <w:r w:rsidRPr="006D7B79">
        <w:t xml:space="preserve"> (</w:t>
      </w:r>
      <w:r w:rsidR="00254364">
        <w:t>commonly</w:t>
      </w:r>
      <w:r w:rsidR="00254364" w:rsidRPr="006D7B79">
        <w:t xml:space="preserve"> </w:t>
      </w:r>
      <w:r w:rsidRPr="006D7B79">
        <w:t>termed ‘Defence bands’). Similarly, bands accessed by</w:t>
      </w:r>
      <w:r>
        <w:t xml:space="preserve"> Airservices Australia for aeronautical communications, navigation and surveillance services, in particular VHF (108–137 MHz) and L-band (960–1215 MHz), are set aside through ARSP footnotes.</w:t>
      </w:r>
    </w:p>
    <w:p w14:paraId="07129991" w14:textId="620898BA" w:rsidR="00107026" w:rsidRPr="00B53F89" w:rsidRDefault="00107026" w:rsidP="00107026">
      <w:r w:rsidRPr="00B53F89">
        <w:t>The ACMA works closely with the Department of Defence’s Chief Information Officer Group to ensure its ongoing access to spectrum to support a range of key capabilities.</w:t>
      </w:r>
      <w:r>
        <w:t xml:space="preserve"> </w:t>
      </w:r>
      <w:r w:rsidR="00E15EAD">
        <w:t>We have been working with Defence towards reissuing their 20/30 GHz spectrum licences that support important</w:t>
      </w:r>
      <w:r w:rsidR="00E15EAD" w:rsidRPr="00C8055C">
        <w:t xml:space="preserve"> </w:t>
      </w:r>
      <w:r w:rsidR="00E15EAD">
        <w:t>militar</w:t>
      </w:r>
      <w:r w:rsidR="00E15EAD" w:rsidRPr="00DE43F6">
        <w:t>y Ka band</w:t>
      </w:r>
      <w:r w:rsidR="00E15EAD">
        <w:t xml:space="preserve"> satellite services. </w:t>
      </w:r>
      <w:r>
        <w:t>We</w:t>
      </w:r>
      <w:r w:rsidRPr="00B53F89">
        <w:t xml:space="preserve"> also work with </w:t>
      </w:r>
      <w:r w:rsidRPr="004B3FAC">
        <w:t>Commonwealth</w:t>
      </w:r>
      <w:r w:rsidRPr="00B53F89">
        <w:t xml:space="preserve"> and state-based law enforcement and emergency services bodies to accommodate their critical, and often unique spectrum needs. </w:t>
      </w:r>
    </w:p>
    <w:p w14:paraId="6F9A08FE" w14:textId="7ED803FD" w:rsidR="00107026" w:rsidRPr="00B53F89" w:rsidRDefault="00107026" w:rsidP="00107026">
      <w:bookmarkStart w:id="182" w:name="_Hlk37061503"/>
      <w:r w:rsidRPr="00B53F89">
        <w:t xml:space="preserve">The ACMA supports </w:t>
      </w:r>
      <w:r>
        <w:t xml:space="preserve">the </w:t>
      </w:r>
      <w:r w:rsidRPr="0048118B">
        <w:t>Department’s</w:t>
      </w:r>
      <w:r w:rsidRPr="00B53F89">
        <w:t xml:space="preserve"> leadership of the </w:t>
      </w:r>
      <w:bookmarkStart w:id="183" w:name="_Hlk37061460"/>
      <w:r w:rsidRPr="00B53F89">
        <w:t>Government Spectrum Steering Committee</w:t>
      </w:r>
      <w:bookmarkEnd w:id="183"/>
      <w:r w:rsidRPr="00B53F89">
        <w:t xml:space="preserve"> (GSSC) in a technical advisory capacity. The GSSC comprises </w:t>
      </w:r>
      <w:r>
        <w:t>C</w:t>
      </w:r>
      <w:r w:rsidRPr="004B3FAC">
        <w:t>ommonwealth</w:t>
      </w:r>
      <w:r w:rsidRPr="00B53F89">
        <w:t xml:space="preserve"> agencies that rely on spectrum access to meet their business objectives. The GSSC was set up to improve transparency around the nature and management of </w:t>
      </w:r>
      <w:r w:rsidR="00E15EAD">
        <w:t>C</w:t>
      </w:r>
      <w:r w:rsidRPr="00B53F89">
        <w:t>ommonwealth-held spectrum.</w:t>
      </w:r>
    </w:p>
    <w:bookmarkEnd w:id="182"/>
    <w:p w14:paraId="0357F6C2" w14:textId="401DFABE" w:rsidR="00107026" w:rsidRPr="00B53F89" w:rsidRDefault="00107026" w:rsidP="00107026">
      <w:pPr>
        <w:keepNext/>
        <w:keepLines/>
      </w:pPr>
      <w:r w:rsidRPr="00B53F89">
        <w:lastRenderedPageBreak/>
        <w:t xml:space="preserve">We continue to work with law enforcement agencies to assist with operation under the </w:t>
      </w:r>
      <w:hyperlink r:id="rId54" w:history="1">
        <w:r w:rsidRPr="006A2F04">
          <w:rPr>
            <w:rStyle w:val="Hyperlink"/>
          </w:rPr>
          <w:t>Radiocommunications (Prohibited Devices) (Use of Electronic Counter Measures for Bomb Disposal Activities) Exemption Determination 2010</w:t>
        </w:r>
      </w:hyperlink>
      <w:r w:rsidRPr="00B53F89">
        <w:t xml:space="preserve"> and are working with </w:t>
      </w:r>
      <w:r>
        <w:t>the Department</w:t>
      </w:r>
      <w:r w:rsidR="00E15EAD">
        <w:t>,</w:t>
      </w:r>
      <w:r w:rsidRPr="00B53F89">
        <w:t xml:space="preserve"> the Department of Home Affairs </w:t>
      </w:r>
      <w:r>
        <w:t xml:space="preserve">and law enforcement agencies to </w:t>
      </w:r>
      <w:r w:rsidRPr="00B53F89">
        <w:t>put in</w:t>
      </w:r>
      <w:r>
        <w:t>to</w:t>
      </w:r>
      <w:r w:rsidRPr="00B53F89">
        <w:t xml:space="preserve"> place similar </w:t>
      </w:r>
      <w:r>
        <w:t>arrangements</w:t>
      </w:r>
      <w:r w:rsidRPr="00B53F89">
        <w:t xml:space="preserve"> to support countermeasures against remote</w:t>
      </w:r>
      <w:r>
        <w:t>ly</w:t>
      </w:r>
      <w:r w:rsidRPr="00B53F89">
        <w:t xml:space="preserve"> piloted aircraft systems (RPAS, </w:t>
      </w:r>
      <w:r>
        <w:t>also known as</w:t>
      </w:r>
      <w:r w:rsidRPr="00B53F89">
        <w:t xml:space="preserve"> drones). </w:t>
      </w:r>
    </w:p>
    <w:p w14:paraId="60A214F7" w14:textId="77777777" w:rsidR="00107026" w:rsidRPr="00B53F89" w:rsidRDefault="00107026" w:rsidP="00686851">
      <w:pPr>
        <w:pStyle w:val="Paragraph"/>
      </w:pPr>
      <w:r w:rsidRPr="006D2D98">
        <w:t xml:space="preserve">The ACMA has also been engaged in a whole-of-government working group, led by the </w:t>
      </w:r>
      <w:r w:rsidRPr="0048118B">
        <w:t>Department</w:t>
      </w:r>
      <w:r w:rsidRPr="006D2D98">
        <w:t xml:space="preserve">, to develop the appropriate policy settings to support the growth of RPAS in Australia. As part of this work, </w:t>
      </w:r>
      <w:r>
        <w:t>we have</w:t>
      </w:r>
      <w:r w:rsidRPr="00B53F89">
        <w:t xml:space="preserve"> been monitoring RPAS regulatory arrangements, both internationally and within the Civil Aviation Safety Authority (CASA), as a precursor to reviewing planning and licensing arrangements for RPAS command and control radiocommunications systems. </w:t>
      </w:r>
    </w:p>
    <w:p w14:paraId="1DFF622E" w14:textId="26E72F60" w:rsidR="001140CE" w:rsidRPr="00107026" w:rsidRDefault="00107026" w:rsidP="00E37C36">
      <w:pPr>
        <w:rPr>
          <w:b/>
          <w:bCs/>
          <w:iCs/>
        </w:rPr>
      </w:pPr>
      <w:r w:rsidRPr="00B53F89">
        <w:t xml:space="preserve">Currently, these </w:t>
      </w:r>
      <w:r>
        <w:t xml:space="preserve">RPAS </w:t>
      </w:r>
      <w:r w:rsidRPr="00B53F89">
        <w:t xml:space="preserve">systems are generally authorised under the LIPD class licence, however </w:t>
      </w:r>
      <w:r>
        <w:t xml:space="preserve">we are </w:t>
      </w:r>
      <w:r w:rsidR="00E37C36">
        <w:t xml:space="preserve">taking the first steps </w:t>
      </w:r>
      <w:r>
        <w:t>towards</w:t>
      </w:r>
      <w:r w:rsidRPr="00B53F89">
        <w:t xml:space="preserve"> creating new RPAS-specific planning and licensing arrangements in bands allocated in the ITU’s </w:t>
      </w:r>
      <w:r w:rsidRPr="0048118B">
        <w:t>Radio Regulations (RRs</w:t>
      </w:r>
      <w:r w:rsidRPr="00B53F89">
        <w:t xml:space="preserve">) to the </w:t>
      </w:r>
      <w:r>
        <w:t>a</w:t>
      </w:r>
      <w:r w:rsidRPr="00B53F89">
        <w:t xml:space="preserve">eronautical </w:t>
      </w:r>
      <w:r>
        <w:t>m</w:t>
      </w:r>
      <w:r w:rsidRPr="00B53F89">
        <w:t xml:space="preserve">obile </w:t>
      </w:r>
      <w:r>
        <w:t>s</w:t>
      </w:r>
      <w:r w:rsidRPr="00B53F89">
        <w:t xml:space="preserve">ervices in the range 5030–5091 MHz. </w:t>
      </w:r>
      <w:r w:rsidR="00E37C36">
        <w:t xml:space="preserve">This type of </w:t>
      </w:r>
      <w:r w:rsidRPr="00107026">
        <w:t>licensing would only be required for command and control of certain classes of RPAS operating in particular classes of airspace – other consumer RPAS would continue to operate under the LIPD class licence.</w:t>
      </w:r>
      <w:r w:rsidR="00E37C36">
        <w:t xml:space="preserve"> </w:t>
      </w:r>
    </w:p>
    <w:p w14:paraId="3073646E" w14:textId="1B2705FA" w:rsidR="00BA554B" w:rsidRDefault="3767E48C" w:rsidP="00443FE7">
      <w:pPr>
        <w:spacing w:before="240" w:after="120"/>
      </w:pPr>
      <w:r>
        <w:rPr>
          <w:noProof/>
        </w:rPr>
        <w:drawing>
          <wp:inline distT="0" distB="0" distL="0" distR="0" wp14:anchorId="79B2C026" wp14:editId="1A9CD518">
            <wp:extent cx="341630" cy="359410"/>
            <wp:effectExtent l="0" t="0" r="1270" b="2540"/>
            <wp:docPr id="29" name="Picture 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a:extLst>
                        <a:ext uri="{C183D7F6-B498-43B3-948B-1728B52AA6E4}">
                          <adec:decorative xmlns:adec="http://schemas.microsoft.com/office/drawing/2017/decorative" val="1"/>
                        </a:ext>
                      </a:extLst>
                    </pic:cNvPr>
                    <pic:cNvPicPr/>
                  </pic:nvPicPr>
                  <pic:blipFill>
                    <a:blip r:embed="rId55">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55F3E731" wp14:editId="0DA7C480">
            <wp:extent cx="341630" cy="359410"/>
            <wp:effectExtent l="0" t="0" r="1270" b="2540"/>
            <wp:docPr id="32" name="Picture 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a:extLst>
                        <a:ext uri="{C183D7F6-B498-43B3-948B-1728B52AA6E4}">
                          <adec:decorative xmlns:adec="http://schemas.microsoft.com/office/drawing/2017/decorative" val="1"/>
                        </a:ext>
                      </a:extLst>
                    </pic:cNvPr>
                    <pic:cNvPicPr/>
                  </pic:nvPicPr>
                  <pic:blipFill>
                    <a:blip r:embed="rId56">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5B8ACBF1" wp14:editId="782A209D">
            <wp:extent cx="341630" cy="359410"/>
            <wp:effectExtent l="0" t="0" r="1270" b="2540"/>
            <wp:docPr id="49" name="Picture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a:extLst>
                        <a:ext uri="{C183D7F6-B498-43B3-948B-1728B52AA6E4}">
                          <adec:decorative xmlns:adec="http://schemas.microsoft.com/office/drawing/2017/decorative" val="1"/>
                        </a:ext>
                      </a:extLst>
                    </pic:cNvPr>
                    <pic:cNvPicPr/>
                  </pic:nvPicPr>
                  <pic:blipFill>
                    <a:blip r:embed="rId50">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p>
    <w:p w14:paraId="17FB4D70" w14:textId="76081DFD" w:rsidR="001B763E" w:rsidRDefault="001B763E" w:rsidP="00443FE7">
      <w:pPr>
        <w:pStyle w:val="Heading2"/>
        <w:spacing w:before="120"/>
      </w:pPr>
      <w:bookmarkStart w:id="184" w:name="_Toc67581167"/>
      <w:r>
        <w:t>Spectrum sharing</w:t>
      </w:r>
      <w:bookmarkEnd w:id="178"/>
      <w:bookmarkEnd w:id="184"/>
    </w:p>
    <w:bookmarkEnd w:id="179"/>
    <w:p w14:paraId="49B50D7E" w14:textId="6ED14F81" w:rsidR="005D3139" w:rsidRDefault="007436AE" w:rsidP="00036140">
      <w:r>
        <w:t xml:space="preserve">Spectrum sharing is fundamental to effective spectrum management and a key tool in maximising the benefits achieved through use of the spectrum resource. The ACMA, like many national spectrum managers, implements a range of spectrum-sharing approaches to maximise the overall public benefit derived from using spectrum. </w:t>
      </w:r>
      <w:r w:rsidR="000020FF">
        <w:t>This typically</w:t>
      </w:r>
      <w:r w:rsidR="0003320F">
        <w:t xml:space="preserve"> involves traditional static sharing approaches</w:t>
      </w:r>
      <w:r w:rsidR="00036140">
        <w:t xml:space="preserve">. </w:t>
      </w:r>
    </w:p>
    <w:p w14:paraId="64E19B29" w14:textId="4EB13D28" w:rsidR="006D1667" w:rsidRPr="006D1667" w:rsidRDefault="00E15EAD" w:rsidP="006D1667">
      <w:r>
        <w:t xml:space="preserve">We </w:t>
      </w:r>
      <w:r w:rsidR="00812F2B">
        <w:t xml:space="preserve">will continue to monitor developments and </w:t>
      </w:r>
      <w:r w:rsidR="008706A3">
        <w:t>remain</w:t>
      </w:r>
      <w:r w:rsidR="003F7F21">
        <w:t xml:space="preserve"> </w:t>
      </w:r>
      <w:r w:rsidR="00CC25C7">
        <w:t>open</w:t>
      </w:r>
      <w:r w:rsidR="003F7F21">
        <w:t xml:space="preserve"> to facilitat</w:t>
      </w:r>
      <w:r w:rsidR="00812F2B">
        <w:t>ing</w:t>
      </w:r>
      <w:r w:rsidR="003F7F21">
        <w:t xml:space="preserve"> discussions between affected/interested operators and assist with licensing arrangements </w:t>
      </w:r>
      <w:r w:rsidR="00AE3709">
        <w:t>that might</w:t>
      </w:r>
      <w:r w:rsidR="003F7F21">
        <w:t xml:space="preserve"> help enable </w:t>
      </w:r>
      <w:r w:rsidR="00AE3709">
        <w:t>technology</w:t>
      </w:r>
      <w:r w:rsidR="003F7F21">
        <w:t xml:space="preserve"> trials</w:t>
      </w:r>
      <w:r w:rsidR="005D5996">
        <w:t xml:space="preserve"> in this space.</w:t>
      </w:r>
      <w:r w:rsidR="000433C1">
        <w:t xml:space="preserve"> We </w:t>
      </w:r>
      <w:r w:rsidR="0015460D">
        <w:t xml:space="preserve">are </w:t>
      </w:r>
      <w:r w:rsidR="000433C1">
        <w:t>also in the early stage</w:t>
      </w:r>
      <w:r w:rsidR="00B03852">
        <w:t>s</w:t>
      </w:r>
      <w:r w:rsidR="0015460D">
        <w:t xml:space="preserve"> of </w:t>
      </w:r>
      <w:r w:rsidR="00F67D6B">
        <w:t>considering</w:t>
      </w:r>
      <w:r w:rsidR="0015460D">
        <w:t xml:space="preserve"> </w:t>
      </w:r>
      <w:r w:rsidR="00DB6DE0">
        <w:t xml:space="preserve">potential new </w:t>
      </w:r>
      <w:r w:rsidR="0015460D">
        <w:t xml:space="preserve">arrangements for </w:t>
      </w:r>
      <w:r w:rsidR="000517F0">
        <w:t>RLANs in the 6 GHz band</w:t>
      </w:r>
      <w:r w:rsidR="00972234">
        <w:t xml:space="preserve">, including examining </w:t>
      </w:r>
      <w:r w:rsidR="00FB6524">
        <w:t>automatic frequency selection (AFC), a fo</w:t>
      </w:r>
      <w:r w:rsidR="008C588D">
        <w:t xml:space="preserve">rm of dynamic </w:t>
      </w:r>
      <w:r w:rsidR="00A471E1">
        <w:t xml:space="preserve">spectrum access, as a potential option for part of the band. </w:t>
      </w:r>
    </w:p>
    <w:p w14:paraId="3A489473" w14:textId="058860A3" w:rsidR="00EE0BFC" w:rsidRPr="00B53F89" w:rsidRDefault="72093325" w:rsidP="00443FE7">
      <w:pPr>
        <w:keepNext/>
        <w:keepLines/>
        <w:spacing w:before="240" w:after="120"/>
      </w:pPr>
      <w:r>
        <w:rPr>
          <w:noProof/>
        </w:rPr>
        <w:drawing>
          <wp:inline distT="0" distB="0" distL="0" distR="0" wp14:anchorId="2BDE23A0" wp14:editId="4A6FDB83">
            <wp:extent cx="342900" cy="361950"/>
            <wp:effectExtent l="0" t="0" r="0" b="0"/>
            <wp:docPr id="22" name="Picture 22"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3231928F" wp14:editId="4B8D856D">
            <wp:extent cx="342900" cy="361950"/>
            <wp:effectExtent l="0" t="0" r="0" b="0"/>
            <wp:docPr id="23" name="Picture 23"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sidR="74AA6590">
        <w:rPr>
          <w:noProof/>
        </w:rPr>
        <w:drawing>
          <wp:inline distT="0" distB="0" distL="0" distR="0" wp14:anchorId="1F0DA9A8" wp14:editId="345BB766">
            <wp:extent cx="341630" cy="359410"/>
            <wp:effectExtent l="0" t="0" r="1270" b="2540"/>
            <wp:docPr id="139" name="Picture 139"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9"/>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5C556C94" wp14:editId="5F06E732">
            <wp:extent cx="342900" cy="361950"/>
            <wp:effectExtent l="0" t="0" r="0" b="0"/>
            <wp:docPr id="25" name="Picture 25"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5EBF0592" w14:textId="341CE148" w:rsidR="00EA54D5" w:rsidRPr="00B53F89" w:rsidRDefault="00EA54D5" w:rsidP="00443FE7">
      <w:pPr>
        <w:pStyle w:val="Heading2"/>
        <w:spacing w:before="120"/>
      </w:pPr>
      <w:bookmarkStart w:id="185" w:name="_Toc31892783"/>
      <w:bookmarkStart w:id="186" w:name="_Toc36207406"/>
      <w:bookmarkStart w:id="187" w:name="_Toc67581168"/>
      <w:bookmarkStart w:id="188" w:name="_Hlk58483958"/>
      <w:r w:rsidRPr="00B53F89">
        <w:t>Class licensing and the spectrum commons</w:t>
      </w:r>
      <w:bookmarkEnd w:id="185"/>
      <w:bookmarkEnd w:id="186"/>
      <w:bookmarkEnd w:id="187"/>
    </w:p>
    <w:bookmarkEnd w:id="188"/>
    <w:p w14:paraId="450333DE" w14:textId="77C72DF4" w:rsidR="00E50661" w:rsidRPr="00B53F89" w:rsidRDefault="00EA54D5" w:rsidP="00835B8C">
      <w:pPr>
        <w:keepNext/>
        <w:keepLines/>
      </w:pPr>
      <w:r w:rsidRPr="00B53F89">
        <w:t xml:space="preserve">Class licensing is the approach used in Australia to implement </w:t>
      </w:r>
      <w:r w:rsidR="003D2F51" w:rsidRPr="00B53F89">
        <w:t>less</w:t>
      </w:r>
      <w:r w:rsidR="00E15EAD">
        <w:t>-</w:t>
      </w:r>
      <w:r w:rsidR="003D2F51" w:rsidRPr="00B53F89">
        <w:t>closely</w:t>
      </w:r>
      <w:r w:rsidR="00E15EAD">
        <w:t>-</w:t>
      </w:r>
      <w:r w:rsidR="003D2F51" w:rsidRPr="00B53F89">
        <w:t>managed spectrum arrangements, including</w:t>
      </w:r>
      <w:r w:rsidRPr="00B53F89">
        <w:t xml:space="preserve"> ‘spectrum commons</w:t>
      </w:r>
      <w:r w:rsidR="00B45DAB" w:rsidRPr="00B53F89">
        <w:t>’</w:t>
      </w:r>
      <w:r w:rsidR="003D2F51" w:rsidRPr="00B53F89">
        <w:t>.</w:t>
      </w:r>
      <w:r w:rsidRPr="00B53F89">
        <w:t xml:space="preserve"> </w:t>
      </w:r>
      <w:r w:rsidR="00E50661" w:rsidRPr="00B53F89">
        <w:t>The fundamental idea of a spectrum commons is that anyone can use commons spectrum, so long as they follow the set rules</w:t>
      </w:r>
      <w:r w:rsidR="005F6C41" w:rsidRPr="00B53F89">
        <w:rPr>
          <w:rStyle w:val="FootnoteReference"/>
        </w:rPr>
        <w:footnoteReference w:id="24"/>
      </w:r>
      <w:r w:rsidR="00AA272D">
        <w:t xml:space="preserve"> – </w:t>
      </w:r>
      <w:r w:rsidR="00E50661" w:rsidRPr="00B53F89">
        <w:t xml:space="preserve">in </w:t>
      </w:r>
      <w:r w:rsidR="004A65AA" w:rsidRPr="00B53F89">
        <w:t>Australia,</w:t>
      </w:r>
      <w:r w:rsidR="00E50661" w:rsidRPr="00B53F89">
        <w:t xml:space="preserve"> those r</w:t>
      </w:r>
      <w:r w:rsidR="0010188F" w:rsidRPr="00B53F89">
        <w:t>u</w:t>
      </w:r>
      <w:r w:rsidR="00E50661" w:rsidRPr="00B53F89">
        <w:t>les are set out in class licences.</w:t>
      </w:r>
    </w:p>
    <w:p w14:paraId="772C0694" w14:textId="64ADE3B3" w:rsidR="005E24B8" w:rsidRDefault="003D2F51" w:rsidP="00E15EAD">
      <w:pPr>
        <w:pStyle w:val="Paragraph"/>
      </w:pPr>
      <w:r w:rsidRPr="00B53F89">
        <w:t>Class licences</w:t>
      </w:r>
      <w:r w:rsidR="00EA54D5" w:rsidRPr="00B53F89" w:rsidDel="003D2F51">
        <w:t xml:space="preserve"> </w:t>
      </w:r>
      <w:r w:rsidRPr="00B53F89">
        <w:t xml:space="preserve">make available </w:t>
      </w:r>
      <w:r w:rsidR="00EA54D5" w:rsidRPr="00B53F89">
        <w:t xml:space="preserve">spectrum used by services </w:t>
      </w:r>
      <w:r w:rsidR="00E15EAD">
        <w:t>that</w:t>
      </w:r>
      <w:r w:rsidR="00E15EAD" w:rsidRPr="00B53F89">
        <w:t xml:space="preserve"> </w:t>
      </w:r>
      <w:r w:rsidR="001D376C" w:rsidRPr="00B53F89">
        <w:t xml:space="preserve">operate on a </w:t>
      </w:r>
      <w:r w:rsidR="00EA54D5" w:rsidRPr="00B53F89">
        <w:t>limited set of common frequencies under a common set of conditions</w:t>
      </w:r>
      <w:r w:rsidR="001D376C" w:rsidRPr="00B53F89">
        <w:t xml:space="preserve"> and</w:t>
      </w:r>
      <w:r w:rsidR="00E15EAD">
        <w:t>,</w:t>
      </w:r>
      <w:r w:rsidR="001D376C" w:rsidRPr="00B53F89">
        <w:t xml:space="preserve"> </w:t>
      </w:r>
      <w:r w:rsidR="00347EE1">
        <w:t xml:space="preserve">which must </w:t>
      </w:r>
      <w:r w:rsidR="00A64DB5" w:rsidRPr="00B53F89">
        <w:t xml:space="preserve">often comply with industry or legislative </w:t>
      </w:r>
      <w:r w:rsidR="001D376C" w:rsidRPr="00B53F89">
        <w:t>standards</w:t>
      </w:r>
      <w:r w:rsidR="00EA54D5" w:rsidRPr="00B53F89">
        <w:t xml:space="preserve">. Class licences authorise users of designated segments of spectrum to operate on a shared basis. </w:t>
      </w:r>
      <w:r w:rsidRPr="00B53F89">
        <w:t xml:space="preserve">Class licences do </w:t>
      </w:r>
      <w:r w:rsidR="00EA54D5" w:rsidRPr="00B53F89">
        <w:t xml:space="preserve">not involve licence fees, and there is minimal regulatory overhead </w:t>
      </w:r>
      <w:r w:rsidR="0090224F" w:rsidRPr="00B53F89">
        <w:t xml:space="preserve">for </w:t>
      </w:r>
      <w:r w:rsidR="00EA54D5" w:rsidRPr="00B53F89">
        <w:t xml:space="preserve">spectrum users. </w:t>
      </w:r>
      <w:r w:rsidR="007E18F0">
        <w:t>Most class licences authorise ubiquitous access to commons</w:t>
      </w:r>
      <w:r w:rsidR="00A35137">
        <w:t xml:space="preserve"> spectrum</w:t>
      </w:r>
      <w:r w:rsidR="007E18F0">
        <w:t xml:space="preserve">, although there </w:t>
      </w:r>
      <w:r w:rsidR="007E18F0">
        <w:lastRenderedPageBreak/>
        <w:t>are exceptions that limit access to certain classes of use/user (</w:t>
      </w:r>
      <w:r w:rsidR="003A1DC8">
        <w:t>for example,</w:t>
      </w:r>
      <w:r w:rsidR="007E18F0">
        <w:t xml:space="preserve"> the </w:t>
      </w:r>
      <w:r w:rsidR="005E24B8">
        <w:t>p</w:t>
      </w:r>
      <w:r w:rsidR="00A35137">
        <w:t>ublic safety and e</w:t>
      </w:r>
      <w:r w:rsidR="007E18F0">
        <w:t xml:space="preserve">mergency </w:t>
      </w:r>
      <w:r w:rsidR="00A35137">
        <w:t>response class licence</w:t>
      </w:r>
      <w:r w:rsidR="007E18F0">
        <w:t xml:space="preserve"> authorising</w:t>
      </w:r>
      <w:r w:rsidR="00EC3154">
        <w:t xml:space="preserve"> </w:t>
      </w:r>
      <w:r w:rsidR="003615CE">
        <w:t>public safety agencies (PSA)</w:t>
      </w:r>
      <w:r w:rsidR="007E18F0">
        <w:t xml:space="preserve"> access to the 4.9 GHz band). </w:t>
      </w:r>
    </w:p>
    <w:p w14:paraId="26E996CE" w14:textId="20A1B867" w:rsidR="00CD61C3" w:rsidRPr="00B53F89" w:rsidRDefault="007E18F0" w:rsidP="00835B8C">
      <w:pPr>
        <w:pStyle w:val="Paragraphbeforelist"/>
      </w:pPr>
      <w:r>
        <w:t>Currently, there are</w:t>
      </w:r>
      <w:r w:rsidDel="00EF6E43">
        <w:t xml:space="preserve"> </w:t>
      </w:r>
      <w:r w:rsidR="00EF6E43">
        <w:t xml:space="preserve">15 </w:t>
      </w:r>
      <w:r>
        <w:t>class licences in force, which authorise the use of:</w:t>
      </w:r>
    </w:p>
    <w:p w14:paraId="772B985E" w14:textId="77777777" w:rsidR="007E18F0" w:rsidRDefault="00001F0F" w:rsidP="000650FB">
      <w:pPr>
        <w:pStyle w:val="Bulletlevel1"/>
      </w:pPr>
      <w:hyperlink r:id="rId57" w:history="1">
        <w:r w:rsidR="007E18F0" w:rsidRPr="003A1DC8">
          <w:rPr>
            <w:rStyle w:val="Hyperlink"/>
          </w:rPr>
          <w:t>27 MHz handphone stations</w:t>
        </w:r>
      </w:hyperlink>
    </w:p>
    <w:p w14:paraId="435D8E60" w14:textId="0C7EF2F9" w:rsidR="007E18F0" w:rsidRDefault="00001F0F" w:rsidP="000650FB">
      <w:pPr>
        <w:pStyle w:val="Bulletlevel1"/>
      </w:pPr>
      <w:hyperlink r:id="rId58" w:history="1">
        <w:r w:rsidR="004A65AA">
          <w:rPr>
            <w:rStyle w:val="Hyperlink"/>
          </w:rPr>
          <w:t>a</w:t>
        </w:r>
        <w:r w:rsidR="007E18F0" w:rsidRPr="003A1DC8">
          <w:rPr>
            <w:rStyle w:val="Hyperlink"/>
          </w:rPr>
          <w:t>ircraft and aeronautical mobile stations</w:t>
        </w:r>
      </w:hyperlink>
      <w:r w:rsidR="007E18F0" w:rsidRPr="00A35137">
        <w:t> </w:t>
      </w:r>
    </w:p>
    <w:p w14:paraId="190D394A" w14:textId="7C89D814" w:rsidR="007E18F0" w:rsidRDefault="00001F0F" w:rsidP="000650FB">
      <w:pPr>
        <w:pStyle w:val="Bulletlevel1"/>
      </w:pPr>
      <w:hyperlink r:id="rId59" w:history="1">
        <w:r w:rsidR="004A65AA">
          <w:rPr>
            <w:rStyle w:val="Hyperlink"/>
          </w:rPr>
          <w:t>b</w:t>
        </w:r>
        <w:r w:rsidR="007E18F0" w:rsidRPr="003A1DC8">
          <w:rPr>
            <w:rStyle w:val="Hyperlink"/>
          </w:rPr>
          <w:t>ody scanners</w:t>
        </w:r>
      </w:hyperlink>
      <w:r w:rsidR="007E18F0" w:rsidRPr="00A35137">
        <w:t> </w:t>
      </w:r>
    </w:p>
    <w:p w14:paraId="68016325" w14:textId="4F3383AE" w:rsidR="007E18F0" w:rsidRDefault="00001F0F" w:rsidP="000650FB">
      <w:pPr>
        <w:pStyle w:val="Bulletlevel1"/>
      </w:pPr>
      <w:hyperlink r:id="rId60" w:history="1">
        <w:r w:rsidR="004A65AA">
          <w:rPr>
            <w:rStyle w:val="Hyperlink"/>
          </w:rPr>
          <w:t>c</w:t>
        </w:r>
        <w:r w:rsidR="007E18F0" w:rsidRPr="003A1DC8">
          <w:rPr>
            <w:rStyle w:val="Hyperlink"/>
          </w:rPr>
          <w:t>ellular mobile telecom devices</w:t>
        </w:r>
      </w:hyperlink>
      <w:r w:rsidR="007E18F0" w:rsidRPr="00A35137">
        <w:t> </w:t>
      </w:r>
    </w:p>
    <w:p w14:paraId="3C86A5FA" w14:textId="064F9357" w:rsidR="007E18F0" w:rsidRDefault="00001F0F" w:rsidP="000650FB">
      <w:pPr>
        <w:pStyle w:val="Bulletlevel1"/>
      </w:pPr>
      <w:hyperlink r:id="rId61" w:history="1">
        <w:r w:rsidR="004A65AA">
          <w:rPr>
            <w:rStyle w:val="Hyperlink"/>
          </w:rPr>
          <w:t>c</w:t>
        </w:r>
        <w:r w:rsidR="007E18F0" w:rsidRPr="003A1DC8">
          <w:rPr>
            <w:rStyle w:val="Hyperlink"/>
          </w:rPr>
          <w:t>itizen band radio stations</w:t>
        </w:r>
      </w:hyperlink>
      <w:r w:rsidR="007E18F0" w:rsidRPr="00A35137">
        <w:t> </w:t>
      </w:r>
    </w:p>
    <w:p w14:paraId="690C261C" w14:textId="35D41E03" w:rsidR="007E18F0" w:rsidRDefault="004A65AA" w:rsidP="000650FB">
      <w:pPr>
        <w:pStyle w:val="Bulletlevel1"/>
      </w:pPr>
      <w:r>
        <w:t>e</w:t>
      </w:r>
      <w:r w:rsidR="007E18F0">
        <w:t xml:space="preserve">arth stations </w:t>
      </w:r>
      <w:hyperlink r:id="rId62" w:history="1">
        <w:r w:rsidR="007E18F0">
          <w:rPr>
            <w:rStyle w:val="Hyperlink"/>
          </w:rPr>
          <w:t>communication with a space object</w:t>
        </w:r>
      </w:hyperlink>
      <w:r w:rsidR="007E18F0" w:rsidRPr="00A35137">
        <w:t> </w:t>
      </w:r>
    </w:p>
    <w:p w14:paraId="5C230D2D" w14:textId="259035C7" w:rsidR="00A35137" w:rsidRDefault="00001F0F" w:rsidP="000650FB">
      <w:pPr>
        <w:pStyle w:val="Bulletlevel1"/>
      </w:pPr>
      <w:hyperlink r:id="rId63" w:history="1">
        <w:r w:rsidR="004A65AA">
          <w:rPr>
            <w:rStyle w:val="Hyperlink"/>
          </w:rPr>
          <w:t>c</w:t>
        </w:r>
        <w:r w:rsidR="007E18F0" w:rsidRPr="003A1DC8">
          <w:rPr>
            <w:rStyle w:val="Hyperlink"/>
          </w:rPr>
          <w:t>ordless communications devices </w:t>
        </w:r>
      </w:hyperlink>
    </w:p>
    <w:p w14:paraId="3343CE66" w14:textId="286BE138" w:rsidR="00A35137" w:rsidRDefault="00001F0F" w:rsidP="000650FB">
      <w:pPr>
        <w:pStyle w:val="Bulletlevel1"/>
      </w:pPr>
      <w:hyperlink r:id="rId64" w:history="1">
        <w:r w:rsidR="004A65AA">
          <w:rPr>
            <w:rStyle w:val="Hyperlink"/>
          </w:rPr>
          <w:t>e</w:t>
        </w:r>
        <w:r w:rsidR="007E18F0" w:rsidRPr="003A1DC8">
          <w:rPr>
            <w:rStyle w:val="Hyperlink"/>
          </w:rPr>
          <w:t>mergency locating devices</w:t>
        </w:r>
      </w:hyperlink>
      <w:r w:rsidR="007E18F0" w:rsidRPr="00A35137">
        <w:t> </w:t>
      </w:r>
    </w:p>
    <w:p w14:paraId="0D0EE504" w14:textId="4DABF796" w:rsidR="00A35137" w:rsidRDefault="00001F0F" w:rsidP="000650FB">
      <w:pPr>
        <w:pStyle w:val="Bulletlevel1"/>
      </w:pPr>
      <w:hyperlink r:id="rId65" w:history="1">
        <w:r w:rsidR="004A65AA">
          <w:rPr>
            <w:rStyle w:val="Hyperlink"/>
          </w:rPr>
          <w:t>i</w:t>
        </w:r>
        <w:r w:rsidR="007E18F0" w:rsidRPr="003A1DC8">
          <w:rPr>
            <w:rStyle w:val="Hyperlink"/>
          </w:rPr>
          <w:t>ntelligent transport systems</w:t>
        </w:r>
      </w:hyperlink>
      <w:r w:rsidR="007E18F0" w:rsidRPr="00A35137">
        <w:t> </w:t>
      </w:r>
    </w:p>
    <w:p w14:paraId="44B6715B" w14:textId="594611F4" w:rsidR="00A35137" w:rsidRDefault="00001F0F" w:rsidP="000650FB">
      <w:pPr>
        <w:pStyle w:val="Bulletlevel1"/>
      </w:pPr>
      <w:hyperlink r:id="rId66" w:history="1">
        <w:r w:rsidR="004A65AA">
          <w:rPr>
            <w:rStyle w:val="Hyperlink"/>
          </w:rPr>
          <w:t>l</w:t>
        </w:r>
        <w:r w:rsidR="007E18F0" w:rsidRPr="003A1DC8">
          <w:rPr>
            <w:rStyle w:val="Hyperlink"/>
          </w:rPr>
          <w:t>ow interference potential devices (LIPD) </w:t>
        </w:r>
      </w:hyperlink>
    </w:p>
    <w:p w14:paraId="32A7C84A" w14:textId="702B9D06" w:rsidR="00A35137" w:rsidRDefault="00001F0F" w:rsidP="000650FB">
      <w:pPr>
        <w:pStyle w:val="Bulletlevel1"/>
      </w:pPr>
      <w:hyperlink r:id="rId67" w:history="1">
        <w:r w:rsidR="004A65AA">
          <w:rPr>
            <w:rStyle w:val="Hyperlink"/>
          </w:rPr>
          <w:t>m</w:t>
        </w:r>
        <w:r w:rsidR="007E18F0" w:rsidRPr="003A1DC8">
          <w:rPr>
            <w:rStyle w:val="Hyperlink"/>
          </w:rPr>
          <w:t>aritime ship station</w:t>
        </w:r>
        <w:r w:rsidR="00A35137">
          <w:rPr>
            <w:rStyle w:val="Hyperlink"/>
          </w:rPr>
          <w:t>s</w:t>
        </w:r>
        <w:r w:rsidR="007E18F0" w:rsidRPr="003A1DC8">
          <w:rPr>
            <w:rStyle w:val="Hyperlink"/>
          </w:rPr>
          <w:t xml:space="preserve"> – 27 MHz and VHF</w:t>
        </w:r>
      </w:hyperlink>
      <w:r w:rsidR="007E18F0" w:rsidRPr="00A35137">
        <w:t> </w:t>
      </w:r>
    </w:p>
    <w:p w14:paraId="5E746177" w14:textId="5433D1C9" w:rsidR="00A35137" w:rsidRDefault="004A65AA" w:rsidP="000650FB">
      <w:pPr>
        <w:pStyle w:val="Bulletlevel1"/>
      </w:pPr>
      <w:r>
        <w:t>e</w:t>
      </w:r>
      <w:r w:rsidR="00A35137">
        <w:t xml:space="preserve">quipment used by </w:t>
      </w:r>
      <w:hyperlink r:id="rId68" w:history="1">
        <w:r w:rsidR="00A35137">
          <w:rPr>
            <w:rStyle w:val="Hyperlink"/>
          </w:rPr>
          <w:t>o</w:t>
        </w:r>
        <w:r w:rsidR="007E18F0" w:rsidRPr="003A1DC8">
          <w:rPr>
            <w:rStyle w:val="Hyperlink"/>
          </w:rPr>
          <w:t>verseas amateur</w:t>
        </w:r>
        <w:r w:rsidR="00A35137">
          <w:rPr>
            <w:rStyle w:val="Hyperlink"/>
          </w:rPr>
          <w:t>s</w:t>
        </w:r>
        <w:r w:rsidR="007E18F0" w:rsidRPr="003A1DC8">
          <w:rPr>
            <w:rStyle w:val="Hyperlink"/>
          </w:rPr>
          <w:t xml:space="preserve"> visiting Australia</w:t>
        </w:r>
      </w:hyperlink>
      <w:r w:rsidR="007E18F0" w:rsidRPr="00A35137">
        <w:t> </w:t>
      </w:r>
    </w:p>
    <w:p w14:paraId="44C559F5" w14:textId="77652D14" w:rsidR="00A35137" w:rsidRDefault="00001F0F" w:rsidP="007E73B7">
      <w:pPr>
        <w:pStyle w:val="Bulletlevel1"/>
      </w:pPr>
      <w:hyperlink r:id="rId69" w:history="1">
        <w:r w:rsidR="004A65AA">
          <w:rPr>
            <w:rStyle w:val="Hyperlink"/>
          </w:rPr>
          <w:t>p</w:t>
        </w:r>
        <w:r w:rsidR="007E18F0" w:rsidRPr="003A1DC8">
          <w:rPr>
            <w:rStyle w:val="Hyperlink"/>
          </w:rPr>
          <w:t>ublic safety and emergency response</w:t>
        </w:r>
      </w:hyperlink>
      <w:r w:rsidR="00A35137">
        <w:t xml:space="preserve"> communications in the 4.9 GHz (4.94</w:t>
      </w:r>
      <w:r w:rsidR="007E73B7" w:rsidRPr="007E73B7">
        <w:t>–</w:t>
      </w:r>
      <w:r w:rsidR="00A35137">
        <w:t>4.</w:t>
      </w:r>
      <w:r w:rsidR="00E15EAD">
        <w:t>99 </w:t>
      </w:r>
      <w:r w:rsidR="00A35137">
        <w:t>GHz) frequency band</w:t>
      </w:r>
    </w:p>
    <w:p w14:paraId="41D86E8B" w14:textId="5AE23DD1" w:rsidR="00A35137" w:rsidRDefault="00001F0F" w:rsidP="000650FB">
      <w:pPr>
        <w:pStyle w:val="Bulletlevel1"/>
      </w:pPr>
      <w:hyperlink r:id="rId70" w:history="1">
        <w:r w:rsidR="004A65AA">
          <w:rPr>
            <w:rStyle w:val="Hyperlink"/>
          </w:rPr>
          <w:t>r</w:t>
        </w:r>
        <w:r w:rsidR="007E18F0" w:rsidRPr="003A1DC8">
          <w:rPr>
            <w:rStyle w:val="Hyperlink"/>
          </w:rPr>
          <w:t>adio-controlled models </w:t>
        </w:r>
      </w:hyperlink>
    </w:p>
    <w:p w14:paraId="012B2505" w14:textId="64CA325F" w:rsidR="007E18F0" w:rsidRPr="00A35137" w:rsidRDefault="00001F0F" w:rsidP="000650FB">
      <w:pPr>
        <w:pStyle w:val="Bulletlevel1last"/>
      </w:pPr>
      <w:hyperlink r:id="rId71" w:history="1">
        <w:r w:rsidR="004A65AA">
          <w:rPr>
            <w:rStyle w:val="Hyperlink"/>
          </w:rPr>
          <w:t>r</w:t>
        </w:r>
        <w:r w:rsidR="007E18F0" w:rsidRPr="003A1DC8">
          <w:rPr>
            <w:rStyle w:val="Hyperlink"/>
          </w:rPr>
          <w:t>adio navigation satellite service </w:t>
        </w:r>
      </w:hyperlink>
      <w:r w:rsidR="00A35137">
        <w:t>receivers (</w:t>
      </w:r>
      <w:r w:rsidR="00A35137" w:rsidRPr="000650FB">
        <w:t>including</w:t>
      </w:r>
      <w:r w:rsidR="00A35137">
        <w:t xml:space="preserve"> those embedded in mobile phones)</w:t>
      </w:r>
      <w:r w:rsidR="00E05C8C">
        <w:t>.</w:t>
      </w:r>
    </w:p>
    <w:p w14:paraId="6A4B176D" w14:textId="7F7F43DC" w:rsidR="00EA54D5" w:rsidRPr="00B53F89" w:rsidRDefault="00B136B3">
      <w:r w:rsidRPr="00B53F89">
        <w:t>In Australia, the</w:t>
      </w:r>
      <w:r w:rsidR="00A56FF3" w:rsidRPr="00B53F89">
        <w:t xml:space="preserve"> </w:t>
      </w:r>
      <w:r w:rsidR="00A35137">
        <w:t>most widely</w:t>
      </w:r>
      <w:r w:rsidR="00E015CA">
        <w:t>-</w:t>
      </w:r>
      <w:r w:rsidR="00A35137">
        <w:t>used class licences by everyday consumers are the LIPD, cellular mobile and RNSS class licences. T</w:t>
      </w:r>
      <w:r w:rsidRPr="00B53F89">
        <w:t>he</w:t>
      </w:r>
      <w:r w:rsidR="00A56FF3" w:rsidRPr="00B53F89">
        <w:t xml:space="preserve"> LIPD class licence</w:t>
      </w:r>
      <w:r w:rsidRPr="00B53F89">
        <w:t xml:space="preserve"> </w:t>
      </w:r>
      <w:r w:rsidR="00CC2FB3" w:rsidRPr="00B53F89">
        <w:t xml:space="preserve">authorises </w:t>
      </w:r>
      <w:r w:rsidR="00A35137">
        <w:t>the widest range of</w:t>
      </w:r>
      <w:r w:rsidR="00CC2FB3" w:rsidRPr="00B53F89">
        <w:t xml:space="preserve"> class</w:t>
      </w:r>
      <w:r w:rsidR="007C0B07" w:rsidRPr="00B53F89">
        <w:t>-</w:t>
      </w:r>
      <w:r w:rsidR="00CC2FB3" w:rsidRPr="00B53F89">
        <w:t>licen</w:t>
      </w:r>
      <w:r w:rsidR="00DF6126" w:rsidRPr="00B53F89">
        <w:t>s</w:t>
      </w:r>
      <w:r w:rsidR="00CC2FB3" w:rsidRPr="00B53F89">
        <w:t xml:space="preserve">ed devices, including </w:t>
      </w:r>
      <w:r w:rsidR="004A65AA">
        <w:t>w</w:t>
      </w:r>
      <w:r w:rsidR="00CC2FB3" w:rsidRPr="00B53F89">
        <w:t>i-</w:t>
      </w:r>
      <w:r w:rsidR="004A65AA">
        <w:t>f</w:t>
      </w:r>
      <w:r w:rsidR="00CC2FB3" w:rsidRPr="00B53F89">
        <w:t>i and Bluetooth services</w:t>
      </w:r>
      <w:r w:rsidR="005E24B8">
        <w:t>,</w:t>
      </w:r>
      <w:r w:rsidR="00CC2FB3" w:rsidRPr="00B53F89">
        <w:t xml:space="preserve"> along with a range of other uses including certain spread spectrum and ultra-wideband transmitters.</w:t>
      </w:r>
      <w:r w:rsidR="00A35137">
        <w:t xml:space="preserve"> </w:t>
      </w:r>
      <w:r w:rsidR="00C27491">
        <w:t>The LIPD class licence is reviewed regularly</w:t>
      </w:r>
      <w:r w:rsidR="00BD597A">
        <w:t xml:space="preserve"> with the most recent variation coming into force in December 2020. </w:t>
      </w:r>
    </w:p>
    <w:p w14:paraId="5DCEB272" w14:textId="505B48D4" w:rsidR="00281E49" w:rsidRPr="00B53F89" w:rsidRDefault="00CF505E">
      <w:r w:rsidRPr="00B53F89">
        <w:t>I</w:t>
      </w:r>
      <w:r w:rsidR="00281E49" w:rsidRPr="00B53F89">
        <w:t>n many class</w:t>
      </w:r>
      <w:r w:rsidR="007C0B07" w:rsidRPr="00B53F89">
        <w:t>-</w:t>
      </w:r>
      <w:r w:rsidR="00281E49" w:rsidRPr="00B53F89">
        <w:t xml:space="preserve">licensed bands, particularly those included in </w:t>
      </w:r>
      <w:r w:rsidR="00365C08" w:rsidRPr="00B53F89">
        <w:t xml:space="preserve">the </w:t>
      </w:r>
      <w:r w:rsidR="00281E49" w:rsidRPr="00B53F89">
        <w:t xml:space="preserve">LIPD class licence, use of the spectrum is on an uncoordinated basis </w:t>
      </w:r>
      <w:r w:rsidR="000D1444" w:rsidRPr="00B53F89">
        <w:t xml:space="preserve">and </w:t>
      </w:r>
      <w:r w:rsidR="00281E49" w:rsidRPr="00B53F89">
        <w:t>sharing mechanisms are implemented via technical and operational conditions on device use</w:t>
      </w:r>
      <w:r w:rsidR="000D1444" w:rsidRPr="00B53F89">
        <w:t>, and, in some cases, network or system design considerations</w:t>
      </w:r>
      <w:r w:rsidR="00281E49" w:rsidRPr="00B53F89">
        <w:t xml:space="preserve">. In </w:t>
      </w:r>
      <w:r w:rsidR="009162AA" w:rsidRPr="00B53F89">
        <w:t>such bands</w:t>
      </w:r>
      <w:r w:rsidR="00281E49" w:rsidRPr="00B53F89">
        <w:t xml:space="preserve">, protection of individual devices from interference cannot be guaranteed. This </w:t>
      </w:r>
      <w:r w:rsidR="00365C08" w:rsidRPr="00B53F89">
        <w:t xml:space="preserve">relatively low </w:t>
      </w:r>
      <w:r w:rsidR="00281E49" w:rsidRPr="00B53F89">
        <w:t xml:space="preserve">level of interference protection means that these bands are </w:t>
      </w:r>
      <w:r w:rsidR="0049086C" w:rsidRPr="00B53F89">
        <w:t xml:space="preserve">not </w:t>
      </w:r>
      <w:r w:rsidR="00281E49" w:rsidRPr="00B53F89">
        <w:t xml:space="preserve">useful for </w:t>
      </w:r>
      <w:r w:rsidR="0049086C" w:rsidRPr="00B53F89">
        <w:t xml:space="preserve">all </w:t>
      </w:r>
      <w:r w:rsidR="00281E49" w:rsidRPr="00B53F89">
        <w:t>applications</w:t>
      </w:r>
      <w:r w:rsidR="00AA272D">
        <w:t xml:space="preserve"> – </w:t>
      </w:r>
      <w:r w:rsidR="001A7C80">
        <w:t>though in some cases</w:t>
      </w:r>
      <w:r w:rsidR="004A65AA">
        <w:t>,</w:t>
      </w:r>
      <w:r w:rsidR="001A7C80">
        <w:t xml:space="preserve"> system engineering approaches can improve the utility of these bands for uses not immediately associated with a low interference protection environment</w:t>
      </w:r>
      <w:r w:rsidR="00281E49" w:rsidRPr="00B53F89">
        <w:t xml:space="preserve">. </w:t>
      </w:r>
      <w:r w:rsidRPr="00B53F89">
        <w:t>T</w:t>
      </w:r>
      <w:r w:rsidR="0049086C" w:rsidRPr="00B53F89">
        <w:t xml:space="preserve">his </w:t>
      </w:r>
      <w:r w:rsidR="00281E49" w:rsidRPr="00B53F89">
        <w:t xml:space="preserve">is balanced by </w:t>
      </w:r>
      <w:r w:rsidR="000D1444" w:rsidRPr="00B53F89">
        <w:t xml:space="preserve">the </w:t>
      </w:r>
      <w:r w:rsidR="00281E49" w:rsidRPr="00B53F89">
        <w:t xml:space="preserve">high degree of flexibility </w:t>
      </w:r>
      <w:r w:rsidR="000D1444" w:rsidRPr="00B53F89">
        <w:t xml:space="preserve">that is </w:t>
      </w:r>
      <w:r w:rsidR="00281E49" w:rsidRPr="00B53F89">
        <w:t xml:space="preserve">possible in </w:t>
      </w:r>
      <w:r w:rsidR="000D1444" w:rsidRPr="00B53F89">
        <w:t xml:space="preserve">the </w:t>
      </w:r>
      <w:r w:rsidR="00281E49" w:rsidRPr="00B53F89">
        <w:t xml:space="preserve">use of these </w:t>
      </w:r>
      <w:r w:rsidR="00281E49" w:rsidRPr="0048118B">
        <w:t>class</w:t>
      </w:r>
      <w:r w:rsidR="00D1527A" w:rsidRPr="0048118B">
        <w:t>-</w:t>
      </w:r>
      <w:r w:rsidR="00281E49" w:rsidRPr="0048118B">
        <w:t>licensed bands</w:t>
      </w:r>
      <w:r w:rsidR="00281E49" w:rsidRPr="00B53F89">
        <w:t xml:space="preserve">. </w:t>
      </w:r>
    </w:p>
    <w:p w14:paraId="5DA0B74C" w14:textId="4E62E015" w:rsidR="00EA54D5" w:rsidRPr="00B53F89" w:rsidRDefault="00EA54D5">
      <w:r w:rsidRPr="00B53F89">
        <w:t>This flexibility</w:t>
      </w:r>
      <w:r w:rsidR="009228B8" w:rsidRPr="00B53F89">
        <w:t xml:space="preserve">, </w:t>
      </w:r>
      <w:r w:rsidRPr="00B53F89">
        <w:t>and</w:t>
      </w:r>
      <w:r w:rsidR="009228B8" w:rsidRPr="00B53F89">
        <w:t xml:space="preserve"> the absence of licensing fees, </w:t>
      </w:r>
      <w:r w:rsidRPr="00B53F89">
        <w:t xml:space="preserve">has </w:t>
      </w:r>
      <w:r w:rsidR="009228B8" w:rsidRPr="00B53F89">
        <w:t xml:space="preserve">enabled </w:t>
      </w:r>
      <w:r w:rsidRPr="00B53F89">
        <w:t>massive innovation both in technology use and deployment approaches</w:t>
      </w:r>
      <w:r w:rsidR="009228B8" w:rsidRPr="00B53F89">
        <w:t xml:space="preserve"> in some class</w:t>
      </w:r>
      <w:r w:rsidR="007C0B07" w:rsidRPr="00B53F89">
        <w:t>-</w:t>
      </w:r>
      <w:r w:rsidR="009228B8" w:rsidRPr="00B53F89">
        <w:t>licensed bands</w:t>
      </w:r>
      <w:r w:rsidRPr="00B53F89">
        <w:t xml:space="preserve">. </w:t>
      </w:r>
      <w:r w:rsidR="00C419DB">
        <w:t xml:space="preserve">Relevant examples are </w:t>
      </w:r>
      <w:r w:rsidRPr="00B53F89">
        <w:t>the 2.4</w:t>
      </w:r>
      <w:r w:rsidR="00801E32" w:rsidRPr="00B53F89">
        <w:t xml:space="preserve"> GHz (2400–2</w:t>
      </w:r>
      <w:r w:rsidR="00663E68" w:rsidRPr="00B53F89">
        <w:t>483.5</w:t>
      </w:r>
      <w:r w:rsidR="00801E32" w:rsidRPr="00B53F89">
        <w:t xml:space="preserve"> MHz) </w:t>
      </w:r>
      <w:r w:rsidRPr="00B53F89">
        <w:t>and 5</w:t>
      </w:r>
      <w:r w:rsidR="00801E32" w:rsidRPr="00B53F89">
        <w:t> </w:t>
      </w:r>
      <w:r w:rsidRPr="00B53F89">
        <w:t xml:space="preserve">GHz </w:t>
      </w:r>
      <w:r w:rsidR="00801E32" w:rsidRPr="00B53F89">
        <w:t>(</w:t>
      </w:r>
      <w:r w:rsidR="00DA07D2">
        <w:t>various parts of 5150</w:t>
      </w:r>
      <w:r w:rsidR="00801E32" w:rsidRPr="00B53F89">
        <w:t xml:space="preserve">–5875 MHz) </w:t>
      </w:r>
      <w:r w:rsidRPr="00B53F89">
        <w:t xml:space="preserve">bands </w:t>
      </w:r>
      <w:r w:rsidR="003360A4" w:rsidRPr="00B53F89">
        <w:t xml:space="preserve">that are </w:t>
      </w:r>
      <w:r w:rsidRPr="00B53F89">
        <w:t xml:space="preserve">class licensed </w:t>
      </w:r>
      <w:r w:rsidR="003360A4" w:rsidRPr="00B53F89">
        <w:t xml:space="preserve">and </w:t>
      </w:r>
      <w:r w:rsidRPr="00B53F89">
        <w:t>used for RLANs</w:t>
      </w:r>
      <w:r w:rsidR="00E015CA">
        <w:t xml:space="preserve">, </w:t>
      </w:r>
      <w:r w:rsidRPr="00B53F89">
        <w:t xml:space="preserve">especially </w:t>
      </w:r>
      <w:r w:rsidR="004A65AA">
        <w:t>wi-fi</w:t>
      </w:r>
      <w:r w:rsidRPr="00B53F89">
        <w:t>.</w:t>
      </w:r>
    </w:p>
    <w:p w14:paraId="79A4D06C" w14:textId="1E186D17" w:rsidR="00EA54D5" w:rsidRPr="00B53F89" w:rsidRDefault="00EA54D5" w:rsidP="00E26672">
      <w:r w:rsidRPr="00B53F89">
        <w:t>Wi-</w:t>
      </w:r>
      <w:r w:rsidR="004A65AA">
        <w:t>f</w:t>
      </w:r>
      <w:r w:rsidRPr="00B53F89">
        <w:t>i devices now carry approximately half of all global Internet Protocol (IP) traffic</w:t>
      </w:r>
      <w:r w:rsidRPr="00B53F89">
        <w:rPr>
          <w:rStyle w:val="FootnoteReference"/>
        </w:rPr>
        <w:footnoteReference w:id="25"/>
      </w:r>
      <w:r w:rsidR="004A65AA">
        <w:t>,</w:t>
      </w:r>
      <w:r w:rsidRPr="00B53F89">
        <w:t xml:space="preserve"> with </w:t>
      </w:r>
      <w:r w:rsidR="004A65AA">
        <w:t>wi-fi</w:t>
      </w:r>
      <w:r w:rsidRPr="00B53F89">
        <w:t xml:space="preserve"> networks almost ubiquitous in homes and business</w:t>
      </w:r>
      <w:r w:rsidR="00A23463" w:rsidRPr="00B53F89">
        <w:t>es</w:t>
      </w:r>
      <w:r w:rsidRPr="00B53F89">
        <w:t xml:space="preserve"> along with many public space</w:t>
      </w:r>
      <w:r w:rsidR="003B46D3" w:rsidRPr="00B53F89">
        <w:t>s</w:t>
      </w:r>
      <w:r w:rsidRPr="00B53F89">
        <w:t xml:space="preserve">. </w:t>
      </w:r>
    </w:p>
    <w:p w14:paraId="42DCBC11" w14:textId="423B6D08" w:rsidR="00CC78AD" w:rsidRPr="00B53F89" w:rsidRDefault="004A65AA" w:rsidP="00E26672">
      <w:r>
        <w:lastRenderedPageBreak/>
        <w:t>We</w:t>
      </w:r>
      <w:r w:rsidR="00EA54D5" w:rsidRPr="00B53F89">
        <w:t xml:space="preserve"> </w:t>
      </w:r>
      <w:r w:rsidR="00CC78AD" w:rsidRPr="00B53F89">
        <w:t>will continue to</w:t>
      </w:r>
      <w:r w:rsidR="00EA54D5" w:rsidRPr="00B53F89">
        <w:t xml:space="preserve"> review </w:t>
      </w:r>
      <w:r w:rsidR="00954440" w:rsidRPr="00B53F89">
        <w:t>class</w:t>
      </w:r>
      <w:r>
        <w:t>-</w:t>
      </w:r>
      <w:r w:rsidR="00954440" w:rsidRPr="00B53F89">
        <w:t xml:space="preserve">licensing </w:t>
      </w:r>
      <w:r w:rsidR="00EA54D5" w:rsidRPr="00B53F89">
        <w:t>arrangement</w:t>
      </w:r>
      <w:r w:rsidR="00954440" w:rsidRPr="00B53F89">
        <w:t>s</w:t>
      </w:r>
      <w:r w:rsidR="00EA54D5" w:rsidRPr="00B53F89">
        <w:t xml:space="preserve"> to assess whether regulatory settings can be changed to support RL</w:t>
      </w:r>
      <w:r w:rsidR="00890FAA">
        <w:t>A</w:t>
      </w:r>
      <w:r w:rsidR="00EA54D5" w:rsidRPr="00B53F89">
        <w:t xml:space="preserve">Ns and </w:t>
      </w:r>
      <w:r>
        <w:t>wi-fi</w:t>
      </w:r>
      <w:r w:rsidR="00EA54D5" w:rsidRPr="00B53F89">
        <w:t xml:space="preserve">. </w:t>
      </w:r>
      <w:r w:rsidR="00C61187" w:rsidRPr="00B53F89">
        <w:t>C</w:t>
      </w:r>
      <w:r w:rsidR="00CC78AD" w:rsidRPr="00B53F89">
        <w:t>onsider</w:t>
      </w:r>
      <w:r w:rsidR="00C61187" w:rsidRPr="00B53F89">
        <w:t>ations will include</w:t>
      </w:r>
      <w:r w:rsidR="00EA54D5" w:rsidRPr="00B53F89">
        <w:t xml:space="preserve"> whether more spectrum is required and </w:t>
      </w:r>
      <w:r w:rsidR="00CC78AD" w:rsidRPr="00B53F89">
        <w:t xml:space="preserve">if </w:t>
      </w:r>
      <w:r w:rsidR="00EA54D5" w:rsidRPr="00B53F89">
        <w:t xml:space="preserve">changes to existing arrangements are necessary. </w:t>
      </w:r>
      <w:r w:rsidR="00CC78AD" w:rsidRPr="00B53F89">
        <w:t xml:space="preserve">For example, </w:t>
      </w:r>
      <w:r w:rsidR="00107C45">
        <w:t>we</w:t>
      </w:r>
      <w:r w:rsidR="00400A7B" w:rsidRPr="00B53F89">
        <w:t xml:space="preserve"> can consider whether</w:t>
      </w:r>
      <w:r w:rsidR="00EA54D5" w:rsidRPr="00B53F89">
        <w:t xml:space="preserve"> existing class licence conditions</w:t>
      </w:r>
      <w:r w:rsidR="00BD28D6" w:rsidRPr="00B53F89">
        <w:t>,</w:t>
      </w:r>
      <w:r w:rsidR="00EA54D5" w:rsidRPr="00B53F89">
        <w:t xml:space="preserve"> such as power</w:t>
      </w:r>
      <w:r w:rsidR="003360A4" w:rsidRPr="00B53F89">
        <w:t xml:space="preserve"> level</w:t>
      </w:r>
      <w:r w:rsidR="00EA54D5" w:rsidRPr="00B53F89">
        <w:t>s and other operating conditions</w:t>
      </w:r>
      <w:r w:rsidR="006A69C3">
        <w:t xml:space="preserve"> (</w:t>
      </w:r>
      <w:r w:rsidR="00637B9F" w:rsidRPr="00B53F89">
        <w:t>for example,</w:t>
      </w:r>
      <w:r w:rsidR="00EA54D5" w:rsidRPr="00B53F89">
        <w:t xml:space="preserve"> indoor use limitations in some frequency ranges</w:t>
      </w:r>
      <w:r w:rsidR="006A69C3">
        <w:t>)</w:t>
      </w:r>
      <w:r w:rsidR="001C3B42" w:rsidRPr="00B53F89">
        <w:t>,</w:t>
      </w:r>
      <w:r w:rsidR="00EA54D5" w:rsidRPr="00B53F89">
        <w:t xml:space="preserve"> </w:t>
      </w:r>
      <w:r w:rsidR="00C61187" w:rsidRPr="00B53F89">
        <w:t>should be reviewed.</w:t>
      </w:r>
    </w:p>
    <w:p w14:paraId="6B7F3371" w14:textId="3478F31F" w:rsidR="00D24E23" w:rsidRPr="00B53F89" w:rsidRDefault="00D24E23" w:rsidP="00D24E23">
      <w:r w:rsidRPr="00B53F89">
        <w:t xml:space="preserve">The ACMA </w:t>
      </w:r>
      <w:r w:rsidR="00B749C3" w:rsidRPr="005B4B83">
        <w:t>is investigating</w:t>
      </w:r>
      <w:r w:rsidR="00853AAB">
        <w:t xml:space="preserve"> possible </w:t>
      </w:r>
      <w:r w:rsidRPr="00B53F89">
        <w:t>changes to class</w:t>
      </w:r>
      <w:r w:rsidR="00107C45">
        <w:t>-</w:t>
      </w:r>
      <w:r w:rsidRPr="00B53F89">
        <w:t>licensing arrangements in Australia</w:t>
      </w:r>
      <w:r w:rsidR="00853AAB">
        <w:t xml:space="preserve"> in the exi</w:t>
      </w:r>
      <w:r w:rsidR="007E6519">
        <w:t>s</w:t>
      </w:r>
      <w:r w:rsidR="00853AAB">
        <w:t>ting 5 GHz band and the potential new 6</w:t>
      </w:r>
      <w:r w:rsidR="00834E58">
        <w:t xml:space="preserve"> </w:t>
      </w:r>
      <w:r w:rsidR="00853AAB">
        <w:t xml:space="preserve">GHz band. </w:t>
      </w:r>
    </w:p>
    <w:bookmarkEnd w:id="175"/>
    <w:bookmarkEnd w:id="176"/>
    <w:bookmarkEnd w:id="177"/>
    <w:p w14:paraId="12E408DF" w14:textId="746FF5C7" w:rsidR="00C27E21" w:rsidRPr="00B53F89" w:rsidRDefault="451D05FE" w:rsidP="00443FE7">
      <w:pPr>
        <w:keepNext/>
        <w:spacing w:before="240" w:after="0"/>
      </w:pPr>
      <w:r>
        <w:rPr>
          <w:noProof/>
        </w:rPr>
        <w:drawing>
          <wp:inline distT="0" distB="0" distL="0" distR="0" wp14:anchorId="0634D79F" wp14:editId="0EC60118">
            <wp:extent cx="342900" cy="361950"/>
            <wp:effectExtent l="0" t="0" r="0" b="0"/>
            <wp:docPr id="26" name="Picture 26" descr="Amateur radio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3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6A6E171B" w14:textId="4B2B9B8F" w:rsidR="00082A09" w:rsidRPr="00B53F89" w:rsidRDefault="00082A09" w:rsidP="00443FE7">
      <w:pPr>
        <w:pStyle w:val="Heading2"/>
        <w:spacing w:before="120"/>
      </w:pPr>
      <w:bookmarkStart w:id="193" w:name="_Toc31892784"/>
      <w:bookmarkStart w:id="194" w:name="_Toc36207407"/>
      <w:bookmarkStart w:id="195" w:name="_Toc67581169"/>
      <w:bookmarkStart w:id="196" w:name="_Hlk58483971"/>
      <w:r w:rsidRPr="00B53F89">
        <w:t>Amateur radio</w:t>
      </w:r>
      <w:bookmarkEnd w:id="193"/>
      <w:bookmarkEnd w:id="194"/>
      <w:bookmarkEnd w:id="195"/>
    </w:p>
    <w:bookmarkEnd w:id="196"/>
    <w:p w14:paraId="429A480B" w14:textId="328CE0E4" w:rsidR="00082A09" w:rsidRPr="00B53F89" w:rsidRDefault="00082A09" w:rsidP="00DE694D">
      <w:r w:rsidRPr="00B53F89">
        <w:t xml:space="preserve">The amateur service is a longstanding user of radiofrequency spectrum, with a range of bands made available for qualified amateurs. The amateur service is designed primarily to facilitate hobby radiocommunications and technical experimentation. Amateur radio operators communicate using transmission modes including, but not limited to, Morse code, </w:t>
      </w:r>
      <w:r w:rsidR="006231E7" w:rsidRPr="00B53F89">
        <w:t>voice</w:t>
      </w:r>
      <w:r w:rsidRPr="00B53F89">
        <w:t xml:space="preserve"> and data.</w:t>
      </w:r>
    </w:p>
    <w:p w14:paraId="4492844A" w14:textId="24467934" w:rsidR="005B73BA" w:rsidRPr="004E509B" w:rsidRDefault="00961C0E" w:rsidP="00DE694D">
      <w:pPr>
        <w:rPr>
          <w:i/>
        </w:rPr>
      </w:pPr>
      <w:r>
        <w:t>Apparatus licences are issued authorising</w:t>
      </w:r>
      <w:r w:rsidRPr="00961C0E">
        <w:t xml:space="preserve"> </w:t>
      </w:r>
      <w:r>
        <w:t xml:space="preserve">the operation of amateur radio across a wide range of frequencies. Licence conditions applying to these licences are set under the </w:t>
      </w:r>
      <w:hyperlink r:id="rId72" w:history="1">
        <w:r w:rsidR="005B73BA" w:rsidRPr="005B73BA">
          <w:rPr>
            <w:rStyle w:val="Hyperlink"/>
          </w:rPr>
          <w:t>Radiocommunications Licence Condition</w:t>
        </w:r>
        <w:r w:rsidR="005B73BA">
          <w:rPr>
            <w:rStyle w:val="Hyperlink"/>
          </w:rPr>
          <w:t>s</w:t>
        </w:r>
        <w:r w:rsidR="005B73BA" w:rsidRPr="005B73BA">
          <w:rPr>
            <w:rStyle w:val="Hyperlink"/>
          </w:rPr>
          <w:t xml:space="preserve"> (Amateur Licence) Determination 2015</w:t>
        </w:r>
      </w:hyperlink>
      <w:r w:rsidRPr="00513FDE">
        <w:rPr>
          <w:rStyle w:val="Hyperlink"/>
          <w:color w:val="auto"/>
          <w:u w:val="none"/>
        </w:rPr>
        <w:t>,</w:t>
      </w:r>
      <w:r>
        <w:rPr>
          <w:rStyle w:val="Hyperlink"/>
        </w:rPr>
        <w:t xml:space="preserve"> </w:t>
      </w:r>
      <w:r w:rsidR="005B73BA">
        <w:t xml:space="preserve">depending on the level of qualification held and any applicable geographic limitations. </w:t>
      </w:r>
    </w:p>
    <w:p w14:paraId="33CAA98F" w14:textId="7CD298DB" w:rsidR="00C61187" w:rsidRPr="00B53F89" w:rsidRDefault="00082A09" w:rsidP="00DE694D">
      <w:r w:rsidRPr="00B53F89">
        <w:t>The ACMA</w:t>
      </w:r>
      <w:r w:rsidR="006231E7" w:rsidRPr="00B53F89">
        <w:t>’s amateur</w:t>
      </w:r>
      <w:r w:rsidR="004534D7" w:rsidRPr="00B53F89">
        <w:t>-</w:t>
      </w:r>
      <w:r w:rsidR="006231E7" w:rsidRPr="00B53F89">
        <w:t xml:space="preserve">related work program is multidimensional. </w:t>
      </w:r>
      <w:r w:rsidR="00107C45">
        <w:t>We</w:t>
      </w:r>
      <w:r w:rsidRPr="00B53F89">
        <w:t xml:space="preserve"> support the amateur service through planning arrangements </w:t>
      </w:r>
      <w:r w:rsidR="00107C45">
        <w:t>that</w:t>
      </w:r>
      <w:r w:rsidR="00107C45" w:rsidRPr="00B53F89">
        <w:t xml:space="preserve"> </w:t>
      </w:r>
      <w:r w:rsidR="006231E7" w:rsidRPr="00B53F89">
        <w:t xml:space="preserve">recognise the </w:t>
      </w:r>
      <w:r w:rsidR="00E56F45" w:rsidRPr="00B53F89">
        <w:t>request</w:t>
      </w:r>
      <w:r w:rsidR="006231E7" w:rsidRPr="00B53F89">
        <w:t xml:space="preserve">s of amateur radio operators to </w:t>
      </w:r>
      <w:r w:rsidR="004A29EC" w:rsidRPr="00B53F89">
        <w:t xml:space="preserve">access </w:t>
      </w:r>
      <w:r w:rsidR="006231E7" w:rsidRPr="00B53F89">
        <w:t>frequency bands,</w:t>
      </w:r>
      <w:r w:rsidRPr="00B53F89">
        <w:t xml:space="preserve"> while balancing other demands for spectrum</w:t>
      </w:r>
      <w:r w:rsidR="00E015CA">
        <w:t xml:space="preserve">. We also </w:t>
      </w:r>
      <w:r w:rsidR="00FE1A4E">
        <w:t>work with</w:t>
      </w:r>
      <w:r w:rsidR="00A2068C">
        <w:t xml:space="preserve"> </w:t>
      </w:r>
      <w:r w:rsidR="007E1929">
        <w:t xml:space="preserve">the Australian Maritime College </w:t>
      </w:r>
      <w:r w:rsidR="00025D2B">
        <w:t>on examinations</w:t>
      </w:r>
      <w:r w:rsidR="000D12AA">
        <w:t xml:space="preserve"> for certificates and</w:t>
      </w:r>
      <w:r w:rsidR="00110584">
        <w:t xml:space="preserve"> </w:t>
      </w:r>
      <w:r w:rsidR="000D12AA">
        <w:t>call sign</w:t>
      </w:r>
      <w:r w:rsidR="00B04168">
        <w:t xml:space="preserve"> allocations.</w:t>
      </w:r>
      <w:r w:rsidR="006231E7" w:rsidRPr="00B53F89">
        <w:t xml:space="preserve"> </w:t>
      </w:r>
    </w:p>
    <w:p w14:paraId="250E3550" w14:textId="46431EBF" w:rsidR="00537DE6" w:rsidRPr="00537DE6" w:rsidRDefault="00444809" w:rsidP="000C44DD">
      <w:pPr>
        <w:pStyle w:val="Paragraphbeforelist"/>
      </w:pPr>
      <w:r>
        <w:t xml:space="preserve">In early 2021, we sought views on </w:t>
      </w:r>
      <w:r w:rsidR="00A47099">
        <w:t>our</w:t>
      </w:r>
      <w:r w:rsidR="00AE0256">
        <w:t xml:space="preserve"> review of non-assigned amateur </w:t>
      </w:r>
      <w:r w:rsidR="008300F1">
        <w:t>licensing arrangements</w:t>
      </w:r>
      <w:r w:rsidR="008A3312">
        <w:t xml:space="preserve">. </w:t>
      </w:r>
      <w:r w:rsidR="00537DE6" w:rsidRPr="00537DE6">
        <w:t>Our aim was to find the best licensing mechanism to reduce regulatory burden and minimise costs for licensees, while also keeping the current benefits and uses.</w:t>
      </w:r>
      <w:r w:rsidR="00111CB4">
        <w:t xml:space="preserve"> </w:t>
      </w:r>
      <w:r w:rsidR="00537DE6" w:rsidRPr="00537DE6">
        <w:t>We have identified a set of options</w:t>
      </w:r>
      <w:r w:rsidR="008F3385">
        <w:t>:</w:t>
      </w:r>
    </w:p>
    <w:p w14:paraId="2D2001A6" w14:textId="77777777" w:rsidR="00537DE6" w:rsidRPr="00537DE6" w:rsidRDefault="00537DE6" w:rsidP="00904DE8">
      <w:pPr>
        <w:pStyle w:val="ListBullet"/>
        <w:keepNext w:val="0"/>
        <w:keepLines w:val="0"/>
        <w:ind w:left="284" w:hanging="284"/>
      </w:pPr>
      <w:r w:rsidRPr="00537DE6">
        <w:t>keep the existing apparatus licensing arrangements and conditions</w:t>
      </w:r>
    </w:p>
    <w:p w14:paraId="3FEC1100" w14:textId="77777777" w:rsidR="00537DE6" w:rsidRPr="00537DE6" w:rsidRDefault="00537DE6" w:rsidP="00904DE8">
      <w:pPr>
        <w:pStyle w:val="ListBullet"/>
        <w:keepNext w:val="0"/>
        <w:keepLines w:val="0"/>
        <w:ind w:left="284" w:hanging="284"/>
      </w:pPr>
      <w:r w:rsidRPr="00537DE6">
        <w:t>simplify the existing licensing arrangements and conditions</w:t>
      </w:r>
    </w:p>
    <w:p w14:paraId="5E5502B7" w14:textId="77777777" w:rsidR="00537DE6" w:rsidRPr="00537DE6" w:rsidRDefault="00537DE6" w:rsidP="00593CBA">
      <w:pPr>
        <w:pStyle w:val="ListBullet"/>
        <w:keepNext w:val="0"/>
        <w:keepLines w:val="0"/>
        <w:spacing w:after="240"/>
        <w:ind w:left="284" w:hanging="284"/>
      </w:pPr>
      <w:r w:rsidRPr="00537DE6">
        <w:t>transition non-assigned stations to class licensing arrangements, while keeping apparatus licensing arrangements for assigned stations.</w:t>
      </w:r>
    </w:p>
    <w:p w14:paraId="045CF0DD" w14:textId="200A0C33" w:rsidR="00643CB6" w:rsidRDefault="00537DE6" w:rsidP="00D24E23">
      <w:r w:rsidRPr="00537DE6">
        <w:t xml:space="preserve">Our preferred approach is to authorise the operation of non-assigned amateur and outpost stations under a class licence. </w:t>
      </w:r>
      <w:r w:rsidR="008A3312">
        <w:t xml:space="preserve">We will assess submissions </w:t>
      </w:r>
      <w:r w:rsidR="002B3134">
        <w:t xml:space="preserve">received </w:t>
      </w:r>
      <w:r w:rsidR="003F41B0">
        <w:t xml:space="preserve">against our </w:t>
      </w:r>
      <w:r w:rsidR="006E68D8">
        <w:t>objectives for the review</w:t>
      </w:r>
      <w:r w:rsidR="002B3134">
        <w:t xml:space="preserve"> and our </w:t>
      </w:r>
      <w:r w:rsidR="00396B52">
        <w:t>preferred option</w:t>
      </w:r>
      <w:r w:rsidR="008300F1">
        <w:t>.</w:t>
      </w:r>
    </w:p>
    <w:p w14:paraId="2D59EDAF" w14:textId="34A4C24A" w:rsidR="00116CF9" w:rsidRDefault="00116CF9" w:rsidP="00D24E23">
      <w:r>
        <w:t xml:space="preserve">We are </w:t>
      </w:r>
      <w:r w:rsidR="00CF67EC">
        <w:t>also</w:t>
      </w:r>
      <w:r>
        <w:t xml:space="preserve"> aware that many amateurs continue to be interested in operating their stations at higher power limits. Pending implementation of the outcomes associated with the review</w:t>
      </w:r>
      <w:r w:rsidR="00CE398D">
        <w:t xml:space="preserve"> of licensing arrangements</w:t>
      </w:r>
      <w:r>
        <w:t xml:space="preserve">, we </w:t>
      </w:r>
      <w:r w:rsidR="00D729D2">
        <w:t>are examining</w:t>
      </w:r>
      <w:r>
        <w:t xml:space="preserve"> </w:t>
      </w:r>
      <w:r w:rsidR="00DE63D7">
        <w:t>the feasibilit</w:t>
      </w:r>
      <w:r w:rsidR="008F049D">
        <w:t>y of</w:t>
      </w:r>
      <w:r w:rsidR="00CE398D">
        <w:t>,</w:t>
      </w:r>
      <w:r w:rsidR="008F049D">
        <w:t xml:space="preserve"> and </w:t>
      </w:r>
      <w:r>
        <w:t>options</w:t>
      </w:r>
      <w:r w:rsidR="008F049D">
        <w:t xml:space="preserve"> for</w:t>
      </w:r>
      <w:r w:rsidR="00CE398D">
        <w:t>,</w:t>
      </w:r>
      <w:r>
        <w:t xml:space="preserve"> higher power licensing</w:t>
      </w:r>
      <w:r w:rsidR="0034308D">
        <w:t>. We will</w:t>
      </w:r>
      <w:r>
        <w:t xml:space="preserve"> consult with the amateur community on </w:t>
      </w:r>
      <w:r w:rsidR="00F90DD6">
        <w:t xml:space="preserve">regulatory </w:t>
      </w:r>
      <w:r>
        <w:t>propos</w:t>
      </w:r>
      <w:r w:rsidR="0034308D">
        <w:t>al</w:t>
      </w:r>
      <w:r w:rsidR="00D729D2">
        <w:t>s</w:t>
      </w:r>
      <w:r w:rsidR="002F6F9E">
        <w:t>.</w:t>
      </w:r>
    </w:p>
    <w:p w14:paraId="770EEF27" w14:textId="429E0098" w:rsidR="00B026E8" w:rsidRPr="0048118B" w:rsidRDefault="00B026E8" w:rsidP="006F646B">
      <w:pPr>
        <w:pStyle w:val="Heading1"/>
        <w:rPr>
          <w:rFonts w:eastAsiaTheme="majorEastAsia"/>
        </w:rPr>
      </w:pPr>
      <w:bookmarkStart w:id="197" w:name="_Part_2—Proposed_20189–1920"/>
      <w:bookmarkStart w:id="198" w:name="_Part_2—Proposed_2019–20"/>
      <w:bookmarkStart w:id="199" w:name="_Toc509581810"/>
      <w:bookmarkStart w:id="200" w:name="_Toc509585126"/>
      <w:bookmarkStart w:id="201" w:name="_Toc509585662"/>
      <w:bookmarkStart w:id="202" w:name="_Toc510104940"/>
      <w:bookmarkStart w:id="203" w:name="_Toc510105737"/>
      <w:bookmarkStart w:id="204" w:name="_Toc510795075"/>
      <w:bookmarkStart w:id="205" w:name="_Toc511716277"/>
      <w:bookmarkStart w:id="206" w:name="_Toc511719088"/>
      <w:bookmarkStart w:id="207" w:name="_Toc522794083"/>
      <w:bookmarkStart w:id="208" w:name="_Toc31892785"/>
      <w:bookmarkStart w:id="209" w:name="_Toc36207408"/>
      <w:bookmarkStart w:id="210" w:name="_Toc51846260"/>
      <w:bookmarkStart w:id="211" w:name="_Toc67581170"/>
      <w:bookmarkStart w:id="212" w:name="_Toc491854106"/>
      <w:bookmarkStart w:id="213" w:name="_Toc494115161"/>
      <w:bookmarkEnd w:id="197"/>
      <w:bookmarkEnd w:id="198"/>
      <w:r w:rsidRPr="0048118B">
        <w:rPr>
          <w:rFonts w:eastAsiaTheme="majorEastAsia"/>
        </w:rPr>
        <w:lastRenderedPageBreak/>
        <w:t>Part 2</w:t>
      </w:r>
      <w:r w:rsidR="00D829E6">
        <w:rPr>
          <w:rFonts w:eastAsiaTheme="majorEastAsia"/>
        </w:rPr>
        <w:t xml:space="preserve">: </w:t>
      </w:r>
      <w:r w:rsidR="006E3107">
        <w:rPr>
          <w:rFonts w:eastAsiaTheme="majorEastAsia"/>
        </w:rPr>
        <w:t xml:space="preserve">The </w:t>
      </w:r>
      <w:r w:rsidR="00DD4564">
        <w:rPr>
          <w:rFonts w:eastAsiaTheme="majorEastAsia"/>
        </w:rPr>
        <w:t>2021–</w:t>
      </w:r>
      <w:r w:rsidR="006E3107">
        <w:rPr>
          <w:rFonts w:eastAsiaTheme="majorEastAsia"/>
        </w:rPr>
        <w:t>22</w:t>
      </w:r>
      <w:r w:rsidRPr="0048118B">
        <w:rPr>
          <w:rFonts w:eastAsiaTheme="majorEastAsia"/>
        </w:rPr>
        <w:t xml:space="preserve"> </w:t>
      </w:r>
      <w:r w:rsidR="00E51D0A">
        <w:rPr>
          <w:rFonts w:eastAsiaTheme="majorEastAsia"/>
        </w:rPr>
        <w:t xml:space="preserve">detailed annual </w:t>
      </w:r>
      <w:r w:rsidRPr="0048118B">
        <w:rPr>
          <w:rFonts w:eastAsiaTheme="majorEastAsia"/>
        </w:rPr>
        <w:t>work program</w:t>
      </w:r>
      <w:bookmarkEnd w:id="199"/>
      <w:bookmarkEnd w:id="200"/>
      <w:bookmarkEnd w:id="201"/>
      <w:bookmarkEnd w:id="202"/>
      <w:bookmarkEnd w:id="203"/>
      <w:bookmarkEnd w:id="204"/>
      <w:bookmarkEnd w:id="205"/>
      <w:bookmarkEnd w:id="206"/>
      <w:bookmarkEnd w:id="207"/>
      <w:bookmarkEnd w:id="208"/>
      <w:bookmarkEnd w:id="209"/>
      <w:bookmarkEnd w:id="210"/>
      <w:bookmarkEnd w:id="211"/>
      <w:r w:rsidR="00DF3B89">
        <w:rPr>
          <w:rFonts w:eastAsiaTheme="majorEastAsia"/>
        </w:rPr>
        <w:t xml:space="preserve"> </w:t>
      </w:r>
    </w:p>
    <w:bookmarkEnd w:id="212"/>
    <w:bookmarkEnd w:id="213"/>
    <w:p w14:paraId="6BF4C2C8" w14:textId="16EC3441" w:rsidR="00E3506C" w:rsidRDefault="00E3506C" w:rsidP="00C316AF">
      <w:pPr>
        <w:pStyle w:val="Paragraph"/>
      </w:pPr>
      <w:r w:rsidRPr="00E3506C">
        <w:t xml:space="preserve">In Part 1, we </w:t>
      </w:r>
      <w:r w:rsidR="00BF094C">
        <w:t xml:space="preserve">discussed </w:t>
      </w:r>
      <w:r w:rsidRPr="00E3506C">
        <w:t>the medium</w:t>
      </w:r>
      <w:r w:rsidR="00E015CA">
        <w:t>-</w:t>
      </w:r>
      <w:r w:rsidRPr="00E3506C">
        <w:t xml:space="preserve"> and longer-term pressures shaping and informing the overall demand environment for spectrum. </w:t>
      </w:r>
      <w:r w:rsidR="00E85A5A">
        <w:t xml:space="preserve">We also discussed technology advances </w:t>
      </w:r>
      <w:r w:rsidR="00260F41">
        <w:t xml:space="preserve">that are enabling us to </w:t>
      </w:r>
      <w:r w:rsidR="00981781">
        <w:t xml:space="preserve">harness higher </w:t>
      </w:r>
      <w:r w:rsidR="00560FD5">
        <w:t xml:space="preserve">spectrum </w:t>
      </w:r>
      <w:r w:rsidR="00981781">
        <w:t>bands. I</w:t>
      </w:r>
      <w:r w:rsidR="002E12F3">
        <w:t>n</w:t>
      </w:r>
      <w:r w:rsidR="00981781">
        <w:t xml:space="preserve"> response</w:t>
      </w:r>
      <w:r w:rsidR="00986606">
        <w:t xml:space="preserve"> to these </w:t>
      </w:r>
      <w:r w:rsidR="003308C5">
        <w:t>influences</w:t>
      </w:r>
      <w:r w:rsidR="00981781">
        <w:t>, we have</w:t>
      </w:r>
      <w:r w:rsidRPr="00E3506C">
        <w:t xml:space="preserve"> </w:t>
      </w:r>
      <w:r w:rsidR="000273B2">
        <w:t xml:space="preserve">developed </w:t>
      </w:r>
      <w:r w:rsidR="00560FD5">
        <w:t xml:space="preserve">our </w:t>
      </w:r>
      <w:r w:rsidR="000273B2">
        <w:t xml:space="preserve">detailed </w:t>
      </w:r>
      <w:r w:rsidR="00613972">
        <w:t xml:space="preserve">annual </w:t>
      </w:r>
      <w:r w:rsidR="005F76BE">
        <w:t>work program</w:t>
      </w:r>
      <w:r w:rsidR="009057F5">
        <w:t xml:space="preserve">. </w:t>
      </w:r>
      <w:r w:rsidRPr="00E3506C">
        <w:t xml:space="preserve"> </w:t>
      </w:r>
    </w:p>
    <w:p w14:paraId="1EB019BB" w14:textId="79EA5D35" w:rsidR="00500299" w:rsidRDefault="00410CC1" w:rsidP="00D7755E">
      <w:r w:rsidRPr="00B53F89">
        <w:rPr>
          <w:rFonts w:cs="Arial"/>
          <w:szCs w:val="20"/>
        </w:rPr>
        <w:t>Part 2 provide</w:t>
      </w:r>
      <w:r w:rsidR="00876A2C" w:rsidRPr="00B53F89">
        <w:rPr>
          <w:rFonts w:cs="Arial"/>
          <w:szCs w:val="20"/>
        </w:rPr>
        <w:t>s</w:t>
      </w:r>
      <w:r w:rsidRPr="00B53F89">
        <w:rPr>
          <w:rFonts w:cs="Arial"/>
          <w:szCs w:val="20"/>
        </w:rPr>
        <w:t xml:space="preserve"> information about the </w:t>
      </w:r>
      <w:r w:rsidR="00DF3B89">
        <w:rPr>
          <w:rFonts w:cs="Arial"/>
          <w:szCs w:val="20"/>
        </w:rPr>
        <w:t xml:space="preserve">spectrum management </w:t>
      </w:r>
      <w:r w:rsidRPr="00B53F89">
        <w:rPr>
          <w:rFonts w:cs="Arial"/>
          <w:szCs w:val="20"/>
        </w:rPr>
        <w:t>work</w:t>
      </w:r>
      <w:r w:rsidR="00AD35B8" w:rsidRPr="00B53F89">
        <w:rPr>
          <w:rFonts w:cs="Arial"/>
          <w:szCs w:val="20"/>
        </w:rPr>
        <w:t xml:space="preserve"> </w:t>
      </w:r>
      <w:r w:rsidR="0098674E">
        <w:rPr>
          <w:rFonts w:cs="Arial"/>
          <w:szCs w:val="20"/>
        </w:rPr>
        <w:t>program</w:t>
      </w:r>
      <w:r w:rsidR="004F595C" w:rsidRPr="00B53F89">
        <w:t xml:space="preserve"> that </w:t>
      </w:r>
      <w:r w:rsidR="00DF3B89">
        <w:t>will be</w:t>
      </w:r>
      <w:r w:rsidR="00DF3B89" w:rsidRPr="00B53F89">
        <w:t xml:space="preserve"> </w:t>
      </w:r>
      <w:r w:rsidR="00DF3B89">
        <w:t xml:space="preserve">the </w:t>
      </w:r>
      <w:r w:rsidR="00835321" w:rsidRPr="00B53F89">
        <w:t>ACMA</w:t>
      </w:r>
      <w:r w:rsidR="00DF3B89">
        <w:t>’s</w:t>
      </w:r>
      <w:r w:rsidR="00835321" w:rsidRPr="00B53F89">
        <w:t xml:space="preserve"> focus over </w:t>
      </w:r>
      <w:r w:rsidR="00EB11CA">
        <w:t>2021–22</w:t>
      </w:r>
      <w:r w:rsidRPr="00B53F89">
        <w:t xml:space="preserve">. </w:t>
      </w:r>
    </w:p>
    <w:p w14:paraId="7FAB9963" w14:textId="02558C4E" w:rsidR="00ED56C5" w:rsidRPr="00B53F89" w:rsidDel="009A163F" w:rsidRDefault="001D5E51" w:rsidP="00ED56C5">
      <w:r>
        <w:t>Our</w:t>
      </w:r>
      <w:r w:rsidR="00ED56C5" w:rsidRPr="006A2F04">
        <w:t xml:space="preserve"> work program support</w:t>
      </w:r>
      <w:r w:rsidR="00ED56C5" w:rsidRPr="00B53F89">
        <w:t xml:space="preserve">s the evolution of technical frameworks that </w:t>
      </w:r>
      <w:r w:rsidR="00540414">
        <w:t>encourage</w:t>
      </w:r>
      <w:r w:rsidR="00ED56C5" w:rsidRPr="00B53F89">
        <w:t xml:space="preserve"> more efficient technologies within an existing use.</w:t>
      </w:r>
      <w:r w:rsidR="00ED56C5">
        <w:t xml:space="preserve"> Over time, adjustments to technical frameworks have freed up additional spectrum for new uses or by new spectrum users. This year’s </w:t>
      </w:r>
      <w:r w:rsidR="008A0649">
        <w:t>detailed annual</w:t>
      </w:r>
      <w:r w:rsidR="00ED56C5">
        <w:t xml:space="preserve"> work program also identifies bands and frequencies where we are updating and optimising technical frameworks to support more efficient technologies and spectrum use.</w:t>
      </w:r>
    </w:p>
    <w:p w14:paraId="49BE4AB5" w14:textId="191DDD6D" w:rsidR="001629C1" w:rsidRPr="00B53F89" w:rsidRDefault="0030322A" w:rsidP="001629C1">
      <w:pPr>
        <w:keepNext/>
        <w:keepLines/>
      </w:pPr>
      <w:r>
        <w:t>We aim</w:t>
      </w:r>
      <w:r w:rsidR="001629C1" w:rsidRPr="00B53F89">
        <w:t xml:space="preserve"> to optimise </w:t>
      </w:r>
      <w:r w:rsidR="001629C1">
        <w:t xml:space="preserve">spectrum </w:t>
      </w:r>
      <w:r w:rsidR="001629C1" w:rsidRPr="00B53F89">
        <w:t>planning</w:t>
      </w:r>
      <w:r w:rsidR="001629C1">
        <w:t>, allocation</w:t>
      </w:r>
      <w:r w:rsidR="001629C1" w:rsidRPr="00B53F89">
        <w:t xml:space="preserve"> </w:t>
      </w:r>
      <w:r w:rsidR="001629C1">
        <w:t xml:space="preserve">and licensing </w:t>
      </w:r>
      <w:r w:rsidR="001629C1" w:rsidRPr="00B53F89">
        <w:t xml:space="preserve">arrangements in each band for the use or uses that maximise the overall public benefit. These arrangements </w:t>
      </w:r>
      <w:r w:rsidR="00E66311">
        <w:t>are intended</w:t>
      </w:r>
      <w:r w:rsidR="00E66311" w:rsidRPr="00B53F89">
        <w:t xml:space="preserve"> </w:t>
      </w:r>
      <w:r w:rsidR="001629C1" w:rsidRPr="00B53F89">
        <w:t xml:space="preserve">to allow the allocation (or movement) of spectrum with no, or minimal, further regulatory intervention, and may remain stable over long periods of time. </w:t>
      </w:r>
    </w:p>
    <w:p w14:paraId="2444EB08" w14:textId="77777777" w:rsidR="001629C1" w:rsidRPr="00B53F89" w:rsidRDefault="001629C1" w:rsidP="001629C1">
      <w:pPr>
        <w:keepNext/>
        <w:keepLines/>
      </w:pPr>
      <w:r w:rsidRPr="00B53F89">
        <w:t xml:space="preserve">However, where there is evidence of changing optimal use, </w:t>
      </w:r>
      <w:r>
        <w:t>we</w:t>
      </w:r>
      <w:r w:rsidRPr="00B53F89">
        <w:t xml:space="preserve"> may identify a net public benefit in the band moving to a new or changed use or being reconfigured to better support an existing use. </w:t>
      </w:r>
      <w:r>
        <w:t xml:space="preserve">Often a key step in achieving this is to review spectrum planning arrangements in the band in question. </w:t>
      </w:r>
    </w:p>
    <w:p w14:paraId="02F94D41" w14:textId="77777777" w:rsidR="001629C1" w:rsidRDefault="001629C1" w:rsidP="001629C1">
      <w:pPr>
        <w:spacing w:line="256" w:lineRule="auto"/>
      </w:pPr>
      <w:r w:rsidRPr="003775FD">
        <w:rPr>
          <w:iCs/>
        </w:rPr>
        <w:t>Spectrum planning</w:t>
      </w:r>
      <w:r>
        <w:t xml:space="preserve"> consists of the investigations and decisions that determine general service and application-level uses</w:t>
      </w:r>
      <w:r>
        <w:rPr>
          <w:rStyle w:val="FootnoteReference"/>
        </w:rPr>
        <w:footnoteReference w:id="26"/>
      </w:r>
      <w:r>
        <w:t xml:space="preserve"> of the spectrum. This includes the technical framework that establishes the coexistence framework between uses and users and heavily influences the ‘product’ to be allocated. This includes the licensing mechanisms that best meet these objectives. Collectively, the spectrum planning role is often referred to as the ‘town planner’ function.</w:t>
      </w:r>
    </w:p>
    <w:p w14:paraId="311564B2" w14:textId="77777777" w:rsidR="001629C1" w:rsidRPr="00B53F89" w:rsidRDefault="001629C1" w:rsidP="00C316AF">
      <w:pPr>
        <w:pStyle w:val="Paragraph"/>
      </w:pPr>
      <w:r>
        <w:t>After c</w:t>
      </w:r>
      <w:r w:rsidRPr="00B53F89">
        <w:t xml:space="preserve">onsulting where appropriate with existing and future users, </w:t>
      </w:r>
      <w:r>
        <w:t>we</w:t>
      </w:r>
      <w:r w:rsidRPr="00B53F89">
        <w:t xml:space="preserve"> then consider how best to accommodate additional uses or users within the available spectrum. In considering replanning options, </w:t>
      </w:r>
      <w:r>
        <w:t>we</w:t>
      </w:r>
      <w:r w:rsidRPr="00B53F89">
        <w:t xml:space="preserve"> seek </w:t>
      </w:r>
      <w:r>
        <w:t xml:space="preserve">where possible </w:t>
      </w:r>
      <w:r w:rsidRPr="00B53F89">
        <w:t xml:space="preserve">to identify alternative bands or alternative arrangements within the same band for incumbents, as part of our responsibilities to ensure spectrum is used and managed to maximise overall public benefit. </w:t>
      </w:r>
    </w:p>
    <w:p w14:paraId="3B753B5C" w14:textId="4873BDC5" w:rsidR="007F326E" w:rsidRPr="00B53F89" w:rsidRDefault="001629C1" w:rsidP="00D7755E">
      <w:r>
        <w:t xml:space="preserve">We note that planning outcomes have implications on allocations decisions. For example, planning outcomes will determine the type of user likely to be interested in an allocation simply by determining what uses are permitted and which are not. Licensing choices can also influence likely users – for </w:t>
      </w:r>
      <w:r w:rsidRPr="008B1A75">
        <w:t>example, spectrum licences issued over wide areas are often allocated by auction, both aspects not being well suited for some use-cases and hence users. In addition, i</w:t>
      </w:r>
      <w:r>
        <w:t xml:space="preserve">n </w:t>
      </w:r>
      <w:r w:rsidRPr="008754E8">
        <w:t xml:space="preserve">order to optimise </w:t>
      </w:r>
      <w:r>
        <w:t>efficient use of the spectrum</w:t>
      </w:r>
      <w:r w:rsidRPr="008754E8">
        <w:t xml:space="preserve">, the interference management framework </w:t>
      </w:r>
      <w:r>
        <w:t xml:space="preserve">is often optimised for an expected use even if such use is not mandatory. For example, while spectrum licences may be ‘technology flexible’ in that they do not explicitly preclude any use, they are </w:t>
      </w:r>
      <w:r>
        <w:lastRenderedPageBreak/>
        <w:t>designed and optimised with a likely technology in mind, in order to maximise the efficiency of these licences for their expected use</w:t>
      </w:r>
      <w:r w:rsidR="00250B1F">
        <w:t>,</w:t>
      </w:r>
      <w:r>
        <w:t xml:space="preserve"> consistent with coexistence requirements of other spectrum uses/users.</w:t>
      </w:r>
    </w:p>
    <w:p w14:paraId="12F9AF92" w14:textId="2E276D60" w:rsidR="009A117B" w:rsidRPr="00B53F89" w:rsidRDefault="009634BF" w:rsidP="0048118B">
      <w:pPr>
        <w:pStyle w:val="Paragraphbeforelist"/>
      </w:pPr>
      <w:r>
        <w:t xml:space="preserve">Work program </w:t>
      </w:r>
      <w:r w:rsidR="001B440B">
        <w:t>a</w:t>
      </w:r>
      <w:r w:rsidRPr="00B53F89">
        <w:t>ctivities</w:t>
      </w:r>
      <w:r w:rsidR="004F595C" w:rsidRPr="00B53F89">
        <w:t xml:space="preserve"> </w:t>
      </w:r>
      <w:r w:rsidR="00835321" w:rsidRPr="00B53F89">
        <w:t xml:space="preserve">are grouped </w:t>
      </w:r>
      <w:r w:rsidR="00D8781E">
        <w:t xml:space="preserve">under the following headings </w:t>
      </w:r>
      <w:r w:rsidR="00A816D1">
        <w:t>in accordance</w:t>
      </w:r>
      <w:r w:rsidR="00D8781E">
        <w:t xml:space="preserve"> with</w:t>
      </w:r>
      <w:r w:rsidR="00835321" w:rsidRPr="00B53F89">
        <w:t xml:space="preserve"> </w:t>
      </w:r>
      <w:r w:rsidR="00410CC1" w:rsidRPr="00B53F89">
        <w:t xml:space="preserve">the ACMA’s </w:t>
      </w:r>
      <w:r w:rsidR="00835321" w:rsidRPr="00B53F89">
        <w:t>spectrum management functions</w:t>
      </w:r>
      <w:r w:rsidR="0006336F">
        <w:t xml:space="preserve"> and powers</w:t>
      </w:r>
      <w:r w:rsidR="009A117B" w:rsidRPr="00B53F89">
        <w:t>:</w:t>
      </w:r>
    </w:p>
    <w:p w14:paraId="0FD12605" w14:textId="291AEDE6" w:rsidR="009A117B" w:rsidRPr="00B53F89" w:rsidRDefault="00CF6E11" w:rsidP="0048118B">
      <w:pPr>
        <w:pStyle w:val="Bulletlevel1"/>
      </w:pPr>
      <w:bookmarkStart w:id="214" w:name="_Hlk34222167"/>
      <w:r>
        <w:t xml:space="preserve">band </w:t>
      </w:r>
      <w:r w:rsidR="003D562B">
        <w:t>p</w:t>
      </w:r>
      <w:r w:rsidR="003D562B" w:rsidRPr="00B53F89">
        <w:t>lanning</w:t>
      </w:r>
      <w:r w:rsidR="003D562B">
        <w:t xml:space="preserve"> and forward allocation </w:t>
      </w:r>
    </w:p>
    <w:p w14:paraId="65AC4736" w14:textId="1F6B682A" w:rsidR="00CF322E" w:rsidRPr="00B53F89" w:rsidRDefault="003D562B" w:rsidP="0048118B">
      <w:pPr>
        <w:pStyle w:val="Bulletlevel1"/>
      </w:pPr>
      <w:r>
        <w:t>optimising established planning frameworks</w:t>
      </w:r>
    </w:p>
    <w:p w14:paraId="0BF7DD20" w14:textId="6CAD7755" w:rsidR="00A03B91" w:rsidRPr="00B53F89" w:rsidRDefault="001A47A9" w:rsidP="0048118B">
      <w:pPr>
        <w:pStyle w:val="Bulletlevel1"/>
      </w:pPr>
      <w:r w:rsidRPr="00B53F89">
        <w:t>l</w:t>
      </w:r>
      <w:r w:rsidR="00A03B91" w:rsidRPr="00B53F89">
        <w:t>icensing</w:t>
      </w:r>
      <w:r w:rsidR="0091072D">
        <w:t xml:space="preserve"> and licensing systems</w:t>
      </w:r>
    </w:p>
    <w:p w14:paraId="3EEADA15" w14:textId="77777777" w:rsidR="00A03B91" w:rsidRPr="00B53F89" w:rsidRDefault="001A47A9" w:rsidP="0048118B">
      <w:pPr>
        <w:pStyle w:val="Bulletlevel1"/>
      </w:pPr>
      <w:r w:rsidRPr="00B53F89">
        <w:t>p</w:t>
      </w:r>
      <w:r w:rsidR="00A03B91" w:rsidRPr="00B53F89">
        <w:t xml:space="preserve">ricing </w:t>
      </w:r>
    </w:p>
    <w:p w14:paraId="5C377235" w14:textId="7687E560" w:rsidR="00C16893" w:rsidRDefault="001A47A9" w:rsidP="0048118B">
      <w:pPr>
        <w:pStyle w:val="Bulletlevel1"/>
      </w:pPr>
      <w:r w:rsidRPr="00B53F89">
        <w:t>c</w:t>
      </w:r>
      <w:r w:rsidR="009A117B" w:rsidRPr="00B53F89">
        <w:t xml:space="preserve">ompliance </w:t>
      </w:r>
    </w:p>
    <w:p w14:paraId="7B769F05" w14:textId="62ECA542" w:rsidR="00C16893" w:rsidRDefault="00C16893" w:rsidP="0048118B">
      <w:pPr>
        <w:pStyle w:val="Bulletlevel1last"/>
      </w:pPr>
      <w:r>
        <w:t>international engagement</w:t>
      </w:r>
      <w:r w:rsidR="00CC5474">
        <w:t>.</w:t>
      </w:r>
    </w:p>
    <w:bookmarkEnd w:id="214"/>
    <w:p w14:paraId="5051FE8B" w14:textId="285506D0" w:rsidR="009414DF" w:rsidRPr="00B53F89" w:rsidRDefault="002C689F" w:rsidP="00D7755E">
      <w:r w:rsidRPr="00B53F89">
        <w:t xml:space="preserve">The planned </w:t>
      </w:r>
      <w:r w:rsidR="00C201A8">
        <w:t>timelines</w:t>
      </w:r>
      <w:r w:rsidRPr="00B53F89" w:rsidDel="004F00F6">
        <w:t xml:space="preserve"> </w:t>
      </w:r>
      <w:r w:rsidRPr="00B53F89">
        <w:t xml:space="preserve">are subject to change. </w:t>
      </w:r>
      <w:r w:rsidR="00107C45">
        <w:t>We are</w:t>
      </w:r>
      <w:r w:rsidR="00BE2C02" w:rsidRPr="00B53F89">
        <w:t xml:space="preserve"> </w:t>
      </w:r>
      <w:r w:rsidR="009414DF" w:rsidRPr="00B53F89">
        <w:t>continually monitoring factors that may impact spectrum management</w:t>
      </w:r>
      <w:r w:rsidR="00250B1F">
        <w:t>,</w:t>
      </w:r>
      <w:r w:rsidR="009414DF" w:rsidRPr="00B53F89">
        <w:t xml:space="preserve"> including any</w:t>
      </w:r>
      <w:r w:rsidR="00BE2C02" w:rsidRPr="00B53F89">
        <w:t xml:space="preserve"> </w:t>
      </w:r>
      <w:r w:rsidR="009414DF" w:rsidRPr="00B53F89">
        <w:t>short-term</w:t>
      </w:r>
      <w:r w:rsidR="00BE2C02" w:rsidRPr="00B53F89">
        <w:t xml:space="preserve"> changes in spectr</w:t>
      </w:r>
      <w:r w:rsidR="009414DF" w:rsidRPr="00B53F89">
        <w:t xml:space="preserve">um demand, technological developments, government priorities and available resourcing. </w:t>
      </w:r>
    </w:p>
    <w:p w14:paraId="0B9BE9AD" w14:textId="6C87ECBD" w:rsidR="00DD24FA" w:rsidRPr="00B53F89" w:rsidRDefault="00DD24FA" w:rsidP="00DD24FA">
      <w:r w:rsidRPr="00B53F89">
        <w:rPr>
          <w:rFonts w:cs="Arial"/>
        </w:rPr>
        <w:t xml:space="preserve">The outcomes of WRC-19 </w:t>
      </w:r>
      <w:r w:rsidR="00D477F9">
        <w:rPr>
          <w:rFonts w:cs="Arial"/>
        </w:rPr>
        <w:t xml:space="preserve">are being implemented with the </w:t>
      </w:r>
      <w:r w:rsidRPr="00B53F89">
        <w:rPr>
          <w:rFonts w:cs="Arial"/>
        </w:rPr>
        <w:t xml:space="preserve">making a new </w:t>
      </w:r>
      <w:r w:rsidRPr="00B53F89">
        <w:t xml:space="preserve">ARSP to ensure that Australian spectrum arrangements take account of changes arising from the ITU WRC-19. </w:t>
      </w:r>
    </w:p>
    <w:p w14:paraId="77604ADD" w14:textId="1E8E83BA" w:rsidR="00DD24FA" w:rsidRPr="00B53F89" w:rsidRDefault="00DD24FA" w:rsidP="00DD24FA">
      <w:r>
        <w:t>We commenced</w:t>
      </w:r>
      <w:r w:rsidRPr="00B53F89">
        <w:t xml:space="preserve"> scoping this </w:t>
      </w:r>
      <w:r w:rsidRPr="009F4093">
        <w:t>work in</w:t>
      </w:r>
      <w:r w:rsidRPr="00B53F89">
        <w:t xml:space="preserve"> </w:t>
      </w:r>
      <w:r w:rsidRPr="004E509B">
        <w:t>Q3 2020</w:t>
      </w:r>
      <w:r>
        <w:t>, however finalisation has been delayed by longer-than-expected ratification of the updated RRs (an international treaty)</w:t>
      </w:r>
      <w:r w:rsidR="002444BA">
        <w:t xml:space="preserve"> </w:t>
      </w:r>
      <w:r>
        <w:t xml:space="preserve">by government. </w:t>
      </w:r>
      <w:r w:rsidRPr="00B53F89">
        <w:t>Amendments to the RRs agreed at WRC are subject to parliamentary review through the Joint Standing Committee on Treaties</w:t>
      </w:r>
      <w:r w:rsidR="00250B1F">
        <w:t>, which is administered by the Department</w:t>
      </w:r>
      <w:r w:rsidRPr="00B53F89">
        <w:t xml:space="preserve">. </w:t>
      </w:r>
      <w:r>
        <w:t>We expect to be in a position to make the new ARSP in Q2 2021.</w:t>
      </w:r>
    </w:p>
    <w:p w14:paraId="71A0972E" w14:textId="4AA37992" w:rsidR="00961E3F" w:rsidRPr="00B53F89" w:rsidRDefault="00F029CD" w:rsidP="000E3885">
      <w:pPr>
        <w:pStyle w:val="Paragraphbeforelist"/>
      </w:pPr>
      <w:r w:rsidRPr="00B53F89">
        <w:t xml:space="preserve">In responding to suggestions </w:t>
      </w:r>
      <w:r w:rsidR="007F5626" w:rsidRPr="00B53F89">
        <w:t xml:space="preserve">about </w:t>
      </w:r>
      <w:r w:rsidRPr="00B53F89">
        <w:t xml:space="preserve">our spectrum management priorities, </w:t>
      </w:r>
      <w:r w:rsidR="00107C45">
        <w:t>we</w:t>
      </w:r>
      <w:r w:rsidRPr="00B53F89">
        <w:t xml:space="preserve"> </w:t>
      </w:r>
      <w:r w:rsidR="00BE2C02" w:rsidRPr="00B53F89">
        <w:t>consider</w:t>
      </w:r>
      <w:r w:rsidRPr="00B53F89">
        <w:t xml:space="preserve"> a range of relevant </w:t>
      </w:r>
      <w:r w:rsidR="00CC58C4" w:rsidRPr="00B53F89">
        <w:t>matters</w:t>
      </w:r>
      <w:r w:rsidR="00315B33" w:rsidRPr="00B53F89">
        <w:t>,</w:t>
      </w:r>
      <w:r w:rsidRPr="00B53F89">
        <w:t xml:space="preserve"> including</w:t>
      </w:r>
      <w:r w:rsidR="00FC79A4" w:rsidRPr="00FC79A4">
        <w:t xml:space="preserve"> domestic and international trends in spectrum uses, developments in international spectrum harmonisation and technology standardisation, evolution of communications technology</w:t>
      </w:r>
      <w:r w:rsidR="00250B1F">
        <w:t>,</w:t>
      </w:r>
      <w:r w:rsidR="00FC79A4">
        <w:t xml:space="preserve"> and </w:t>
      </w:r>
      <w:r w:rsidR="0030076F">
        <w:t>the lowest cost and least restrictive approach to achieve policy objectives</w:t>
      </w:r>
      <w:r w:rsidR="000E3885">
        <w:t>.</w:t>
      </w:r>
      <w:r w:rsidR="00A76060" w:rsidRPr="00B53F89">
        <w:t xml:space="preserve"> </w:t>
      </w:r>
    </w:p>
    <w:p w14:paraId="6AE47968" w14:textId="31A2E23C" w:rsidR="00CF322E" w:rsidRPr="00B53F89" w:rsidRDefault="00734344" w:rsidP="00AD7013">
      <w:pPr>
        <w:pStyle w:val="Heading1"/>
      </w:pPr>
      <w:bookmarkStart w:id="215" w:name="_Toc67581171"/>
      <w:bookmarkStart w:id="216" w:name="_Toc491854085"/>
      <w:bookmarkStart w:id="217" w:name="_Toc494115131"/>
      <w:bookmarkStart w:id="218" w:name="_Toc496624990"/>
      <w:bookmarkStart w:id="219" w:name="_Toc509581812"/>
      <w:bookmarkStart w:id="220" w:name="_Toc509585128"/>
      <w:bookmarkStart w:id="221" w:name="_Toc509585664"/>
      <w:r>
        <w:lastRenderedPageBreak/>
        <w:t>Band</w:t>
      </w:r>
      <w:r w:rsidR="007F326E">
        <w:t>-</w:t>
      </w:r>
      <w:r>
        <w:t xml:space="preserve">planning and </w:t>
      </w:r>
      <w:r w:rsidR="00605C2D">
        <w:t xml:space="preserve">forward </w:t>
      </w:r>
      <w:r w:rsidR="00392066">
        <w:t xml:space="preserve">spectrum </w:t>
      </w:r>
      <w:r>
        <w:t>allocation</w:t>
      </w:r>
      <w:r w:rsidR="00331CE5">
        <w:t>s</w:t>
      </w:r>
      <w:bookmarkEnd w:id="215"/>
    </w:p>
    <w:p w14:paraId="3A477F83" w14:textId="2EEE114F" w:rsidR="0081131E" w:rsidRDefault="0081131E" w:rsidP="00C75E8C">
      <w:bookmarkStart w:id="222" w:name="_Hlk46131170"/>
      <w:bookmarkStart w:id="223" w:name="_Hlk2248565"/>
      <w:r>
        <w:t>B</w:t>
      </w:r>
      <w:r w:rsidRPr="0081131E">
        <w:t>and-planning activities support the establishment of new spectrum uses</w:t>
      </w:r>
      <w:r>
        <w:t>.</w:t>
      </w:r>
    </w:p>
    <w:p w14:paraId="49C6C0DF" w14:textId="746FCF88" w:rsidR="00C75E8C" w:rsidRDefault="00167F1D" w:rsidP="00C75E8C">
      <w:r>
        <w:t xml:space="preserve">In </w:t>
      </w:r>
      <w:r w:rsidR="00C75E8C" w:rsidRPr="00B53F89">
        <w:t>establishing new planning frameworks</w:t>
      </w:r>
      <w:r w:rsidR="00250B1F">
        <w:t>,</w:t>
      </w:r>
      <w:r w:rsidR="00C75E8C">
        <w:t xml:space="preserve"> </w:t>
      </w:r>
      <w:r>
        <w:t xml:space="preserve">we consider </w:t>
      </w:r>
      <w:r w:rsidR="00C75E8C">
        <w:t xml:space="preserve">bands at </w:t>
      </w:r>
      <w:r w:rsidR="00FA1C12">
        <w:t>4</w:t>
      </w:r>
      <w:r w:rsidR="00C75E8C">
        <w:t xml:space="preserve"> distinct stages: </w:t>
      </w:r>
      <w:r w:rsidR="00C75E8C" w:rsidRPr="008F3AF8">
        <w:rPr>
          <w:i/>
          <w:iCs/>
        </w:rPr>
        <w:t>monitoring</w:t>
      </w:r>
      <w:r w:rsidR="00C75E8C">
        <w:t xml:space="preserve">, </w:t>
      </w:r>
      <w:r w:rsidR="00C75E8C" w:rsidRPr="008F3AF8">
        <w:rPr>
          <w:i/>
          <w:iCs/>
        </w:rPr>
        <w:t>initial investigation</w:t>
      </w:r>
      <w:r w:rsidR="00C75E8C">
        <w:t xml:space="preserve">, </w:t>
      </w:r>
      <w:r w:rsidR="00C75E8C" w:rsidRPr="008F3AF8">
        <w:rPr>
          <w:i/>
          <w:iCs/>
        </w:rPr>
        <w:t>preliminary replanning</w:t>
      </w:r>
      <w:r w:rsidR="00C75E8C">
        <w:t xml:space="preserve"> and </w:t>
      </w:r>
      <w:r w:rsidR="00050E4D" w:rsidRPr="008F3AF8">
        <w:rPr>
          <w:i/>
          <w:iCs/>
        </w:rPr>
        <w:t>implementation</w:t>
      </w:r>
      <w:r w:rsidR="00C75E8C">
        <w:t xml:space="preserve">. These are shown below </w:t>
      </w:r>
      <w:r w:rsidR="00C75E8C" w:rsidRPr="00B53F89">
        <w:t>in Figure 1</w:t>
      </w:r>
      <w:r w:rsidR="00C75E8C">
        <w:t xml:space="preserve">. </w:t>
      </w:r>
    </w:p>
    <w:p w14:paraId="54FE642F" w14:textId="2747A811" w:rsidR="00C75E8C" w:rsidRDefault="00C75E8C" w:rsidP="0071208E">
      <w:pPr>
        <w:pStyle w:val="Paragraph"/>
      </w:pPr>
      <w:r>
        <w:t>A band’s possible progression through each stage will depend on a range of factors and, in some cases, may move ‘backwards’ if consultation processes, information gathering, or work program prioritisation suggest this is appropriate. Similarly</w:t>
      </w:r>
      <w:r w:rsidR="00954629">
        <w:t>,</w:t>
      </w:r>
      <w:r>
        <w:t xml:space="preserve"> bands may ‘jump’ stages if circumstances warrant doing so. In other words, these planning stages are </w:t>
      </w:r>
      <w:r w:rsidR="00954629">
        <w:t xml:space="preserve">descriptive of a general, common framework but not prescriptive. </w:t>
      </w:r>
      <w:r w:rsidR="00BC14C2">
        <w:t>Furthermore</w:t>
      </w:r>
      <w:r w:rsidR="001E1AE6">
        <w:t>,</w:t>
      </w:r>
      <w:r w:rsidR="00BC14C2">
        <w:t xml:space="preserve"> there is no set period a band must remain at a particular stage. </w:t>
      </w:r>
      <w:r w:rsidR="00A6229E">
        <w:t>Timing of any progression is based on the circumstances at hand and not on any predetermined cadence.</w:t>
      </w:r>
    </w:p>
    <w:p w14:paraId="1BA05942" w14:textId="53E6396D" w:rsidR="00C75E8C" w:rsidRDefault="00C75E8C" w:rsidP="00C75E8C">
      <w:r>
        <w:t>In addition, only a relatively small number of bands are subject to active consideration (</w:t>
      </w:r>
      <w:r w:rsidR="00B26CA1">
        <w:t xml:space="preserve">that is, </w:t>
      </w:r>
      <w:r>
        <w:t>being considered beyond the monitoring stage) under this process at any one time</w:t>
      </w:r>
      <w:r w:rsidR="00AA272D">
        <w:t xml:space="preserve"> – </w:t>
      </w:r>
      <w:r>
        <w:t xml:space="preserve">most spectrum is subject to a relatively stable environment that does not necessitate replanning considerations. </w:t>
      </w:r>
    </w:p>
    <w:bookmarkEnd w:id="222"/>
    <w:p w14:paraId="7ED0EDFC" w14:textId="139BDB90" w:rsidR="00C837A5" w:rsidRDefault="00FF0C2E" w:rsidP="007A0ED8">
      <w:pPr>
        <w:pStyle w:val="ACMAFigureHeader"/>
        <w:keepNext/>
        <w:rPr>
          <w:noProof/>
        </w:rPr>
      </w:pPr>
      <w:r w:rsidRPr="00B53F89">
        <w:t>Four stages in spectrum management band planning</w:t>
      </w:r>
      <w:bookmarkEnd w:id="223"/>
    </w:p>
    <w:p w14:paraId="5FEBAA03" w14:textId="02C55331" w:rsidR="007A0ED8" w:rsidRDefault="1CD358C8">
      <w:pPr>
        <w:rPr>
          <w:b/>
          <w:bCs/>
        </w:rPr>
      </w:pPr>
      <w:r>
        <w:rPr>
          <w:noProof/>
        </w:rPr>
        <w:drawing>
          <wp:inline distT="0" distB="0" distL="0" distR="0" wp14:anchorId="67153F76" wp14:editId="03321722">
            <wp:extent cx="3992854" cy="3558746"/>
            <wp:effectExtent l="0" t="0" r="8255" b="3810"/>
            <wp:docPr id="164" name="Picture 16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Picture 164">
                      <a:extLst>
                        <a:ext uri="{C183D7F6-B498-43B3-948B-1728B52AA6E4}">
                          <adec:decorative xmlns:adec="http://schemas.microsoft.com/office/drawing/2017/decorative" val="1"/>
                        </a:ext>
                      </a:extLst>
                    </pic:cNvPr>
                    <pic:cNvPicPr/>
                  </pic:nvPicPr>
                  <pic:blipFill>
                    <a:blip r:embed="rId73">
                      <a:extLst>
                        <a:ext uri="{C183D7F6-B498-43B3-948B-1728B52AA6E4}">
                          <adec:decorative xmlns=""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xmlns:arto="http://schemas.microsoft.com/office/word/2006/arto" xmlns:c="http://schemas.openxmlformats.org/drawingml/2006/chart" xmlns:a16="http://schemas.microsoft.com/office/drawing/2014/main" val="1"/>
                        </a:ext>
                      </a:extLst>
                    </a:blip>
                    <a:stretch>
                      <a:fillRect/>
                    </a:stretch>
                  </pic:blipFill>
                  <pic:spPr>
                    <a:xfrm>
                      <a:off x="0" y="0"/>
                      <a:ext cx="3992854" cy="3558746"/>
                    </a:xfrm>
                    <a:prstGeom prst="rect">
                      <a:avLst/>
                    </a:prstGeom>
                  </pic:spPr>
                </pic:pic>
              </a:graphicData>
            </a:graphic>
          </wp:inline>
        </w:drawing>
      </w:r>
    </w:p>
    <w:p w14:paraId="71E17B25" w14:textId="39AD547C" w:rsidR="000E340E" w:rsidRPr="000E340E" w:rsidRDefault="0063410B" w:rsidP="000E340E">
      <w:bookmarkStart w:id="224" w:name="_Toc51846276"/>
      <w:r>
        <w:t>Table 1</w:t>
      </w:r>
      <w:r w:rsidR="000E340E">
        <w:t xml:space="preserve"> summarises the proposed band planning activities for 2021–</w:t>
      </w:r>
      <w:r w:rsidR="00CC400E">
        <w:t>2</w:t>
      </w:r>
      <w:r w:rsidR="000E340E">
        <w:t>2.</w:t>
      </w:r>
    </w:p>
    <w:p w14:paraId="3981D77C" w14:textId="0D3B9EDC" w:rsidR="00680E5C" w:rsidRDefault="00680E5C" w:rsidP="00AB6CCD">
      <w:pPr>
        <w:pStyle w:val="ACMATableHeader"/>
        <w:keepNext/>
        <w:keepLines/>
        <w:numPr>
          <w:ilvl w:val="0"/>
          <w:numId w:val="11"/>
        </w:numPr>
        <w:tabs>
          <w:tab w:val="num" w:pos="1390"/>
        </w:tabs>
        <w:spacing w:after="120"/>
        <w:ind w:left="964" w:hanging="964"/>
      </w:pPr>
      <w:r>
        <w:lastRenderedPageBreak/>
        <w:t>Band-planning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Caption w:val="Table title to go here"/>
        <w:tblDescription w:val="Table description to go here"/>
      </w:tblPr>
      <w:tblGrid>
        <w:gridCol w:w="1838"/>
        <w:gridCol w:w="2798"/>
        <w:gridCol w:w="3025"/>
      </w:tblGrid>
      <w:tr w:rsidR="00680E5C" w:rsidRPr="004804C7" w14:paraId="6176FA71" w14:textId="77777777" w:rsidTr="00D853AF">
        <w:trPr>
          <w:cantSplit/>
          <w:trHeight w:val="293"/>
          <w:tblHeader/>
        </w:trPr>
        <w:tc>
          <w:tcPr>
            <w:tcW w:w="1200" w:type="pct"/>
            <w:shd w:val="clear" w:color="auto" w:fill="404040"/>
          </w:tcPr>
          <w:p w14:paraId="4A7FD2CE" w14:textId="77777777" w:rsidR="00680E5C" w:rsidRPr="004804C7" w:rsidRDefault="00680E5C" w:rsidP="00203C67">
            <w:pPr>
              <w:spacing w:after="0"/>
              <w:rPr>
                <w:b/>
                <w:color w:val="FFFFFF"/>
              </w:rPr>
            </w:pPr>
            <w:r w:rsidRPr="004804C7">
              <w:rPr>
                <w:b/>
                <w:color w:val="FFFFFF"/>
              </w:rPr>
              <w:t>Planning stage</w:t>
            </w:r>
          </w:p>
        </w:tc>
        <w:tc>
          <w:tcPr>
            <w:tcW w:w="1826" w:type="pct"/>
            <w:shd w:val="clear" w:color="auto" w:fill="404040"/>
          </w:tcPr>
          <w:p w14:paraId="24C70A65" w14:textId="77777777" w:rsidR="00680E5C" w:rsidRPr="004804C7" w:rsidRDefault="00680E5C" w:rsidP="00203C67">
            <w:pPr>
              <w:spacing w:after="0"/>
              <w:rPr>
                <w:b/>
                <w:color w:val="FFFFFF"/>
              </w:rPr>
            </w:pPr>
            <w:r w:rsidRPr="004804C7">
              <w:rPr>
                <w:b/>
                <w:color w:val="FFFFFF"/>
              </w:rPr>
              <w:t>Project priorities</w:t>
            </w:r>
          </w:p>
        </w:tc>
        <w:tc>
          <w:tcPr>
            <w:tcW w:w="1974" w:type="pct"/>
            <w:shd w:val="clear" w:color="auto" w:fill="404040"/>
          </w:tcPr>
          <w:p w14:paraId="02E68B34" w14:textId="77777777" w:rsidR="00680E5C" w:rsidRPr="004804C7" w:rsidRDefault="00680E5C" w:rsidP="00203C67">
            <w:pPr>
              <w:spacing w:after="0"/>
              <w:rPr>
                <w:b/>
                <w:color w:val="FFFFFF"/>
              </w:rPr>
            </w:pPr>
            <w:r w:rsidRPr="004804C7">
              <w:rPr>
                <w:b/>
                <w:color w:val="FFFFFF"/>
              </w:rPr>
              <w:t>Proposed timelines</w:t>
            </w:r>
          </w:p>
        </w:tc>
      </w:tr>
      <w:tr w:rsidR="00680E5C" w:rsidRPr="004804C7" w14:paraId="3EB98454" w14:textId="77777777" w:rsidTr="00F76B6F">
        <w:trPr>
          <w:trHeight w:val="3332"/>
        </w:trPr>
        <w:tc>
          <w:tcPr>
            <w:tcW w:w="1200" w:type="pct"/>
            <w:shd w:val="clear" w:color="auto" w:fill="auto"/>
          </w:tcPr>
          <w:p w14:paraId="2C72B5DE" w14:textId="77777777" w:rsidR="00680E5C" w:rsidRPr="00513FDE" w:rsidRDefault="00680E5C" w:rsidP="00203C67">
            <w:pPr>
              <w:spacing w:before="100" w:beforeAutospacing="1" w:after="100" w:afterAutospacing="1"/>
              <w:contextualSpacing/>
              <w:mirrorIndents/>
              <w:rPr>
                <w:rFonts w:cs="Arial"/>
                <w:b/>
                <w:bCs/>
                <w:szCs w:val="20"/>
              </w:rPr>
            </w:pPr>
            <w:r w:rsidRPr="00513FDE">
              <w:rPr>
                <w:rFonts w:cs="Arial"/>
                <w:b/>
                <w:bCs/>
                <w:szCs w:val="20"/>
              </w:rPr>
              <w:t>Monitoring</w:t>
            </w:r>
          </w:p>
        </w:tc>
        <w:tc>
          <w:tcPr>
            <w:tcW w:w="1826" w:type="pct"/>
            <w:shd w:val="clear" w:color="auto" w:fill="auto"/>
          </w:tcPr>
          <w:p w14:paraId="72BDDED3" w14:textId="77777777" w:rsidR="00680E5C" w:rsidRPr="004804C7" w:rsidRDefault="00680E5C" w:rsidP="00203C67">
            <w:pPr>
              <w:pStyle w:val="Paragraph"/>
              <w:spacing w:after="120"/>
            </w:pPr>
            <w:r w:rsidRPr="004804C7">
              <w:t>3.3 GHz (3300–3400 MHz)</w:t>
            </w:r>
          </w:p>
          <w:p w14:paraId="791A277B" w14:textId="77777777" w:rsidR="00680E5C" w:rsidRPr="004804C7" w:rsidRDefault="00680E5C" w:rsidP="00203C67">
            <w:pPr>
              <w:pStyle w:val="Paragraph"/>
              <w:spacing w:after="120"/>
            </w:pPr>
            <w:r w:rsidRPr="004804C7">
              <w:t>4.5 GHz (4400–4500 MHz)</w:t>
            </w:r>
          </w:p>
          <w:p w14:paraId="7B6989FF" w14:textId="77777777" w:rsidR="00680E5C" w:rsidRDefault="00680E5C" w:rsidP="00203C67">
            <w:pPr>
              <w:pStyle w:val="Paragraph"/>
              <w:spacing w:after="120"/>
            </w:pPr>
            <w:r w:rsidRPr="004804C7">
              <w:t>4.8 GHz (4800–4990 MHz)</w:t>
            </w:r>
          </w:p>
          <w:p w14:paraId="1AE006A2" w14:textId="77777777" w:rsidR="00680E5C" w:rsidRDefault="00680E5C" w:rsidP="00203C67">
            <w:pPr>
              <w:pStyle w:val="Paragraph"/>
              <w:spacing w:after="120"/>
            </w:pPr>
            <w:r>
              <w:t>13 GHz</w:t>
            </w:r>
            <w:r w:rsidRPr="004804C7">
              <w:t xml:space="preserve"> </w:t>
            </w:r>
            <w:r>
              <w:t xml:space="preserve">(12.75–13.25 GHz) </w:t>
            </w:r>
          </w:p>
          <w:p w14:paraId="1F6B263B" w14:textId="77777777" w:rsidR="00680E5C" w:rsidRPr="003730E3" w:rsidRDefault="00680E5C" w:rsidP="00203C67">
            <w:pPr>
              <w:pStyle w:val="Paragraph"/>
              <w:spacing w:after="120"/>
            </w:pPr>
            <w:r>
              <w:t>40 GHz (</w:t>
            </w:r>
            <w:r w:rsidRPr="003730E3">
              <w:t>37</w:t>
            </w:r>
            <w:r w:rsidRPr="004804C7">
              <w:t>–</w:t>
            </w:r>
            <w:r w:rsidRPr="003730E3">
              <w:t>43.5 GHz</w:t>
            </w:r>
            <w:r>
              <w:t>)</w:t>
            </w:r>
            <w:r w:rsidRPr="003730E3">
              <w:t xml:space="preserve"> </w:t>
            </w:r>
          </w:p>
          <w:p w14:paraId="6CA673CE" w14:textId="77777777" w:rsidR="00680E5C" w:rsidRPr="003730E3" w:rsidRDefault="00680E5C" w:rsidP="00203C67">
            <w:pPr>
              <w:pStyle w:val="Paragraph"/>
              <w:spacing w:after="120"/>
            </w:pPr>
            <w:r>
              <w:t>46 GHz (</w:t>
            </w:r>
            <w:r w:rsidRPr="003730E3">
              <w:t>45.5</w:t>
            </w:r>
            <w:r w:rsidRPr="004804C7">
              <w:t>–</w:t>
            </w:r>
            <w:r w:rsidRPr="003730E3">
              <w:t>47 GHz</w:t>
            </w:r>
            <w:r>
              <w:t>)</w:t>
            </w:r>
            <w:r w:rsidRPr="003730E3">
              <w:t xml:space="preserve"> </w:t>
            </w:r>
          </w:p>
          <w:p w14:paraId="48B5A5E3" w14:textId="77777777" w:rsidR="00680E5C" w:rsidRPr="004804C7" w:rsidRDefault="00680E5C" w:rsidP="00203C67">
            <w:pPr>
              <w:pStyle w:val="Paragraph"/>
              <w:spacing w:after="120"/>
            </w:pPr>
            <w:r>
              <w:t>47 GHz (</w:t>
            </w:r>
            <w:r w:rsidRPr="003730E3">
              <w:t>47.2</w:t>
            </w:r>
            <w:r w:rsidRPr="004804C7">
              <w:t>–</w:t>
            </w:r>
            <w:r w:rsidRPr="003730E3">
              <w:t>48.2 GHz</w:t>
            </w:r>
            <w:r>
              <w:t>)</w:t>
            </w:r>
            <w:r w:rsidRPr="003730E3">
              <w:t xml:space="preserve"> </w:t>
            </w:r>
          </w:p>
          <w:p w14:paraId="7BA9DFA3" w14:textId="77777777" w:rsidR="00680E5C" w:rsidRDefault="00680E5C" w:rsidP="00203C67">
            <w:pPr>
              <w:pStyle w:val="Paragraph"/>
              <w:spacing w:after="120"/>
            </w:pPr>
            <w:r w:rsidRPr="004804C7">
              <w:t>Bands being studied under WRC-</w:t>
            </w:r>
            <w:r>
              <w:t>23</w:t>
            </w:r>
            <w:r w:rsidRPr="004804C7">
              <w:t xml:space="preserve"> agenda item 1.</w:t>
            </w:r>
            <w:r>
              <w:t>2</w:t>
            </w:r>
          </w:p>
          <w:p w14:paraId="3EF558D1" w14:textId="77777777" w:rsidR="00680E5C" w:rsidRPr="004804C7" w:rsidRDefault="00680E5C" w:rsidP="00203C67">
            <w:pPr>
              <w:pStyle w:val="Paragraph"/>
              <w:spacing w:after="0"/>
            </w:pPr>
            <w:r w:rsidRPr="00BD49AC">
              <w:t xml:space="preserve">Bands </w:t>
            </w:r>
            <w:r>
              <w:t xml:space="preserve">being </w:t>
            </w:r>
            <w:r w:rsidRPr="00BD49AC">
              <w:t>studied under WRC-23 agenda item 1.4</w:t>
            </w:r>
          </w:p>
        </w:tc>
        <w:tc>
          <w:tcPr>
            <w:tcW w:w="1974" w:type="pct"/>
            <w:shd w:val="clear" w:color="auto" w:fill="auto"/>
          </w:tcPr>
          <w:p w14:paraId="655D1347" w14:textId="77777777" w:rsidR="00680E5C" w:rsidRPr="004804C7" w:rsidRDefault="00680E5C" w:rsidP="00203C67">
            <w:pPr>
              <w:spacing w:before="100" w:beforeAutospacing="1" w:after="100" w:afterAutospacing="1"/>
              <w:contextualSpacing/>
              <w:mirrorIndents/>
              <w:rPr>
                <w:rFonts w:cs="Arial"/>
                <w:szCs w:val="20"/>
              </w:rPr>
            </w:pPr>
            <w:r w:rsidRPr="004804C7">
              <w:t>Continue to monitor domestic and international developments in these bands to identify usage trends</w:t>
            </w:r>
          </w:p>
        </w:tc>
      </w:tr>
      <w:tr w:rsidR="00680E5C" w:rsidRPr="004804C7" w14:paraId="7630820A" w14:textId="77777777" w:rsidTr="00443FE7">
        <w:trPr>
          <w:trHeight w:val="424"/>
        </w:trPr>
        <w:tc>
          <w:tcPr>
            <w:tcW w:w="1200" w:type="pct"/>
            <w:vMerge w:val="restart"/>
            <w:shd w:val="clear" w:color="auto" w:fill="F2F2F2" w:themeFill="background1" w:themeFillShade="F2"/>
          </w:tcPr>
          <w:p w14:paraId="6E1655D1" w14:textId="77777777" w:rsidR="00680E5C" w:rsidRDefault="00680E5C" w:rsidP="00203C67">
            <w:pPr>
              <w:spacing w:before="100" w:beforeAutospacing="1" w:after="100" w:afterAutospacing="1"/>
              <w:contextualSpacing/>
              <w:mirrorIndents/>
              <w:rPr>
                <w:rFonts w:cs="Arial"/>
                <w:b/>
                <w:bCs/>
                <w:szCs w:val="20"/>
              </w:rPr>
            </w:pPr>
            <w:r>
              <w:rPr>
                <w:rFonts w:cs="Arial"/>
                <w:b/>
                <w:bCs/>
                <w:szCs w:val="20"/>
              </w:rPr>
              <w:t>Initial investigation</w:t>
            </w:r>
          </w:p>
        </w:tc>
        <w:tc>
          <w:tcPr>
            <w:tcW w:w="1826" w:type="pct"/>
            <w:shd w:val="clear" w:color="auto" w:fill="F2F2F2" w:themeFill="background1" w:themeFillShade="F2"/>
          </w:tcPr>
          <w:p w14:paraId="69E721D1" w14:textId="452715AC" w:rsidR="00680E5C" w:rsidRDefault="00903393" w:rsidP="00F76B6F">
            <w:pPr>
              <w:pStyle w:val="Paragraph"/>
              <w:spacing w:after="120"/>
              <w:rPr>
                <w:noProof/>
              </w:rPr>
            </w:pPr>
            <w:r w:rsidRPr="004804C7">
              <w:t>600 MHz (617–698 MHz)</w:t>
            </w:r>
          </w:p>
        </w:tc>
        <w:tc>
          <w:tcPr>
            <w:tcW w:w="1974" w:type="pct"/>
            <w:shd w:val="clear" w:color="auto" w:fill="F2F2F2" w:themeFill="background1" w:themeFillShade="F2"/>
          </w:tcPr>
          <w:p w14:paraId="63094888" w14:textId="01C85773" w:rsidR="00680E5C" w:rsidRDefault="00C33C47" w:rsidP="00203C67">
            <w:pPr>
              <w:spacing w:after="0" w:line="240" w:lineRule="auto"/>
            </w:pPr>
            <w:r>
              <w:t>M</w:t>
            </w:r>
            <w:r w:rsidRPr="00C33C47">
              <w:t xml:space="preserve">edia reform green paper </w:t>
            </w:r>
            <w:r w:rsidR="00434DF5">
              <w:t>developments</w:t>
            </w:r>
            <w:r w:rsidR="00434DF5" w:rsidRPr="00C33C47">
              <w:t xml:space="preserve"> </w:t>
            </w:r>
            <w:r w:rsidRPr="00C33C47">
              <w:t>will inform the initial investigation and scop</w:t>
            </w:r>
            <w:r w:rsidR="00E4031E">
              <w:t>i</w:t>
            </w:r>
            <w:r w:rsidRPr="00C33C47">
              <w:t xml:space="preserve">ng of options for </w:t>
            </w:r>
            <w:r w:rsidR="00434DF5">
              <w:t xml:space="preserve">possible </w:t>
            </w:r>
            <w:r w:rsidRPr="00C33C47">
              <w:t>domestic replanning of the band</w:t>
            </w:r>
          </w:p>
        </w:tc>
      </w:tr>
      <w:tr w:rsidR="003E19C8" w:rsidRPr="004804C7" w14:paraId="5405AA4A" w14:textId="77777777" w:rsidTr="00443FE7">
        <w:trPr>
          <w:trHeight w:val="424"/>
        </w:trPr>
        <w:tc>
          <w:tcPr>
            <w:tcW w:w="1200" w:type="pct"/>
            <w:vMerge/>
            <w:shd w:val="clear" w:color="auto" w:fill="F2F2F2" w:themeFill="background1" w:themeFillShade="F2"/>
          </w:tcPr>
          <w:p w14:paraId="7E483DE0" w14:textId="77777777" w:rsidR="003E19C8" w:rsidRDefault="003E19C8" w:rsidP="00203C67">
            <w:pPr>
              <w:spacing w:before="100" w:beforeAutospacing="1" w:after="100" w:afterAutospacing="1"/>
              <w:contextualSpacing/>
              <w:mirrorIndents/>
              <w:rPr>
                <w:rFonts w:cs="Arial"/>
                <w:b/>
                <w:bCs/>
                <w:szCs w:val="20"/>
              </w:rPr>
            </w:pPr>
          </w:p>
        </w:tc>
        <w:tc>
          <w:tcPr>
            <w:tcW w:w="1826" w:type="pct"/>
            <w:shd w:val="clear" w:color="auto" w:fill="F2F2F2" w:themeFill="background1" w:themeFillShade="F2"/>
          </w:tcPr>
          <w:p w14:paraId="347ABB07" w14:textId="7C4EEB19" w:rsidR="003E19C8" w:rsidRPr="00DE43F6" w:rsidRDefault="003E19C8" w:rsidP="00903393">
            <w:pPr>
              <w:pStyle w:val="Paragraph"/>
              <w:spacing w:after="120"/>
            </w:pPr>
            <w:r w:rsidRPr="00DE43F6">
              <w:t>1.5 GHz (1427–1518 MHz)</w:t>
            </w:r>
          </w:p>
        </w:tc>
        <w:tc>
          <w:tcPr>
            <w:tcW w:w="1974" w:type="pct"/>
            <w:shd w:val="clear" w:color="auto" w:fill="F2F2F2" w:themeFill="background1" w:themeFillShade="F2"/>
          </w:tcPr>
          <w:p w14:paraId="34A34FC0" w14:textId="0079894C" w:rsidR="003E19C8" w:rsidRPr="00DE43F6" w:rsidRDefault="003E19C8" w:rsidP="00F76B6F">
            <w:pPr>
              <w:keepNext/>
              <w:keepLines/>
              <w:spacing w:after="120" w:line="240" w:lineRule="auto"/>
            </w:pPr>
            <w:r w:rsidRPr="00DE43F6">
              <w:t xml:space="preserve">Q2 2022: </w:t>
            </w:r>
            <w:r w:rsidR="00D853AF" w:rsidRPr="00DE43F6">
              <w:t>d</w:t>
            </w:r>
            <w:r w:rsidRPr="00DE43F6">
              <w:t>iscussion paper</w:t>
            </w:r>
          </w:p>
          <w:p w14:paraId="6365D0BC" w14:textId="2E772062" w:rsidR="003E19C8" w:rsidRPr="00DE43F6" w:rsidRDefault="003E19C8" w:rsidP="003E19C8">
            <w:pPr>
              <w:spacing w:after="0" w:line="240" w:lineRule="auto"/>
            </w:pPr>
            <w:r w:rsidRPr="00DE43F6">
              <w:rPr>
                <w:rFonts w:cs="Arial"/>
                <w:szCs w:val="20"/>
              </w:rPr>
              <w:t xml:space="preserve">Likely simultaneous review with the extended </w:t>
            </w:r>
            <w:r w:rsidR="00341B6F">
              <w:rPr>
                <w:rFonts w:cs="Arial"/>
                <w:szCs w:val="20"/>
              </w:rPr>
              <w:t>mo</w:t>
            </w:r>
            <w:r w:rsidR="007F58B2" w:rsidRPr="00B53F89">
              <w:t>bile satellite service</w:t>
            </w:r>
            <w:r w:rsidR="007F58B2">
              <w:t xml:space="preserve"> (</w:t>
            </w:r>
            <w:r w:rsidRPr="00DE43F6">
              <w:t>MSS</w:t>
            </w:r>
            <w:r w:rsidR="007F58B2">
              <w:t>)</w:t>
            </w:r>
            <w:r w:rsidRPr="00DE43F6">
              <w:rPr>
                <w:rFonts w:cs="Arial"/>
                <w:szCs w:val="20"/>
              </w:rPr>
              <w:t xml:space="preserve"> L-band </w:t>
            </w:r>
          </w:p>
        </w:tc>
      </w:tr>
      <w:tr w:rsidR="00662A7C" w:rsidRPr="004804C7" w14:paraId="48A56D34" w14:textId="77777777" w:rsidTr="00443FE7">
        <w:trPr>
          <w:trHeight w:val="424"/>
        </w:trPr>
        <w:tc>
          <w:tcPr>
            <w:tcW w:w="1200" w:type="pct"/>
            <w:vMerge/>
            <w:shd w:val="clear" w:color="auto" w:fill="F2F2F2" w:themeFill="background1" w:themeFillShade="F2"/>
          </w:tcPr>
          <w:p w14:paraId="45AEF881" w14:textId="77777777" w:rsidR="00662A7C" w:rsidRDefault="00662A7C" w:rsidP="00662A7C">
            <w:pPr>
              <w:spacing w:before="100" w:beforeAutospacing="1" w:after="100" w:afterAutospacing="1"/>
              <w:contextualSpacing/>
              <w:mirrorIndents/>
              <w:rPr>
                <w:rFonts w:cs="Arial"/>
                <w:b/>
                <w:bCs/>
                <w:szCs w:val="20"/>
              </w:rPr>
            </w:pPr>
          </w:p>
        </w:tc>
        <w:tc>
          <w:tcPr>
            <w:tcW w:w="1826" w:type="pct"/>
            <w:shd w:val="clear" w:color="auto" w:fill="F2F2F2" w:themeFill="background1" w:themeFillShade="F2"/>
          </w:tcPr>
          <w:p w14:paraId="64804B7F" w14:textId="35920559" w:rsidR="00662A7C" w:rsidRPr="00DE43F6" w:rsidRDefault="00662A7C" w:rsidP="00662A7C">
            <w:pPr>
              <w:pStyle w:val="Paragraph"/>
              <w:spacing w:after="120"/>
            </w:pPr>
            <w:r w:rsidRPr="00DE43F6">
              <w:rPr>
                <w:szCs w:val="20"/>
              </w:rPr>
              <w:t>Extended MSS L-band (1518–1525 MHz and 1668–1675 MHz)</w:t>
            </w:r>
          </w:p>
        </w:tc>
        <w:tc>
          <w:tcPr>
            <w:tcW w:w="1974" w:type="pct"/>
            <w:shd w:val="clear" w:color="auto" w:fill="F2F2F2" w:themeFill="background1" w:themeFillShade="F2"/>
          </w:tcPr>
          <w:p w14:paraId="260E1A0C" w14:textId="0EE01FD0" w:rsidR="00662A7C" w:rsidRPr="00DE43F6" w:rsidRDefault="00662A7C" w:rsidP="00F76B6F">
            <w:pPr>
              <w:spacing w:after="120" w:line="240" w:lineRule="auto"/>
            </w:pPr>
            <w:r w:rsidRPr="00DE43F6">
              <w:t xml:space="preserve">Q2 2022: </w:t>
            </w:r>
            <w:r w:rsidR="00D853AF" w:rsidRPr="00DE43F6">
              <w:t>d</w:t>
            </w:r>
            <w:r w:rsidRPr="00DE43F6">
              <w:t>iscussion paper</w:t>
            </w:r>
          </w:p>
          <w:p w14:paraId="28DD30CA" w14:textId="283D7167" w:rsidR="00662A7C" w:rsidRPr="00DE43F6" w:rsidRDefault="00662A7C" w:rsidP="00662A7C">
            <w:pPr>
              <w:keepNext/>
              <w:keepLines/>
              <w:spacing w:after="0" w:line="240" w:lineRule="auto"/>
            </w:pPr>
            <w:r w:rsidRPr="00DE43F6">
              <w:rPr>
                <w:rFonts w:cs="Arial"/>
                <w:szCs w:val="20"/>
              </w:rPr>
              <w:t xml:space="preserve">Likely simultaneous review </w:t>
            </w:r>
            <w:r w:rsidR="00897076" w:rsidRPr="00DE43F6">
              <w:rPr>
                <w:rFonts w:cs="Arial"/>
                <w:szCs w:val="20"/>
              </w:rPr>
              <w:t xml:space="preserve">with </w:t>
            </w:r>
            <w:r w:rsidRPr="00DE43F6">
              <w:rPr>
                <w:rFonts w:cs="Arial"/>
                <w:szCs w:val="20"/>
              </w:rPr>
              <w:t>the 1.5 GHz band</w:t>
            </w:r>
          </w:p>
        </w:tc>
      </w:tr>
      <w:tr w:rsidR="00680E5C" w:rsidRPr="004804C7" w14:paraId="17A3DCAF" w14:textId="77777777" w:rsidTr="00443FE7">
        <w:trPr>
          <w:trHeight w:val="208"/>
        </w:trPr>
        <w:tc>
          <w:tcPr>
            <w:tcW w:w="1200" w:type="pct"/>
            <w:vMerge/>
            <w:shd w:val="clear" w:color="auto" w:fill="F2F2F2" w:themeFill="background1" w:themeFillShade="F2"/>
          </w:tcPr>
          <w:p w14:paraId="3DF9A468" w14:textId="77777777" w:rsidR="00680E5C" w:rsidRPr="00513FDE" w:rsidRDefault="00680E5C" w:rsidP="00203C67">
            <w:pPr>
              <w:spacing w:before="100" w:beforeAutospacing="1" w:after="100" w:afterAutospacing="1"/>
              <w:contextualSpacing/>
              <w:mirrorIndents/>
              <w:rPr>
                <w:rFonts w:cs="Arial"/>
                <w:b/>
                <w:bCs/>
                <w:szCs w:val="20"/>
              </w:rPr>
            </w:pPr>
          </w:p>
        </w:tc>
        <w:tc>
          <w:tcPr>
            <w:tcW w:w="1826" w:type="pct"/>
            <w:shd w:val="clear" w:color="auto" w:fill="F2F2F2" w:themeFill="background1" w:themeFillShade="F2"/>
          </w:tcPr>
          <w:p w14:paraId="2D24FD7A" w14:textId="77777777" w:rsidR="00680E5C" w:rsidRDefault="00680E5C" w:rsidP="00203C67">
            <w:pPr>
              <w:spacing w:after="0"/>
              <w:mirrorIndents/>
              <w:rPr>
                <w:rFonts w:cs="Arial"/>
                <w:szCs w:val="20"/>
              </w:rPr>
            </w:pPr>
            <w:r w:rsidRPr="004804C7">
              <w:rPr>
                <w:rFonts w:cs="Arial"/>
                <w:szCs w:val="20"/>
              </w:rPr>
              <w:t>1</w:t>
            </w:r>
            <w:r>
              <w:rPr>
                <w:rFonts w:cs="Arial"/>
                <w:szCs w:val="20"/>
              </w:rPr>
              <w:t>880</w:t>
            </w:r>
            <w:r w:rsidRPr="004804C7">
              <w:rPr>
                <w:rFonts w:cs="Arial"/>
                <w:szCs w:val="20"/>
              </w:rPr>
              <w:t>–1920 MHz</w:t>
            </w:r>
          </w:p>
        </w:tc>
        <w:tc>
          <w:tcPr>
            <w:tcW w:w="1974" w:type="pct"/>
            <w:shd w:val="clear" w:color="auto" w:fill="F2F2F2" w:themeFill="background1" w:themeFillShade="F2"/>
          </w:tcPr>
          <w:p w14:paraId="7F1D0709" w14:textId="5194E9DF" w:rsidR="00680E5C" w:rsidRDefault="001200CD" w:rsidP="00203C67">
            <w:pPr>
              <w:spacing w:after="0" w:line="240" w:lineRule="auto"/>
            </w:pPr>
            <w:r>
              <w:t xml:space="preserve">Q3 </w:t>
            </w:r>
            <w:r w:rsidR="00680E5C">
              <w:t xml:space="preserve">2021: </w:t>
            </w:r>
            <w:r w:rsidR="00D853AF">
              <w:t>d</w:t>
            </w:r>
            <w:r w:rsidR="00680E5C">
              <w:t>iscussion paper</w:t>
            </w:r>
          </w:p>
        </w:tc>
      </w:tr>
      <w:tr w:rsidR="00EE7662" w:rsidRPr="004804C7" w14:paraId="30F8DFAF" w14:textId="77777777" w:rsidTr="00443FE7">
        <w:trPr>
          <w:trHeight w:val="302"/>
        </w:trPr>
        <w:tc>
          <w:tcPr>
            <w:tcW w:w="1200" w:type="pct"/>
            <w:vMerge/>
            <w:shd w:val="clear" w:color="auto" w:fill="F2F2F2" w:themeFill="background1" w:themeFillShade="F2"/>
          </w:tcPr>
          <w:p w14:paraId="39732D7B" w14:textId="77777777" w:rsidR="00EE7662" w:rsidRPr="004804C7" w:rsidRDefault="00EE7662" w:rsidP="00EE7662">
            <w:pPr>
              <w:spacing w:before="100" w:beforeAutospacing="1" w:after="100" w:afterAutospacing="1"/>
              <w:contextualSpacing/>
              <w:mirrorIndents/>
              <w:rPr>
                <w:rFonts w:cs="Arial"/>
                <w:szCs w:val="20"/>
              </w:rPr>
            </w:pPr>
          </w:p>
        </w:tc>
        <w:tc>
          <w:tcPr>
            <w:tcW w:w="1826" w:type="pct"/>
            <w:shd w:val="clear" w:color="auto" w:fill="F2F2F2" w:themeFill="background1" w:themeFillShade="F2"/>
          </w:tcPr>
          <w:p w14:paraId="12A4A7F8" w14:textId="2648D016" w:rsidR="00EE7662" w:rsidRDefault="00EE7662" w:rsidP="00EE7662">
            <w:pPr>
              <w:spacing w:after="0"/>
              <w:mirrorIndents/>
              <w:rPr>
                <w:rFonts w:cs="Arial"/>
                <w:szCs w:val="20"/>
              </w:rPr>
            </w:pPr>
            <w:r>
              <w:rPr>
                <w:rFonts w:cs="Arial"/>
                <w:szCs w:val="20"/>
              </w:rPr>
              <w:t>2300</w:t>
            </w:r>
            <w:r w:rsidRPr="004804C7">
              <w:rPr>
                <w:rFonts w:cs="Arial"/>
                <w:szCs w:val="20"/>
              </w:rPr>
              <w:t>–</w:t>
            </w:r>
            <w:r>
              <w:rPr>
                <w:rFonts w:cs="Arial"/>
                <w:szCs w:val="20"/>
              </w:rPr>
              <w:t>2302 MHz</w:t>
            </w:r>
          </w:p>
        </w:tc>
        <w:tc>
          <w:tcPr>
            <w:tcW w:w="1974" w:type="pct"/>
            <w:shd w:val="clear" w:color="auto" w:fill="F2F2F2" w:themeFill="background1" w:themeFillShade="F2"/>
          </w:tcPr>
          <w:p w14:paraId="51CC983B" w14:textId="51FF2F32" w:rsidR="00EE7662" w:rsidRDefault="00EE7662" w:rsidP="00EE7662">
            <w:pPr>
              <w:spacing w:after="0" w:line="240" w:lineRule="auto"/>
            </w:pPr>
            <w:r>
              <w:t>Not scheduled for 2021</w:t>
            </w:r>
            <w:r w:rsidRPr="001B081A">
              <w:rPr>
                <w:rFonts w:cs="Arial"/>
                <w:szCs w:val="20"/>
              </w:rPr>
              <w:t>–</w:t>
            </w:r>
            <w:r>
              <w:t>22</w:t>
            </w:r>
          </w:p>
        </w:tc>
      </w:tr>
      <w:tr w:rsidR="00680E5C" w:rsidRPr="004804C7" w14:paraId="53A35662" w14:textId="77777777" w:rsidTr="00443FE7">
        <w:trPr>
          <w:trHeight w:val="302"/>
        </w:trPr>
        <w:tc>
          <w:tcPr>
            <w:tcW w:w="1200" w:type="pct"/>
            <w:vMerge/>
            <w:shd w:val="clear" w:color="auto" w:fill="F2F2F2" w:themeFill="background1" w:themeFillShade="F2"/>
          </w:tcPr>
          <w:p w14:paraId="0455D528" w14:textId="77777777" w:rsidR="00680E5C" w:rsidRPr="004804C7" w:rsidRDefault="00680E5C" w:rsidP="00203C67">
            <w:pPr>
              <w:spacing w:before="100" w:beforeAutospacing="1" w:after="100" w:afterAutospacing="1"/>
              <w:contextualSpacing/>
              <w:mirrorIndents/>
              <w:rPr>
                <w:rFonts w:cs="Arial"/>
                <w:szCs w:val="20"/>
              </w:rPr>
            </w:pPr>
          </w:p>
        </w:tc>
        <w:tc>
          <w:tcPr>
            <w:tcW w:w="1826" w:type="pct"/>
            <w:shd w:val="clear" w:color="auto" w:fill="F2F2F2" w:themeFill="background1" w:themeFillShade="F2"/>
          </w:tcPr>
          <w:p w14:paraId="6BDF201E" w14:textId="2F37BF7F" w:rsidR="00680E5C" w:rsidRDefault="00EE7662" w:rsidP="00203C67">
            <w:pPr>
              <w:spacing w:after="0"/>
              <w:mirrorIndents/>
              <w:rPr>
                <w:rFonts w:cs="Arial"/>
                <w:szCs w:val="20"/>
              </w:rPr>
            </w:pPr>
            <w:r>
              <w:rPr>
                <w:rFonts w:cs="Arial"/>
                <w:szCs w:val="20"/>
              </w:rPr>
              <w:t>50</w:t>
            </w:r>
            <w:r w:rsidR="001660BF">
              <w:rPr>
                <w:rFonts w:cs="Arial"/>
                <w:szCs w:val="20"/>
              </w:rPr>
              <w:t>30–5091 MHz</w:t>
            </w:r>
          </w:p>
        </w:tc>
        <w:tc>
          <w:tcPr>
            <w:tcW w:w="1974" w:type="pct"/>
            <w:shd w:val="clear" w:color="auto" w:fill="F2F2F2" w:themeFill="background1" w:themeFillShade="F2"/>
          </w:tcPr>
          <w:p w14:paraId="69E00EC4" w14:textId="23825F45" w:rsidR="00680E5C" w:rsidRPr="00397054" w:rsidDel="008C4798" w:rsidRDefault="004A3586" w:rsidP="00203C67">
            <w:pPr>
              <w:spacing w:after="0" w:line="240" w:lineRule="auto"/>
            </w:pPr>
            <w:r w:rsidRPr="004A3586">
              <w:t>Q3</w:t>
            </w:r>
            <w:r>
              <w:t xml:space="preserve"> 2021</w:t>
            </w:r>
            <w:r w:rsidRPr="004A3586">
              <w:t xml:space="preserve">: consideration of submissions following </w:t>
            </w:r>
            <w:r w:rsidR="005E6784">
              <w:t xml:space="preserve">earlier </w:t>
            </w:r>
            <w:r w:rsidRPr="004A3586">
              <w:t>discussion paper</w:t>
            </w:r>
          </w:p>
        </w:tc>
      </w:tr>
      <w:tr w:rsidR="00680E5C" w:rsidRPr="004804C7" w14:paraId="15E7B5FE" w14:textId="77777777" w:rsidTr="00443FE7">
        <w:trPr>
          <w:trHeight w:val="122"/>
        </w:trPr>
        <w:tc>
          <w:tcPr>
            <w:tcW w:w="1200" w:type="pct"/>
            <w:vMerge/>
            <w:shd w:val="clear" w:color="auto" w:fill="F2F2F2" w:themeFill="background1" w:themeFillShade="F2"/>
          </w:tcPr>
          <w:p w14:paraId="3C35DDFF" w14:textId="77777777" w:rsidR="00680E5C" w:rsidRPr="004804C7" w:rsidRDefault="00680E5C" w:rsidP="00203C67">
            <w:pPr>
              <w:spacing w:before="100" w:beforeAutospacing="1" w:after="100" w:afterAutospacing="1"/>
              <w:contextualSpacing/>
              <w:mirrorIndents/>
              <w:rPr>
                <w:rFonts w:cs="Arial"/>
                <w:szCs w:val="20"/>
              </w:rPr>
            </w:pPr>
          </w:p>
        </w:tc>
        <w:tc>
          <w:tcPr>
            <w:tcW w:w="1826" w:type="pct"/>
            <w:shd w:val="clear" w:color="auto" w:fill="F2F2F2" w:themeFill="background1" w:themeFillShade="F2"/>
          </w:tcPr>
          <w:p w14:paraId="799244CB" w14:textId="15086A68" w:rsidR="00680E5C" w:rsidRDefault="00680E5C" w:rsidP="00203C67">
            <w:pPr>
              <w:spacing w:after="0"/>
              <w:mirrorIndents/>
              <w:rPr>
                <w:rFonts w:cs="Arial"/>
                <w:szCs w:val="20"/>
              </w:rPr>
            </w:pPr>
            <w:r>
              <w:rPr>
                <w:rFonts w:cs="Arial"/>
                <w:szCs w:val="20"/>
              </w:rPr>
              <w:t xml:space="preserve">6 GHz </w:t>
            </w:r>
          </w:p>
        </w:tc>
        <w:tc>
          <w:tcPr>
            <w:tcW w:w="1974" w:type="pct"/>
            <w:shd w:val="clear" w:color="auto" w:fill="F2F2F2" w:themeFill="background1" w:themeFillShade="F2"/>
          </w:tcPr>
          <w:p w14:paraId="7B6612AF" w14:textId="109F5A85" w:rsidR="00680E5C" w:rsidRPr="004804C7" w:rsidRDefault="00977402" w:rsidP="00203C67">
            <w:pPr>
              <w:spacing w:after="0" w:line="240" w:lineRule="auto"/>
              <w:rPr>
                <w:rFonts w:cs="Arial"/>
                <w:szCs w:val="20"/>
              </w:rPr>
            </w:pPr>
            <w:r>
              <w:t xml:space="preserve">Q3 </w:t>
            </w:r>
            <w:r w:rsidR="00680E5C">
              <w:t>202</w:t>
            </w:r>
            <w:r w:rsidR="008D3070">
              <w:t>1</w:t>
            </w:r>
            <w:r w:rsidR="00680E5C">
              <w:t xml:space="preserve">: </w:t>
            </w:r>
            <w:r>
              <w:t xml:space="preserve">Consideration of submissions following </w:t>
            </w:r>
            <w:r w:rsidR="005E6784">
              <w:t>e</w:t>
            </w:r>
            <w:r w:rsidR="0074089D">
              <w:t xml:space="preserve">arlier </w:t>
            </w:r>
            <w:r>
              <w:t>discussion paper</w:t>
            </w:r>
            <w:r w:rsidR="00680E5C">
              <w:t xml:space="preserve"> </w:t>
            </w:r>
          </w:p>
        </w:tc>
      </w:tr>
      <w:tr w:rsidR="00680E5C" w:rsidRPr="004804C7" w14:paraId="06677937" w14:textId="77777777" w:rsidTr="00D853AF">
        <w:trPr>
          <w:trHeight w:val="374"/>
        </w:trPr>
        <w:tc>
          <w:tcPr>
            <w:tcW w:w="1200" w:type="pct"/>
            <w:shd w:val="clear" w:color="auto" w:fill="auto"/>
          </w:tcPr>
          <w:p w14:paraId="753D92D5" w14:textId="77777777" w:rsidR="00680E5C" w:rsidRPr="00513FDE" w:rsidRDefault="00680E5C" w:rsidP="00203C67">
            <w:pPr>
              <w:keepNext/>
              <w:keepLines/>
              <w:spacing w:before="100" w:beforeAutospacing="1" w:after="100" w:afterAutospacing="1"/>
              <w:contextualSpacing/>
              <w:mirrorIndents/>
              <w:rPr>
                <w:rFonts w:cs="Arial"/>
                <w:b/>
                <w:bCs/>
                <w:szCs w:val="20"/>
              </w:rPr>
            </w:pPr>
            <w:r w:rsidRPr="00513FDE">
              <w:rPr>
                <w:rFonts w:cs="Arial"/>
                <w:b/>
                <w:bCs/>
                <w:szCs w:val="20"/>
              </w:rPr>
              <w:t>Preliminary replanning</w:t>
            </w:r>
          </w:p>
        </w:tc>
        <w:tc>
          <w:tcPr>
            <w:tcW w:w="1826" w:type="pct"/>
            <w:shd w:val="clear" w:color="auto" w:fill="auto"/>
          </w:tcPr>
          <w:p w14:paraId="5636F31C" w14:textId="04AE6ACE" w:rsidR="00680E5C" w:rsidRPr="004804C7" w:rsidRDefault="00A621DC" w:rsidP="00203C67">
            <w:pPr>
              <w:keepNext/>
              <w:keepLines/>
              <w:spacing w:after="0" w:line="240" w:lineRule="auto"/>
            </w:pPr>
            <w:r>
              <w:t xml:space="preserve">No </w:t>
            </w:r>
            <w:r w:rsidR="00520EA8">
              <w:t xml:space="preserve">activities </w:t>
            </w:r>
            <w:r>
              <w:t>in this stage</w:t>
            </w:r>
          </w:p>
        </w:tc>
        <w:tc>
          <w:tcPr>
            <w:tcW w:w="1974" w:type="pct"/>
            <w:shd w:val="clear" w:color="auto" w:fill="auto"/>
          </w:tcPr>
          <w:p w14:paraId="15194B39" w14:textId="7CA71181" w:rsidR="00680E5C" w:rsidRPr="004804C7" w:rsidRDefault="00680E5C" w:rsidP="00203C67">
            <w:pPr>
              <w:keepNext/>
              <w:keepLines/>
              <w:spacing w:after="0" w:line="240" w:lineRule="auto"/>
            </w:pPr>
          </w:p>
        </w:tc>
      </w:tr>
      <w:tr w:rsidR="004175EE" w:rsidRPr="004804C7" w14:paraId="0774752A" w14:textId="77777777" w:rsidTr="00443FE7">
        <w:trPr>
          <w:trHeight w:val="981"/>
        </w:trPr>
        <w:tc>
          <w:tcPr>
            <w:tcW w:w="1200" w:type="pct"/>
            <w:vMerge w:val="restart"/>
            <w:shd w:val="clear" w:color="auto" w:fill="F2F2F2" w:themeFill="background1" w:themeFillShade="F2"/>
          </w:tcPr>
          <w:p w14:paraId="00589E9C" w14:textId="77777777" w:rsidR="004175EE" w:rsidRPr="00513FDE" w:rsidRDefault="004175EE" w:rsidP="00203C67">
            <w:pPr>
              <w:spacing w:before="100" w:beforeAutospacing="1" w:after="100" w:afterAutospacing="1"/>
              <w:contextualSpacing/>
              <w:mirrorIndents/>
              <w:rPr>
                <w:rFonts w:cs="Arial"/>
                <w:b/>
                <w:bCs/>
                <w:szCs w:val="20"/>
              </w:rPr>
            </w:pPr>
            <w:r>
              <w:rPr>
                <w:rFonts w:cs="Arial"/>
                <w:b/>
                <w:bCs/>
                <w:szCs w:val="20"/>
              </w:rPr>
              <w:t>Implementation</w:t>
            </w:r>
          </w:p>
        </w:tc>
        <w:tc>
          <w:tcPr>
            <w:tcW w:w="1826" w:type="pct"/>
            <w:shd w:val="clear" w:color="auto" w:fill="F2F2F2" w:themeFill="background1" w:themeFillShade="F2"/>
          </w:tcPr>
          <w:p w14:paraId="62C97CD8" w14:textId="77777777" w:rsidR="004175EE" w:rsidRPr="004804C7" w:rsidRDefault="004175EE" w:rsidP="00203C67">
            <w:pPr>
              <w:spacing w:after="0" w:line="240" w:lineRule="auto"/>
            </w:pPr>
            <w:r w:rsidRPr="004804C7">
              <w:t>850 MHz expansion band (809–824 MHz and 854–869 MHz)</w:t>
            </w:r>
          </w:p>
        </w:tc>
        <w:tc>
          <w:tcPr>
            <w:tcW w:w="1974" w:type="pct"/>
            <w:shd w:val="clear" w:color="auto" w:fill="F2F2F2" w:themeFill="background1" w:themeFillShade="F2"/>
          </w:tcPr>
          <w:p w14:paraId="66C750D2" w14:textId="77777777" w:rsidR="004175EE" w:rsidRPr="004804C7" w:rsidRDefault="004175EE" w:rsidP="00203C67">
            <w:pPr>
              <w:spacing w:after="0" w:line="240" w:lineRule="auto"/>
            </w:pPr>
            <w:r w:rsidRPr="004804C7">
              <w:t xml:space="preserve">Band is being cleared progressively. </w:t>
            </w:r>
            <w:r>
              <w:t>We</w:t>
            </w:r>
            <w:r w:rsidRPr="004804C7">
              <w:t xml:space="preserve"> continue to consider options for optimising its use. Allocation timeframes are tied to those of the 900 MHz band </w:t>
            </w:r>
          </w:p>
        </w:tc>
      </w:tr>
      <w:tr w:rsidR="004175EE" w:rsidRPr="004804C7" w14:paraId="0A09625E" w14:textId="77777777" w:rsidTr="00443FE7">
        <w:trPr>
          <w:trHeight w:val="565"/>
        </w:trPr>
        <w:tc>
          <w:tcPr>
            <w:tcW w:w="1200" w:type="pct"/>
            <w:vMerge/>
            <w:shd w:val="clear" w:color="auto" w:fill="F2F2F2" w:themeFill="background1" w:themeFillShade="F2"/>
          </w:tcPr>
          <w:p w14:paraId="19BF7CD0" w14:textId="77777777" w:rsidR="004175EE" w:rsidRPr="004804C7" w:rsidRDefault="004175EE" w:rsidP="00203C67">
            <w:pPr>
              <w:spacing w:before="100" w:beforeAutospacing="1" w:after="100" w:afterAutospacing="1"/>
              <w:contextualSpacing/>
              <w:mirrorIndents/>
              <w:rPr>
                <w:rFonts w:cs="Arial"/>
                <w:szCs w:val="20"/>
              </w:rPr>
            </w:pPr>
            <w:bookmarkStart w:id="225" w:name="_Hlk34118877"/>
          </w:p>
        </w:tc>
        <w:tc>
          <w:tcPr>
            <w:tcW w:w="1826" w:type="pct"/>
            <w:shd w:val="clear" w:color="auto" w:fill="F2F2F2" w:themeFill="background1" w:themeFillShade="F2"/>
          </w:tcPr>
          <w:p w14:paraId="62240603" w14:textId="77777777" w:rsidR="004175EE" w:rsidRPr="004804C7" w:rsidRDefault="004175EE" w:rsidP="00203C67">
            <w:pPr>
              <w:spacing w:after="0" w:line="240" w:lineRule="auto"/>
            </w:pPr>
            <w:r w:rsidRPr="008841D0">
              <w:t>900 MHz (890–915 MHz and 935–960 MHz)</w:t>
            </w:r>
          </w:p>
        </w:tc>
        <w:tc>
          <w:tcPr>
            <w:tcW w:w="1974" w:type="pct"/>
            <w:shd w:val="clear" w:color="auto" w:fill="F2F2F2" w:themeFill="background1" w:themeFillShade="F2"/>
          </w:tcPr>
          <w:p w14:paraId="570C3EE7" w14:textId="77777777" w:rsidR="004175EE" w:rsidRDefault="004175EE" w:rsidP="00F76B6F">
            <w:pPr>
              <w:spacing w:after="120" w:line="240" w:lineRule="auto"/>
            </w:pPr>
            <w:r w:rsidRPr="00752AA8">
              <w:t>Allocation timeframes are tied to those of the 850 MHz expansion band</w:t>
            </w:r>
          </w:p>
          <w:p w14:paraId="1B0781C0" w14:textId="472FC358" w:rsidR="004175EE" w:rsidRPr="004804C7" w:rsidRDefault="004175EE" w:rsidP="00203C67">
            <w:pPr>
              <w:spacing w:after="0" w:line="240" w:lineRule="auto"/>
            </w:pPr>
            <w:r>
              <w:t xml:space="preserve">Late Q4 2021: </w:t>
            </w:r>
            <w:r w:rsidR="001553D1">
              <w:t xml:space="preserve">expect </w:t>
            </w:r>
            <w:r>
              <w:t>to commence auction</w:t>
            </w:r>
          </w:p>
        </w:tc>
      </w:tr>
      <w:bookmarkEnd w:id="225"/>
      <w:tr w:rsidR="004175EE" w:rsidRPr="004804C7" w14:paraId="19AD53D4" w14:textId="77777777" w:rsidTr="00443FE7">
        <w:trPr>
          <w:trHeight w:val="549"/>
        </w:trPr>
        <w:tc>
          <w:tcPr>
            <w:tcW w:w="1200" w:type="pct"/>
            <w:vMerge/>
            <w:shd w:val="clear" w:color="auto" w:fill="F2F2F2" w:themeFill="background1" w:themeFillShade="F2"/>
          </w:tcPr>
          <w:p w14:paraId="250F6BCB" w14:textId="77777777" w:rsidR="004175EE" w:rsidRPr="004804C7" w:rsidRDefault="004175EE" w:rsidP="00203C67">
            <w:pPr>
              <w:spacing w:before="100" w:beforeAutospacing="1" w:after="100" w:afterAutospacing="1"/>
              <w:contextualSpacing/>
              <w:mirrorIndents/>
              <w:rPr>
                <w:rFonts w:cs="Arial"/>
                <w:szCs w:val="20"/>
              </w:rPr>
            </w:pPr>
          </w:p>
        </w:tc>
        <w:tc>
          <w:tcPr>
            <w:tcW w:w="1826" w:type="pct"/>
            <w:shd w:val="clear" w:color="auto" w:fill="F2F2F2" w:themeFill="background1" w:themeFillShade="F2"/>
          </w:tcPr>
          <w:p w14:paraId="5BA714B3" w14:textId="6FB22729" w:rsidR="004175EE" w:rsidRPr="004804C7" w:rsidRDefault="004175EE" w:rsidP="00203C67">
            <w:pPr>
              <w:spacing w:after="0" w:line="240" w:lineRule="auto"/>
            </w:pPr>
            <w:r w:rsidRPr="0066605D">
              <w:t>1800 MHz (1710–1785 MHz and</w:t>
            </w:r>
            <w:r>
              <w:t xml:space="preserve"> </w:t>
            </w:r>
            <w:r w:rsidRPr="0066605D">
              <w:t>1805–1880 MHz) in remote areas</w:t>
            </w:r>
          </w:p>
        </w:tc>
        <w:tc>
          <w:tcPr>
            <w:tcW w:w="1974" w:type="pct"/>
            <w:shd w:val="clear" w:color="auto" w:fill="F2F2F2" w:themeFill="background1" w:themeFillShade="F2"/>
          </w:tcPr>
          <w:p w14:paraId="33D1FB95" w14:textId="08BA298E" w:rsidR="004175EE" w:rsidRPr="004804C7" w:rsidRDefault="004175EE" w:rsidP="00203C67">
            <w:pPr>
              <w:spacing w:after="0" w:line="240" w:lineRule="auto"/>
            </w:pPr>
            <w:bookmarkStart w:id="226" w:name="_Hlk34664496"/>
            <w:r>
              <w:t xml:space="preserve">Q4 2021: </w:t>
            </w:r>
            <w:r w:rsidR="00D853AF">
              <w:t>d</w:t>
            </w:r>
            <w:r>
              <w:t>iscussion paper</w:t>
            </w:r>
            <w:bookmarkEnd w:id="226"/>
          </w:p>
        </w:tc>
      </w:tr>
      <w:tr w:rsidR="004175EE" w:rsidRPr="004804C7" w14:paraId="354DC093" w14:textId="77777777" w:rsidTr="00443FE7">
        <w:trPr>
          <w:trHeight w:val="735"/>
        </w:trPr>
        <w:tc>
          <w:tcPr>
            <w:tcW w:w="1200" w:type="pct"/>
            <w:vMerge/>
            <w:shd w:val="clear" w:color="auto" w:fill="F2F2F2" w:themeFill="background1" w:themeFillShade="F2"/>
          </w:tcPr>
          <w:p w14:paraId="5847BCBD" w14:textId="77777777" w:rsidR="004175EE" w:rsidRPr="004804C7" w:rsidRDefault="004175EE" w:rsidP="00203C67">
            <w:pPr>
              <w:spacing w:before="100" w:beforeAutospacing="1" w:after="100" w:afterAutospacing="1"/>
              <w:contextualSpacing/>
              <w:mirrorIndents/>
              <w:rPr>
                <w:rFonts w:cs="Arial"/>
                <w:szCs w:val="20"/>
              </w:rPr>
            </w:pPr>
          </w:p>
        </w:tc>
        <w:tc>
          <w:tcPr>
            <w:tcW w:w="1826" w:type="pct"/>
            <w:shd w:val="clear" w:color="auto" w:fill="F2F2F2" w:themeFill="background1" w:themeFillShade="F2"/>
          </w:tcPr>
          <w:p w14:paraId="0A87F729" w14:textId="4E72D7A2" w:rsidR="004175EE" w:rsidRDefault="004175EE" w:rsidP="00F76B6F">
            <w:pPr>
              <w:spacing w:after="120" w:line="240" w:lineRule="auto"/>
            </w:pPr>
            <w:r w:rsidRPr="00A25016">
              <w:rPr>
                <w:rFonts w:cs="Arial"/>
                <w:szCs w:val="20"/>
              </w:rPr>
              <w:t>2 GHz (1980–2010 MHz and 2170–2200 MHz)</w:t>
            </w:r>
            <w:r w:rsidR="00D853AF">
              <w:rPr>
                <w:rFonts w:cs="Arial"/>
                <w:szCs w:val="20"/>
              </w:rPr>
              <w:t xml:space="preserve">: </w:t>
            </w:r>
            <w:r w:rsidR="00D06BA7">
              <w:rPr>
                <w:rFonts w:cs="Arial"/>
                <w:szCs w:val="20"/>
              </w:rPr>
              <w:t xml:space="preserve">consultation </w:t>
            </w:r>
            <w:r>
              <w:t xml:space="preserve">on updates to the 7.2 GHz band in RALI FX3 to better accommodate current digital technology use in this band </w:t>
            </w:r>
            <w:r w:rsidR="00845E25">
              <w:t xml:space="preserve">and </w:t>
            </w:r>
            <w:r>
              <w:t>provide more efficient use of the 7.2 GHz band</w:t>
            </w:r>
            <w:r w:rsidRPr="00352E95">
              <w:t xml:space="preserve"> </w:t>
            </w:r>
            <w:r>
              <w:t xml:space="preserve">by </w:t>
            </w:r>
            <w:r w:rsidR="00845E25">
              <w:t>television outside broadcast (</w:t>
            </w:r>
            <w:r>
              <w:t>TOB</w:t>
            </w:r>
            <w:r w:rsidR="00845E25">
              <w:t>)</w:t>
            </w:r>
            <w:r>
              <w:t xml:space="preserve"> operators</w:t>
            </w:r>
            <w:r w:rsidR="008F3385">
              <w:t>,</w:t>
            </w:r>
            <w:r>
              <w:t xml:space="preserve"> including those that will need to transition out of the 2 GHz band</w:t>
            </w:r>
          </w:p>
          <w:p w14:paraId="53208EFA" w14:textId="304BF6B6" w:rsidR="004175EE" w:rsidRPr="0066605D" w:rsidRDefault="00E630DD" w:rsidP="00203C67">
            <w:pPr>
              <w:spacing w:after="0" w:line="240" w:lineRule="auto"/>
            </w:pPr>
            <w:r>
              <w:t>Consult on updates</w:t>
            </w:r>
            <w:r w:rsidR="0061342D">
              <w:t xml:space="preserve"> to</w:t>
            </w:r>
            <w:r>
              <w:t xml:space="preserve"> the TOB band plan to include TOB transition arrangements</w:t>
            </w:r>
          </w:p>
        </w:tc>
        <w:tc>
          <w:tcPr>
            <w:tcW w:w="1974" w:type="pct"/>
            <w:shd w:val="clear" w:color="auto" w:fill="F2F2F2" w:themeFill="background1" w:themeFillShade="F2"/>
          </w:tcPr>
          <w:p w14:paraId="2498F044" w14:textId="2375D738" w:rsidR="00384A6C" w:rsidRDefault="004175EE" w:rsidP="00F76B6F">
            <w:pPr>
              <w:pStyle w:val="TableBody"/>
              <w:spacing w:after="120"/>
            </w:pPr>
            <w:r>
              <w:t>Q3 2021</w:t>
            </w:r>
            <w:r w:rsidR="006C0D5C">
              <w:t xml:space="preserve">: </w:t>
            </w:r>
            <w:r w:rsidR="00D853AF">
              <w:t>c</w:t>
            </w:r>
            <w:r w:rsidR="00384A6C">
              <w:t>onsu</w:t>
            </w:r>
            <w:r w:rsidR="00462CD1">
              <w:t>lt</w:t>
            </w:r>
            <w:r w:rsidR="00384A6C">
              <w:t xml:space="preserve">ation paper on updates to </w:t>
            </w:r>
            <w:r w:rsidR="00D853AF">
              <w:t xml:space="preserve">RALI </w:t>
            </w:r>
            <w:r w:rsidR="00384A6C">
              <w:t>FX 3</w:t>
            </w:r>
          </w:p>
          <w:p w14:paraId="2319F160" w14:textId="38562B3E" w:rsidR="004175EE" w:rsidRDefault="00384A6C" w:rsidP="00F76B6F">
            <w:pPr>
              <w:pStyle w:val="TableBody"/>
              <w:spacing w:after="120"/>
            </w:pPr>
            <w:r>
              <w:t xml:space="preserve">Q4 2021: </w:t>
            </w:r>
            <w:r w:rsidR="00D853AF">
              <w:t>c</w:t>
            </w:r>
            <w:r w:rsidR="00110EA3">
              <w:t>onsultation on</w:t>
            </w:r>
            <w:r>
              <w:t xml:space="preserve"> updates to the </w:t>
            </w:r>
            <w:r w:rsidR="00845E25">
              <w:t>TOB</w:t>
            </w:r>
            <w:r w:rsidR="00110EA3">
              <w:t xml:space="preserve"> band plan</w:t>
            </w:r>
          </w:p>
        </w:tc>
      </w:tr>
      <w:tr w:rsidR="004175EE" w:rsidRPr="004804C7" w14:paraId="1BC24943" w14:textId="77777777" w:rsidTr="00443FE7">
        <w:trPr>
          <w:trHeight w:val="735"/>
        </w:trPr>
        <w:tc>
          <w:tcPr>
            <w:tcW w:w="1200" w:type="pct"/>
            <w:vMerge/>
            <w:shd w:val="clear" w:color="auto" w:fill="F2F2F2" w:themeFill="background1" w:themeFillShade="F2"/>
          </w:tcPr>
          <w:p w14:paraId="2975B78C" w14:textId="77777777" w:rsidR="004175EE" w:rsidRPr="004804C7" w:rsidRDefault="004175EE" w:rsidP="00203C67">
            <w:pPr>
              <w:spacing w:before="100" w:beforeAutospacing="1" w:after="100" w:afterAutospacing="1"/>
              <w:contextualSpacing/>
              <w:mirrorIndents/>
              <w:rPr>
                <w:rFonts w:cs="Arial"/>
                <w:szCs w:val="20"/>
              </w:rPr>
            </w:pPr>
          </w:p>
        </w:tc>
        <w:tc>
          <w:tcPr>
            <w:tcW w:w="1826" w:type="pct"/>
            <w:shd w:val="clear" w:color="auto" w:fill="F2F2F2" w:themeFill="background1" w:themeFillShade="F2"/>
          </w:tcPr>
          <w:p w14:paraId="753B93B4" w14:textId="10B5AEFE" w:rsidR="004175EE" w:rsidRPr="004804C7" w:rsidRDefault="004175EE" w:rsidP="00203C67">
            <w:pPr>
              <w:spacing w:after="0" w:line="240" w:lineRule="auto"/>
            </w:pPr>
            <w:bookmarkStart w:id="227" w:name="_Hlk34215575"/>
            <w:r w:rsidRPr="0066605D">
              <w:t>3400–3575 MHz</w:t>
            </w:r>
            <w:bookmarkEnd w:id="227"/>
          </w:p>
        </w:tc>
        <w:tc>
          <w:tcPr>
            <w:tcW w:w="1974" w:type="pct"/>
            <w:shd w:val="clear" w:color="auto" w:fill="F2F2F2" w:themeFill="background1" w:themeFillShade="F2"/>
          </w:tcPr>
          <w:p w14:paraId="1AF54417" w14:textId="5C318CBD" w:rsidR="004175EE" w:rsidRDefault="004175EE" w:rsidP="00D6089A">
            <w:pPr>
              <w:pStyle w:val="TableBody"/>
              <w:spacing w:after="120"/>
            </w:pPr>
            <w:bookmarkStart w:id="228" w:name="_Hlk34215472"/>
            <w:bookmarkStart w:id="229" w:name="_Hlk50026779"/>
            <w:r>
              <w:t xml:space="preserve">Q3 2021: </w:t>
            </w:r>
            <w:r w:rsidR="00845E25">
              <w:t>c</w:t>
            </w:r>
            <w:r>
              <w:t>onsultation on variation to 3.4 GHz technical framework to support urban excise</w:t>
            </w:r>
            <w:bookmarkEnd w:id="228"/>
          </w:p>
          <w:bookmarkEnd w:id="229"/>
          <w:p w14:paraId="51A75705" w14:textId="5D4D19DF" w:rsidR="004175EE" w:rsidRPr="004804C7" w:rsidRDefault="004175EE" w:rsidP="00D6089A">
            <w:pPr>
              <w:pStyle w:val="TableBody"/>
              <w:spacing w:before="60"/>
            </w:pPr>
            <w:r>
              <w:t xml:space="preserve">Q3–Q4 2021: </w:t>
            </w:r>
            <w:r w:rsidR="00845E25">
              <w:t>c</w:t>
            </w:r>
            <w:r>
              <w:t>onsultation on wireless broadband apparatus licence arrangements. This work will be combined with 3700</w:t>
            </w:r>
            <w:r w:rsidR="002B162F">
              <w:t>–</w:t>
            </w:r>
            <w:r>
              <w:t>4200 MHz implementation activities</w:t>
            </w:r>
          </w:p>
        </w:tc>
      </w:tr>
      <w:tr w:rsidR="004175EE" w:rsidRPr="004804C7" w14:paraId="02E05A61" w14:textId="77777777" w:rsidTr="00443FE7">
        <w:trPr>
          <w:trHeight w:val="735"/>
        </w:trPr>
        <w:tc>
          <w:tcPr>
            <w:tcW w:w="1200" w:type="pct"/>
            <w:vMerge/>
            <w:shd w:val="clear" w:color="auto" w:fill="F2F2F2" w:themeFill="background1" w:themeFillShade="F2"/>
          </w:tcPr>
          <w:p w14:paraId="5C97D7CE" w14:textId="77777777" w:rsidR="004175EE" w:rsidRPr="004804C7" w:rsidRDefault="004175EE" w:rsidP="00F35168">
            <w:pPr>
              <w:spacing w:before="100" w:beforeAutospacing="1" w:after="100" w:afterAutospacing="1"/>
              <w:contextualSpacing/>
              <w:mirrorIndents/>
              <w:rPr>
                <w:rFonts w:cs="Arial"/>
                <w:szCs w:val="20"/>
              </w:rPr>
            </w:pPr>
          </w:p>
        </w:tc>
        <w:tc>
          <w:tcPr>
            <w:tcW w:w="1826" w:type="pct"/>
            <w:shd w:val="clear" w:color="auto" w:fill="F2F2F2" w:themeFill="background1" w:themeFillShade="F2"/>
          </w:tcPr>
          <w:p w14:paraId="483EEB34" w14:textId="650447D6" w:rsidR="004175EE" w:rsidRPr="004804C7" w:rsidRDefault="004175EE" w:rsidP="00F35168">
            <w:pPr>
              <w:spacing w:after="0" w:line="240" w:lineRule="auto"/>
              <w:rPr>
                <w:rFonts w:cs="Arial"/>
                <w:szCs w:val="20"/>
              </w:rPr>
            </w:pPr>
            <w:r>
              <w:rPr>
                <w:rFonts w:cs="Arial"/>
                <w:szCs w:val="20"/>
              </w:rPr>
              <w:t>3700–4200 MHz</w:t>
            </w:r>
          </w:p>
        </w:tc>
        <w:tc>
          <w:tcPr>
            <w:tcW w:w="1974" w:type="pct"/>
            <w:shd w:val="clear" w:color="auto" w:fill="F2F2F2" w:themeFill="background1" w:themeFillShade="F2"/>
          </w:tcPr>
          <w:p w14:paraId="74534EC1" w14:textId="79F5A382" w:rsidR="004175EE" w:rsidRDefault="004175EE" w:rsidP="00F35168">
            <w:pPr>
              <w:spacing w:after="120" w:line="240" w:lineRule="auto"/>
              <w:rPr>
                <w:rFonts w:cs="Arial"/>
                <w:szCs w:val="20"/>
              </w:rPr>
            </w:pPr>
            <w:r w:rsidRPr="00E21BF9">
              <w:rPr>
                <w:rFonts w:cs="Arial"/>
                <w:szCs w:val="20"/>
              </w:rPr>
              <w:t>Q1</w:t>
            </w:r>
            <w:r>
              <w:rPr>
                <w:rFonts w:cs="Arial"/>
                <w:szCs w:val="20"/>
              </w:rPr>
              <w:t>–Q4</w:t>
            </w:r>
            <w:r w:rsidRPr="00E21BF9">
              <w:rPr>
                <w:rFonts w:cs="Arial"/>
                <w:szCs w:val="20"/>
              </w:rPr>
              <w:t xml:space="preserve"> </w:t>
            </w:r>
            <w:r>
              <w:rPr>
                <w:rFonts w:cs="Arial"/>
                <w:szCs w:val="20"/>
              </w:rPr>
              <w:t>2021</w:t>
            </w:r>
            <w:r w:rsidR="00845E25">
              <w:rPr>
                <w:rFonts w:cs="Arial"/>
                <w:szCs w:val="20"/>
              </w:rPr>
              <w:t>:</w:t>
            </w:r>
            <w:r>
              <w:rPr>
                <w:rFonts w:cs="Arial"/>
                <w:szCs w:val="20"/>
              </w:rPr>
              <w:t xml:space="preserve"> </w:t>
            </w:r>
            <w:r w:rsidR="00845E25">
              <w:rPr>
                <w:rFonts w:cs="Arial"/>
                <w:szCs w:val="20"/>
              </w:rPr>
              <w:t>r</w:t>
            </w:r>
            <w:r w:rsidRPr="00E21BF9">
              <w:rPr>
                <w:rFonts w:cs="Arial"/>
                <w:szCs w:val="20"/>
              </w:rPr>
              <w:t xml:space="preserve">eview RALI FX3 </w:t>
            </w:r>
            <w:r>
              <w:rPr>
                <w:rFonts w:cs="Arial"/>
                <w:szCs w:val="20"/>
              </w:rPr>
              <w:t xml:space="preserve">3.8 GHz </w:t>
            </w:r>
            <w:r w:rsidR="00DE43F6">
              <w:t xml:space="preserve">point-to-point </w:t>
            </w:r>
            <w:r w:rsidRPr="00E21BF9">
              <w:rPr>
                <w:rFonts w:cs="Arial"/>
                <w:szCs w:val="20"/>
              </w:rPr>
              <w:t>arrangements</w:t>
            </w:r>
          </w:p>
          <w:p w14:paraId="50523679" w14:textId="26EADABB" w:rsidR="004175EE" w:rsidRDefault="004175EE" w:rsidP="00F35168">
            <w:pPr>
              <w:spacing w:after="120" w:line="240" w:lineRule="auto"/>
            </w:pPr>
            <w:r w:rsidRPr="00E21BF9">
              <w:rPr>
                <w:rFonts w:cs="Arial"/>
                <w:szCs w:val="20"/>
              </w:rPr>
              <w:t>Q</w:t>
            </w:r>
            <w:r>
              <w:rPr>
                <w:rFonts w:cs="Arial"/>
                <w:szCs w:val="20"/>
              </w:rPr>
              <w:t>3–</w:t>
            </w:r>
            <w:r w:rsidRPr="00E21BF9">
              <w:rPr>
                <w:rFonts w:cs="Arial"/>
                <w:szCs w:val="20"/>
              </w:rPr>
              <w:t>Q4 2021</w:t>
            </w:r>
            <w:r w:rsidR="00845E25">
              <w:rPr>
                <w:rFonts w:cs="Arial"/>
                <w:szCs w:val="20"/>
              </w:rPr>
              <w:t>:</w:t>
            </w:r>
            <w:r>
              <w:rPr>
                <w:rFonts w:cs="Arial"/>
                <w:szCs w:val="20"/>
              </w:rPr>
              <w:t xml:space="preserve"> </w:t>
            </w:r>
            <w:r w:rsidR="00845E25">
              <w:t>d</w:t>
            </w:r>
            <w:r w:rsidRPr="00E21BF9">
              <w:t xml:space="preserve">evelop the apparatus licensing framework for </w:t>
            </w:r>
            <w:r w:rsidR="00DC4AB6">
              <w:t xml:space="preserve">local </w:t>
            </w:r>
            <w:r w:rsidR="008C5BF8">
              <w:t>area</w:t>
            </w:r>
            <w:r w:rsidR="00DC4AB6">
              <w:t xml:space="preserve"> </w:t>
            </w:r>
            <w:r w:rsidR="00DE43F6">
              <w:t>wireless broadband</w:t>
            </w:r>
            <w:r w:rsidR="00DE43F6" w:rsidRPr="00E21BF9">
              <w:t xml:space="preserve"> </w:t>
            </w:r>
            <w:r w:rsidRPr="00E21BF9">
              <w:t>in 3700</w:t>
            </w:r>
            <w:r>
              <w:t>–</w:t>
            </w:r>
            <w:r w:rsidRPr="00E21BF9">
              <w:t>4000 MHz</w:t>
            </w:r>
          </w:p>
          <w:p w14:paraId="6132FFD1" w14:textId="1AD5FCDF" w:rsidR="004175EE" w:rsidRDefault="004175EE" w:rsidP="00256304">
            <w:pPr>
              <w:spacing w:after="120" w:line="240" w:lineRule="auto"/>
              <w:rPr>
                <w:rFonts w:cs="Arial"/>
                <w:szCs w:val="20"/>
              </w:rPr>
            </w:pPr>
            <w:r w:rsidRPr="00E21BF9">
              <w:rPr>
                <w:rFonts w:cs="Arial"/>
                <w:szCs w:val="20"/>
              </w:rPr>
              <w:t>Q</w:t>
            </w:r>
            <w:r>
              <w:rPr>
                <w:rFonts w:cs="Arial"/>
                <w:szCs w:val="20"/>
              </w:rPr>
              <w:t>3–Q4</w:t>
            </w:r>
            <w:r w:rsidRPr="00E21BF9">
              <w:rPr>
                <w:rFonts w:cs="Arial"/>
                <w:szCs w:val="20"/>
              </w:rPr>
              <w:t xml:space="preserve"> 202</w:t>
            </w:r>
            <w:r>
              <w:rPr>
                <w:rFonts w:cs="Arial"/>
                <w:szCs w:val="20"/>
              </w:rPr>
              <w:t>1</w:t>
            </w:r>
            <w:r w:rsidR="00845E25">
              <w:rPr>
                <w:rFonts w:cs="Arial"/>
                <w:szCs w:val="20"/>
              </w:rPr>
              <w:t>:</w:t>
            </w:r>
            <w:r>
              <w:rPr>
                <w:rFonts w:cs="Arial"/>
                <w:szCs w:val="20"/>
              </w:rPr>
              <w:t xml:space="preserve"> </w:t>
            </w:r>
            <w:r w:rsidR="00845E25">
              <w:rPr>
                <w:rFonts w:cs="Arial"/>
                <w:szCs w:val="20"/>
              </w:rPr>
              <w:t>d</w:t>
            </w:r>
            <w:r w:rsidRPr="00202537">
              <w:rPr>
                <w:rFonts w:cs="Arial"/>
                <w:szCs w:val="20"/>
              </w:rPr>
              <w:t>evelop</w:t>
            </w:r>
            <w:r>
              <w:rPr>
                <w:rFonts w:cs="Arial"/>
                <w:szCs w:val="20"/>
              </w:rPr>
              <w:t xml:space="preserve"> </w:t>
            </w:r>
            <w:r w:rsidRPr="00202537">
              <w:rPr>
                <w:rFonts w:cs="Arial"/>
                <w:szCs w:val="20"/>
              </w:rPr>
              <w:t xml:space="preserve">framework for the allocation of </w:t>
            </w:r>
            <w:r>
              <w:rPr>
                <w:rFonts w:cs="Arial"/>
                <w:szCs w:val="20"/>
              </w:rPr>
              <w:t>spectrum licences in</w:t>
            </w:r>
            <w:r w:rsidRPr="00202537">
              <w:rPr>
                <w:rFonts w:cs="Arial"/>
                <w:szCs w:val="20"/>
              </w:rPr>
              <w:t xml:space="preserve"> </w:t>
            </w:r>
            <w:r>
              <w:rPr>
                <w:rFonts w:cs="Arial"/>
                <w:szCs w:val="20"/>
              </w:rPr>
              <w:t>3700</w:t>
            </w:r>
            <w:r w:rsidR="002B162F">
              <w:rPr>
                <w:rFonts w:cs="Arial"/>
                <w:szCs w:val="20"/>
              </w:rPr>
              <w:t>–</w:t>
            </w:r>
            <w:r>
              <w:rPr>
                <w:rFonts w:cs="Arial"/>
                <w:szCs w:val="20"/>
              </w:rPr>
              <w:t xml:space="preserve">3800 MHz (including </w:t>
            </w:r>
            <w:r w:rsidR="00DE43F6">
              <w:rPr>
                <w:rFonts w:cs="Arial"/>
                <w:szCs w:val="20"/>
              </w:rPr>
              <w:t>technical liaison group</w:t>
            </w:r>
            <w:r>
              <w:rPr>
                <w:rFonts w:cs="Arial"/>
                <w:szCs w:val="20"/>
              </w:rPr>
              <w:t>)</w:t>
            </w:r>
          </w:p>
          <w:p w14:paraId="30D1FCEA" w14:textId="25CF72B4" w:rsidR="004175EE" w:rsidRDefault="004175EE" w:rsidP="00D6089A">
            <w:pPr>
              <w:spacing w:after="0" w:line="240" w:lineRule="auto"/>
            </w:pPr>
            <w:r>
              <w:rPr>
                <w:rFonts w:cs="Arial"/>
                <w:szCs w:val="20"/>
              </w:rPr>
              <w:t xml:space="preserve">Q1 2023: </w:t>
            </w:r>
            <w:r w:rsidR="00845E25">
              <w:rPr>
                <w:rFonts w:cs="Arial"/>
                <w:szCs w:val="20"/>
              </w:rPr>
              <w:t>a</w:t>
            </w:r>
            <w:r>
              <w:rPr>
                <w:rFonts w:cs="Arial"/>
                <w:szCs w:val="20"/>
              </w:rPr>
              <w:t xml:space="preserve">llocation of spectrum licences and </w:t>
            </w:r>
            <w:r w:rsidR="00610085">
              <w:rPr>
                <w:rFonts w:cs="Arial"/>
                <w:szCs w:val="20"/>
              </w:rPr>
              <w:t>market-</w:t>
            </w:r>
            <w:r>
              <w:rPr>
                <w:rFonts w:cs="Arial"/>
                <w:szCs w:val="20"/>
              </w:rPr>
              <w:t>based allocation of apparatus licences</w:t>
            </w:r>
          </w:p>
        </w:tc>
      </w:tr>
    </w:tbl>
    <w:p w14:paraId="4433767D" w14:textId="22B3573E" w:rsidR="009009FD" w:rsidRDefault="00B977A2" w:rsidP="00617B4B">
      <w:pPr>
        <w:pStyle w:val="Heading2"/>
        <w:keepNext w:val="0"/>
      </w:pPr>
      <w:bookmarkStart w:id="230" w:name="_Toc67581172"/>
      <w:r>
        <w:lastRenderedPageBreak/>
        <w:t>Monitoring</w:t>
      </w:r>
      <w:bookmarkEnd w:id="224"/>
      <w:bookmarkEnd w:id="230"/>
    </w:p>
    <w:p w14:paraId="328F407F" w14:textId="7016076D" w:rsidR="002E33A6" w:rsidRPr="00B53F89" w:rsidRDefault="002E33A6" w:rsidP="00617B4B">
      <w:r>
        <w:rPr>
          <w:rFonts w:eastAsia="Calibri"/>
        </w:rPr>
        <w:t xml:space="preserve">The </w:t>
      </w:r>
      <w:r w:rsidRPr="00932A1F">
        <w:rPr>
          <w:rFonts w:eastAsia="Calibri"/>
        </w:rPr>
        <w:t>monitoring</w:t>
      </w:r>
      <w:r>
        <w:rPr>
          <w:rFonts w:eastAsia="Calibri"/>
          <w:i/>
          <w:iCs/>
        </w:rPr>
        <w:t xml:space="preserve"> </w:t>
      </w:r>
      <w:r w:rsidRPr="002C3E83">
        <w:rPr>
          <w:rFonts w:eastAsia="Calibri"/>
        </w:rPr>
        <w:t>stage</w:t>
      </w:r>
      <w:r>
        <w:rPr>
          <w:rFonts w:eastAsia="Calibri"/>
        </w:rPr>
        <w:t xml:space="preserve"> consists of b</w:t>
      </w:r>
      <w:r w:rsidRPr="002E33A6">
        <w:rPr>
          <w:rFonts w:eastAsia="Calibri"/>
        </w:rPr>
        <w:t>usiness</w:t>
      </w:r>
      <w:r w:rsidRPr="005A4DAE">
        <w:rPr>
          <w:rFonts w:eastAsia="Calibri"/>
        </w:rPr>
        <w:t>-as-usual monitoring of international and domestic spectrum</w:t>
      </w:r>
      <w:r w:rsidR="006E1022">
        <w:rPr>
          <w:rFonts w:eastAsia="Calibri"/>
        </w:rPr>
        <w:t>-</w:t>
      </w:r>
      <w:r w:rsidR="006B5086">
        <w:rPr>
          <w:rFonts w:eastAsia="Calibri"/>
        </w:rPr>
        <w:t>related</w:t>
      </w:r>
      <w:r w:rsidRPr="005A4DAE">
        <w:rPr>
          <w:rFonts w:eastAsia="Calibri"/>
        </w:rPr>
        <w:t xml:space="preserve"> </w:t>
      </w:r>
      <w:r w:rsidR="006B5086">
        <w:rPr>
          <w:rFonts w:eastAsia="Calibri"/>
        </w:rPr>
        <w:t>developments</w:t>
      </w:r>
      <w:r w:rsidRPr="005A4DAE">
        <w:rPr>
          <w:rFonts w:eastAsia="Calibri"/>
        </w:rPr>
        <w:t xml:space="preserve">. </w:t>
      </w:r>
      <w:r w:rsidRPr="008D5491">
        <w:t xml:space="preserve">At this </w:t>
      </w:r>
      <w:r w:rsidR="006E1022" w:rsidRPr="008D5491">
        <w:t>stage,</w:t>
      </w:r>
      <w:r w:rsidRPr="008D5491">
        <w:t xml:space="preserve"> </w:t>
      </w:r>
      <w:r w:rsidR="006E1022">
        <w:t>we</w:t>
      </w:r>
      <w:r w:rsidRPr="008D5491">
        <w:t xml:space="preserve"> maintain an awareness of developments and interest in potential changes to the use of the band that may require substantial planning activities. </w:t>
      </w:r>
    </w:p>
    <w:p w14:paraId="72338A1E" w14:textId="303EB0EB" w:rsidR="00B977A2" w:rsidRPr="00B53F89" w:rsidRDefault="00B977A2" w:rsidP="00617B4B">
      <w:r w:rsidRPr="00B53F89">
        <w:t xml:space="preserve">There is no direct action required by stakeholders at this stage. However, there is an opportunity for stakeholders to keep </w:t>
      </w:r>
      <w:r w:rsidR="006E1022">
        <w:t>us</w:t>
      </w:r>
      <w:r w:rsidRPr="00B53F89">
        <w:t xml:space="preserve"> appraised of relevant developments and issues. </w:t>
      </w:r>
    </w:p>
    <w:p w14:paraId="72777C2F" w14:textId="5C61D8AB" w:rsidR="00B977A2" w:rsidRDefault="00B977A2" w:rsidP="00617B4B">
      <w:r w:rsidRPr="00B53F89">
        <w:t xml:space="preserve">In general, bands and issues included at the </w:t>
      </w:r>
      <w:r w:rsidRPr="00932A1F">
        <w:t>monitoring</w:t>
      </w:r>
      <w:r w:rsidRPr="00B53F89">
        <w:t xml:space="preserve"> stage represent potential work items beyond </w:t>
      </w:r>
      <w:r w:rsidR="006E1022">
        <w:t>our</w:t>
      </w:r>
      <w:r w:rsidR="006E1022" w:rsidRPr="00B53F89">
        <w:t xml:space="preserve"> </w:t>
      </w:r>
      <w:r w:rsidRPr="00B53F89">
        <w:t xml:space="preserve">immediate </w:t>
      </w:r>
      <w:r w:rsidR="004E1ACF">
        <w:t xml:space="preserve">detailed annual </w:t>
      </w:r>
      <w:r w:rsidRPr="00B53F89">
        <w:t>work program.</w:t>
      </w:r>
      <w:r w:rsidR="003A2C1B">
        <w:t xml:space="preserve"> Importantly, not every band being monitored will subsequently be considered in detail. </w:t>
      </w:r>
    </w:p>
    <w:p w14:paraId="0F0E365D" w14:textId="542A53A6" w:rsidR="00B977A2" w:rsidRDefault="2852BA95" w:rsidP="00443FE7">
      <w:pPr>
        <w:spacing w:before="240" w:after="0"/>
      </w:pPr>
      <w:r>
        <w:rPr>
          <w:noProof/>
        </w:rPr>
        <w:drawing>
          <wp:inline distT="0" distB="0" distL="0" distR="0" wp14:anchorId="1701C698" wp14:editId="1EE88F9C">
            <wp:extent cx="342900" cy="361950"/>
            <wp:effectExtent l="0" t="0" r="0" b="0"/>
            <wp:docPr id="55" name="Picture 55" descr="Defenc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pic:nvPicPr>
                  <pic:blipFill>
                    <a:blip r:embed="rId32">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2494675C" wp14:editId="2F3A2701">
            <wp:extent cx="342900" cy="361950"/>
            <wp:effectExtent l="0" t="0" r="0" b="0"/>
            <wp:docPr id="56" name="Picture 56"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1E06DD3A" w14:textId="67E0C769" w:rsidR="00B977A2" w:rsidRDefault="00B977A2" w:rsidP="00443FE7">
      <w:pPr>
        <w:pStyle w:val="Heading3"/>
        <w:spacing w:before="120"/>
      </w:pPr>
      <w:r w:rsidRPr="00B53F89">
        <w:t>3.3 GHz (3300–3400 MHz)</w:t>
      </w:r>
    </w:p>
    <w:p w14:paraId="7C99F937" w14:textId="3FBA3F40" w:rsidR="00B977A2" w:rsidRPr="00B53F89" w:rsidRDefault="00B977A2" w:rsidP="00B977A2">
      <w:pPr>
        <w:rPr>
          <w:rFonts w:cs="Arial"/>
        </w:rPr>
      </w:pPr>
      <w:r w:rsidRPr="00B53F89">
        <w:t>The 3.3 GHz band is currently allocated in the RRs on a primary basis to the radiolocation service worldwide. In Australia, this band is designated to be used principally for the purposes of defence and national security</w:t>
      </w:r>
      <w:r w:rsidR="006E1022">
        <w:t>,</w:t>
      </w:r>
      <w:r w:rsidRPr="00B53F89">
        <w:t xml:space="preserve"> </w:t>
      </w:r>
      <w:r>
        <w:t>as described in</w:t>
      </w:r>
      <w:r w:rsidRPr="00B53F89">
        <w:t xml:space="preserve"> footnote AUS101A of the ARSP. The Department of Defence is normally consulted in considering non-defence use of this service. At WRC-15, the 3.3 GHz band was identified for </w:t>
      </w:r>
      <w:r w:rsidRPr="001D45C9">
        <w:t>IMT</w:t>
      </w:r>
      <w:r w:rsidRPr="00B53F89">
        <w:t xml:space="preserve"> by several countries</w:t>
      </w:r>
      <w:r w:rsidR="00D04FE8">
        <w:t>.</w:t>
      </w:r>
      <w:r>
        <w:t xml:space="preserve"> </w:t>
      </w:r>
      <w:r w:rsidR="00D04FE8" w:rsidRPr="00B53F89">
        <w:rPr>
          <w:rFonts w:eastAsia="SimSun"/>
          <w:lang w:eastAsia="zh-CN"/>
        </w:rPr>
        <w:t>Recommendation ITU-</w:t>
      </w:r>
      <w:r w:rsidR="00D04FE8" w:rsidRPr="00B53F89">
        <w:t xml:space="preserve">R M.1036 </w:t>
      </w:r>
      <w:r w:rsidR="00D04FE8">
        <w:t xml:space="preserve">includes </w:t>
      </w:r>
      <w:r w:rsidR="00D04FE8" w:rsidRPr="00B53F89">
        <w:t xml:space="preserve">frequency arrangements for </w:t>
      </w:r>
      <w:r w:rsidR="00D04FE8">
        <w:t xml:space="preserve">the </w:t>
      </w:r>
      <w:r w:rsidR="00D04FE8" w:rsidRPr="00B53F89">
        <w:t xml:space="preserve">implementation of the terrestrial component of IMT in the </w:t>
      </w:r>
      <w:r w:rsidR="00D04FE8">
        <w:t xml:space="preserve">3.3 GHz </w:t>
      </w:r>
      <w:r w:rsidR="00D04FE8" w:rsidRPr="00B53F89">
        <w:t>band</w:t>
      </w:r>
      <w:r w:rsidR="00477072">
        <w:t xml:space="preserve"> with some implementation aspects </w:t>
      </w:r>
      <w:r w:rsidR="0098041A">
        <w:t>included</w:t>
      </w:r>
      <w:r w:rsidR="00D04FE8">
        <w:t>.</w:t>
      </w:r>
      <w:r w:rsidR="00D04FE8" w:rsidRPr="00B53F89" w:rsidDel="00482FDF">
        <w:t xml:space="preserve"> </w:t>
      </w:r>
    </w:p>
    <w:p w14:paraId="39FAA579" w14:textId="77777777" w:rsidR="00B977A2" w:rsidRPr="00B53F89" w:rsidRDefault="00B977A2" w:rsidP="00B977A2">
      <w:pPr>
        <w:pStyle w:val="BodySubHeader"/>
      </w:pPr>
      <w:r w:rsidRPr="00B53F89">
        <w:t>Recent developments</w:t>
      </w:r>
    </w:p>
    <w:p w14:paraId="5FAADB69" w14:textId="7A62070D" w:rsidR="00B977A2" w:rsidRPr="00B53F89" w:rsidRDefault="00AF1DD2" w:rsidP="00B977A2">
      <w:r>
        <w:t xml:space="preserve">The band is the subject of WRC-23 agenda item </w:t>
      </w:r>
      <w:r w:rsidR="00A2077A">
        <w:t>1.2</w:t>
      </w:r>
      <w:r>
        <w:t xml:space="preserve"> </w:t>
      </w:r>
      <w:r w:rsidR="00E83152">
        <w:t xml:space="preserve">within </w:t>
      </w:r>
      <w:r>
        <w:t>Region</w:t>
      </w:r>
      <w:r w:rsidR="009B140F">
        <w:t>s</w:t>
      </w:r>
      <w:r>
        <w:t xml:space="preserve"> 1 and 2</w:t>
      </w:r>
      <w:r w:rsidR="001B7427">
        <w:t xml:space="preserve">. This </w:t>
      </w:r>
      <w:r w:rsidR="00DE32E5">
        <w:t>agenda item will consider</w:t>
      </w:r>
      <w:r w:rsidR="003254DF">
        <w:t xml:space="preserve"> identifying the band for IMT in more countries within</w:t>
      </w:r>
      <w:r w:rsidR="00535916">
        <w:t xml:space="preserve"> those regions</w:t>
      </w:r>
      <w:r w:rsidR="007C6772">
        <w:t>.</w:t>
      </w:r>
      <w:r w:rsidR="007C6772">
        <w:rPr>
          <w:rFonts w:eastAsia="SimSun"/>
        </w:rPr>
        <w:t xml:space="preserve"> </w:t>
      </w:r>
      <w:r w:rsidR="00C24835">
        <w:rPr>
          <w:rFonts w:cs="Arial"/>
        </w:rPr>
        <w:t>Over the past few years,</w:t>
      </w:r>
      <w:r w:rsidR="00C24835" w:rsidRPr="00B53F89">
        <w:rPr>
          <w:rFonts w:cs="Arial"/>
        </w:rPr>
        <w:t xml:space="preserve"> there has been increasing interest in this band</w:t>
      </w:r>
      <w:r w:rsidR="00845E25">
        <w:rPr>
          <w:rFonts w:cs="Arial"/>
        </w:rPr>
        <w:t>, w</w:t>
      </w:r>
      <w:r w:rsidR="00C24835">
        <w:rPr>
          <w:rFonts w:cs="Arial"/>
        </w:rPr>
        <w:t xml:space="preserve">ith countries in Asia, South America and the Middle East </w:t>
      </w:r>
      <w:r w:rsidR="008E317E">
        <w:rPr>
          <w:rFonts w:cs="Arial"/>
        </w:rPr>
        <w:t>proposing to make the</w:t>
      </w:r>
      <w:r w:rsidR="00C24835">
        <w:rPr>
          <w:rFonts w:cs="Arial"/>
        </w:rPr>
        <w:t xml:space="preserve"> band available for 5G.</w:t>
      </w:r>
      <w:r w:rsidR="00C24835">
        <w:rPr>
          <w:rStyle w:val="FootnoteReference"/>
          <w:rFonts w:cs="Arial"/>
        </w:rPr>
        <w:footnoteReference w:id="27"/>
      </w:r>
      <w:r w:rsidR="00C24835">
        <w:rPr>
          <w:rFonts w:cs="Arial"/>
        </w:rPr>
        <w:t xml:space="preserve"> </w:t>
      </w:r>
    </w:p>
    <w:p w14:paraId="5E658EDF" w14:textId="77777777" w:rsidR="00B977A2" w:rsidRPr="00B53F89" w:rsidRDefault="00B977A2" w:rsidP="00B977A2">
      <w:pPr>
        <w:pStyle w:val="BodySubHeader"/>
      </w:pPr>
      <w:r w:rsidRPr="00B53F89">
        <w:t>Next steps</w:t>
      </w:r>
    </w:p>
    <w:p w14:paraId="36427C4C" w14:textId="7926E03E" w:rsidR="00B977A2" w:rsidRPr="00B977A2" w:rsidRDefault="00B977A2" w:rsidP="00B977A2">
      <w:r w:rsidRPr="00B53F89">
        <w:t>The ACMA will continue to monitor developments in this band.</w:t>
      </w:r>
    </w:p>
    <w:p w14:paraId="34E97953" w14:textId="238ACDCB" w:rsidR="00B977A2" w:rsidRPr="00B977A2" w:rsidRDefault="2852BA95" w:rsidP="00443FE7">
      <w:pPr>
        <w:keepNext/>
        <w:spacing w:before="240" w:after="0"/>
      </w:pPr>
      <w:r>
        <w:rPr>
          <w:noProof/>
        </w:rPr>
        <w:drawing>
          <wp:inline distT="0" distB="0" distL="0" distR="0" wp14:anchorId="7516FFA6" wp14:editId="565D899E">
            <wp:extent cx="342900" cy="361950"/>
            <wp:effectExtent l="0" t="0" r="0" b="0"/>
            <wp:docPr id="57" name="Picture 57" descr="Defenc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pic:nvPicPr>
                  <pic:blipFill>
                    <a:blip r:embed="rId32">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1A4ED6B6" wp14:editId="3A51CA80">
            <wp:extent cx="342900" cy="361950"/>
            <wp:effectExtent l="0" t="0" r="0" b="0"/>
            <wp:docPr id="58" name="Picture 58"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1F05B4EC" wp14:editId="06C29775">
            <wp:extent cx="342900" cy="361950"/>
            <wp:effectExtent l="0" t="0" r="0" b="0"/>
            <wp:docPr id="59" name="Picture 59" descr="Avia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pic:nvPicPr>
                  <pic:blipFill>
                    <a:blip r:embed="rId34">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38BCF3DC" w14:textId="7FF24B0F" w:rsidR="00B977A2" w:rsidRPr="00B977A2" w:rsidRDefault="00B977A2" w:rsidP="00443FE7">
      <w:pPr>
        <w:pStyle w:val="Heading3"/>
        <w:spacing w:before="120"/>
      </w:pPr>
      <w:r w:rsidRPr="00B977A2">
        <w:t>4.5 GHz (4400–4500 MHz)</w:t>
      </w:r>
    </w:p>
    <w:p w14:paraId="4DB7E99D" w14:textId="7F3C85BC" w:rsidR="00B977A2" w:rsidRDefault="00B977A2" w:rsidP="00B977A2">
      <w:r w:rsidRPr="00B53F89">
        <w:t>The 4.5 GHz band is currently allocated in the RRs on a co-primary basis to fixed and mobile service</w:t>
      </w:r>
      <w:r w:rsidR="006E1022">
        <w:t>s</w:t>
      </w:r>
      <w:r w:rsidRPr="00B53F89">
        <w:t xml:space="preserve"> worldwide. In Australia, the band is designated to be used principally for the purposes of defence and national security </w:t>
      </w:r>
      <w:r>
        <w:t>as described in</w:t>
      </w:r>
      <w:r w:rsidRPr="00B53F89">
        <w:t xml:space="preserve"> </w:t>
      </w:r>
      <w:r w:rsidRPr="00513FDE">
        <w:t>footnote</w:t>
      </w:r>
      <w:r w:rsidRPr="00B53F89">
        <w:t xml:space="preserve"> AUS101 of the ARSP. The Department of Defence is normally consulted in considering non-defence use of this service. Typical use is</w:t>
      </w:r>
      <w:r w:rsidRPr="00B53F89" w:rsidDel="005601C6">
        <w:t xml:space="preserve"> for </w:t>
      </w:r>
      <w:r w:rsidRPr="00B53F89">
        <w:t>aeronautical mobile telemetry for flight testing by aircraft stations.</w:t>
      </w:r>
    </w:p>
    <w:p w14:paraId="788A9878" w14:textId="77777777" w:rsidR="00382FEC" w:rsidRPr="00B53F89" w:rsidRDefault="00382FEC" w:rsidP="00835BA0">
      <w:pPr>
        <w:pStyle w:val="BodySubHeader"/>
        <w:keepNext/>
      </w:pPr>
      <w:r w:rsidRPr="00B53F89">
        <w:t>Recent developments</w:t>
      </w:r>
    </w:p>
    <w:p w14:paraId="2389FC5C" w14:textId="78DC0920" w:rsidR="00B977A2" w:rsidRPr="00B53F89" w:rsidRDefault="00B977A2" w:rsidP="00B977A2">
      <w:r>
        <w:rPr>
          <w:rFonts w:cs="Arial"/>
        </w:rPr>
        <w:t>Over the past few years</w:t>
      </w:r>
      <w:r w:rsidR="006E1022">
        <w:rPr>
          <w:rFonts w:cs="Arial"/>
        </w:rPr>
        <w:t>,</w:t>
      </w:r>
      <w:r w:rsidRPr="00B53F89">
        <w:rPr>
          <w:rFonts w:cs="Arial"/>
        </w:rPr>
        <w:t xml:space="preserve"> there has been increasing interest in this band. Japan </w:t>
      </w:r>
      <w:r>
        <w:rPr>
          <w:rFonts w:cs="Arial"/>
        </w:rPr>
        <w:t>has made the 4400</w:t>
      </w:r>
      <w:r w:rsidR="00EC13FB">
        <w:rPr>
          <w:rFonts w:cs="Arial"/>
        </w:rPr>
        <w:t>–</w:t>
      </w:r>
      <w:r>
        <w:rPr>
          <w:rFonts w:cs="Arial"/>
        </w:rPr>
        <w:t>4900 MHz band available for 5G.</w:t>
      </w:r>
      <w:r>
        <w:rPr>
          <w:rStyle w:val="FootnoteReference"/>
          <w:rFonts w:cs="Arial"/>
        </w:rPr>
        <w:footnoteReference w:id="28"/>
      </w:r>
      <w:r>
        <w:rPr>
          <w:rFonts w:cs="Arial"/>
        </w:rPr>
        <w:t xml:space="preserve"> China is also considering use of </w:t>
      </w:r>
      <w:r>
        <w:rPr>
          <w:rFonts w:cs="Arial"/>
        </w:rPr>
        <w:lastRenderedPageBreak/>
        <w:t>the band</w:t>
      </w:r>
      <w:r w:rsidR="00EC13FB">
        <w:rPr>
          <w:rFonts w:cs="Arial"/>
        </w:rPr>
        <w:t>.</w:t>
      </w:r>
      <w:r>
        <w:rPr>
          <w:rStyle w:val="FootnoteReference"/>
          <w:rFonts w:cs="Arial"/>
        </w:rPr>
        <w:footnoteReference w:id="29"/>
      </w:r>
      <w:r>
        <w:rPr>
          <w:rFonts w:cs="Arial"/>
        </w:rPr>
        <w:t xml:space="preserve"> </w:t>
      </w:r>
      <w:r w:rsidRPr="00B53F89">
        <w:t xml:space="preserve">There is some interest from domestic fixed and mobile wireless broadband </w:t>
      </w:r>
      <w:r w:rsidR="00A9179C">
        <w:t>users</w:t>
      </w:r>
      <w:r w:rsidR="00A9179C" w:rsidRPr="00B53F89">
        <w:t xml:space="preserve"> </w:t>
      </w:r>
      <w:r w:rsidRPr="00B53F89">
        <w:t xml:space="preserve">in pursuing this band for mobile broadband in Australia. </w:t>
      </w:r>
    </w:p>
    <w:p w14:paraId="7FA32478" w14:textId="77777777" w:rsidR="00B977A2" w:rsidRPr="00B53F89" w:rsidRDefault="00B977A2" w:rsidP="00B977A2">
      <w:pPr>
        <w:pStyle w:val="BodySubHeader"/>
        <w:keepNext/>
        <w:keepLines/>
      </w:pPr>
      <w:r w:rsidRPr="00B53F89">
        <w:t>Next steps</w:t>
      </w:r>
    </w:p>
    <w:p w14:paraId="0D367284" w14:textId="30BB01A3" w:rsidR="00B977A2" w:rsidRDefault="00B977A2" w:rsidP="00B977A2">
      <w:r w:rsidRPr="00B53F89">
        <w:t>The ACMA will continue to monitor developments in this band.</w:t>
      </w:r>
    </w:p>
    <w:p w14:paraId="0619E6E3" w14:textId="167BF551" w:rsidR="00B977A2" w:rsidRDefault="2852BA95" w:rsidP="00443FE7">
      <w:pPr>
        <w:spacing w:before="240" w:after="0"/>
      </w:pPr>
      <w:r>
        <w:rPr>
          <w:noProof/>
        </w:rPr>
        <w:drawing>
          <wp:inline distT="0" distB="0" distL="0" distR="0" wp14:anchorId="71D14291" wp14:editId="5C712ACE">
            <wp:extent cx="342900" cy="361950"/>
            <wp:effectExtent l="0" t="0" r="0" b="0"/>
            <wp:docPr id="60" name="Picture 60" descr="Defenc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pic:nvPicPr>
                  <pic:blipFill>
                    <a:blip r:embed="rId32">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405E581B" wp14:editId="44E91D4D">
            <wp:extent cx="342900" cy="361950"/>
            <wp:effectExtent l="0" t="0" r="0" b="0"/>
            <wp:docPr id="62" name="Picture 62"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2C7ED4FB" wp14:editId="61B79E67">
            <wp:extent cx="342900" cy="361950"/>
            <wp:effectExtent l="0" t="0" r="0" b="0"/>
            <wp:docPr id="66" name="Picture 66"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49CF70B2" w14:textId="42317FC3" w:rsidR="00B977A2" w:rsidRPr="00B977A2" w:rsidRDefault="00B977A2" w:rsidP="00443FE7">
      <w:pPr>
        <w:pStyle w:val="Heading3"/>
        <w:spacing w:before="120"/>
      </w:pPr>
      <w:r w:rsidRPr="00B977A2">
        <w:t>4.8 GHz (4800–4990 MHz)</w:t>
      </w:r>
    </w:p>
    <w:p w14:paraId="242E58C5" w14:textId="53109BD3" w:rsidR="00B977A2" w:rsidRPr="00B53F89" w:rsidRDefault="00B977A2" w:rsidP="00B977A2">
      <w:r w:rsidRPr="00B53F89">
        <w:t xml:space="preserve">The 4.8 GHz band is currently allocated in the RRs on a primary basis for fixed and mobile services in Australia. </w:t>
      </w:r>
    </w:p>
    <w:p w14:paraId="21105622" w14:textId="77777777" w:rsidR="00B977A2" w:rsidRPr="00B53F89" w:rsidRDefault="00B977A2" w:rsidP="00B977A2">
      <w:pPr>
        <w:rPr>
          <w:szCs w:val="20"/>
        </w:rPr>
      </w:pPr>
      <w:r w:rsidRPr="00B53F89">
        <w:rPr>
          <w:szCs w:val="20"/>
        </w:rPr>
        <w:t>In Australia, the fixed and mobile services in this band are designated to be used principally for defence and national security purposes, as defined in footnote AUS101A of the ARSP. The Department of Defence is normally consulted in considering non-defence use of these services. The 4950–4990 MHz part of the band is also allocated to th</w:t>
      </w:r>
      <w:r w:rsidRPr="007F58B2">
        <w:rPr>
          <w:szCs w:val="20"/>
        </w:rPr>
        <w:t>e radio astronomy ser</w:t>
      </w:r>
      <w:r w:rsidRPr="00B53F89">
        <w:rPr>
          <w:szCs w:val="20"/>
        </w:rPr>
        <w:t>vice on a primary basis under footnote 443 of the ARSP.</w:t>
      </w:r>
    </w:p>
    <w:p w14:paraId="0AC524A8" w14:textId="1CA12A26" w:rsidR="00B977A2" w:rsidRPr="00B53F89" w:rsidRDefault="00B977A2" w:rsidP="00B977A2">
      <w:r w:rsidRPr="00B53F89">
        <w:t xml:space="preserve">At WRC-03, the </w:t>
      </w:r>
      <w:r w:rsidRPr="00B53F89">
        <w:rPr>
          <w:szCs w:val="20"/>
        </w:rPr>
        <w:t>4940–4990 MHz</w:t>
      </w:r>
      <w:r w:rsidRPr="00B53F89">
        <w:t xml:space="preserve"> band was identified to support public safety services in ITU Regions 2 and 3 for use by government agencies responsible for the provision of defence, national security, law enforcement and emergency services.</w:t>
      </w:r>
      <w:r w:rsidRPr="00B53F89">
        <w:rPr>
          <w:rStyle w:val="FootnoteReference"/>
        </w:rPr>
        <w:footnoteReference w:id="30"/>
      </w:r>
      <w:r w:rsidRPr="00B53F89">
        <w:rPr>
          <w:rStyle w:val="FootnoteReference"/>
        </w:rPr>
        <w:t xml:space="preserve"> </w:t>
      </w:r>
    </w:p>
    <w:p w14:paraId="481BED63" w14:textId="77777777" w:rsidR="00B977A2" w:rsidRPr="00B53F89" w:rsidRDefault="00B977A2" w:rsidP="00B977A2">
      <w:pPr>
        <w:rPr>
          <w:szCs w:val="20"/>
        </w:rPr>
      </w:pPr>
      <w:r w:rsidRPr="00B53F89">
        <w:t>There is some interest domestically from large MNOs as well as WISPs and other FWA operators in pursuing this band for wireless broadband in Australia.</w:t>
      </w:r>
      <w:r w:rsidRPr="00B53F89">
        <w:rPr>
          <w:szCs w:val="20"/>
        </w:rPr>
        <w:t xml:space="preserve"> However, the ACMA is not aware of any significant interest in this band by regional bodies, such as the European Conference of Postal and Telecommunications Administrations (CEPT), Inter-American Telecommunication Commission or APT. </w:t>
      </w:r>
    </w:p>
    <w:p w14:paraId="726EDD2E" w14:textId="5C3B4F8D" w:rsidR="00B977A2" w:rsidRPr="00B53F89" w:rsidRDefault="00B977A2" w:rsidP="00B977A2">
      <w:r w:rsidRPr="00B53F89">
        <w:t xml:space="preserve">Several countries, including Australia, have implemented arrangements in the </w:t>
      </w:r>
      <w:r w:rsidRPr="00B53F89">
        <w:rPr>
          <w:szCs w:val="20"/>
        </w:rPr>
        <w:t>4940–4990 MHz</w:t>
      </w:r>
      <w:r w:rsidRPr="00B53F89">
        <w:t xml:space="preserve"> band for defence and national security purposes. This is principally to support high-speed localised coverage around an incident or event. The </w:t>
      </w:r>
      <w:hyperlink r:id="rId74" w:history="1">
        <w:r w:rsidRPr="006A2F04">
          <w:rPr>
            <w:rStyle w:val="Hyperlink"/>
            <w:rFonts w:eastAsiaTheme="majorEastAsia" w:cs="Arial"/>
          </w:rPr>
          <w:t>Radiocommunications (Public Safety and Emergency Response) Class Licence 2013</w:t>
        </w:r>
      </w:hyperlink>
      <w:r w:rsidRPr="00B53F89">
        <w:t xml:space="preserve"> (the PSER class licence) outlines arrangements for the use of this band, which allows </w:t>
      </w:r>
      <w:r w:rsidR="00860F6E">
        <w:t>PSAs</w:t>
      </w:r>
      <w:r w:rsidRPr="00B53F89">
        <w:t xml:space="preserve"> to enhance their ability to perform public safety activities and provide significant flexibility in deployment during emergency response and disaster recovery activities. </w:t>
      </w:r>
    </w:p>
    <w:p w14:paraId="1BFA3965" w14:textId="77777777" w:rsidR="00B977A2" w:rsidRPr="00B53F89" w:rsidRDefault="00B977A2" w:rsidP="00B977A2">
      <w:pPr>
        <w:pStyle w:val="BodySubHeader"/>
        <w:keepNext/>
        <w:keepLines/>
      </w:pPr>
      <w:bookmarkStart w:id="235" w:name="_Hlk2163734"/>
      <w:r w:rsidRPr="00B53F89">
        <w:t>Recent developments</w:t>
      </w:r>
    </w:p>
    <w:p w14:paraId="6978ABC2" w14:textId="77777777" w:rsidR="00B977A2" w:rsidRPr="00B53F89" w:rsidRDefault="00B977A2" w:rsidP="00B977A2">
      <w:pPr>
        <w:keepNext/>
        <w:keepLines/>
        <w:rPr>
          <w:rFonts w:eastAsia="SimSun"/>
        </w:rPr>
      </w:pPr>
      <w:r w:rsidRPr="00B53F89">
        <w:rPr>
          <w:rFonts w:eastAsia="SimSun"/>
          <w:lang w:eastAsia="zh-CN"/>
        </w:rPr>
        <w:t>Recommendation ITU-</w:t>
      </w:r>
      <w:r w:rsidRPr="00B53F89">
        <w:t>R M.1036 on frequency arrangements for implementation of the terrestrial component of IMT in the bands identified for IMT in the RRs</w:t>
      </w:r>
      <w:r>
        <w:t xml:space="preserve"> was recently updated</w:t>
      </w:r>
      <w:r w:rsidRPr="00B53F89">
        <w:t xml:space="preserve">. </w:t>
      </w:r>
      <w:r>
        <w:t xml:space="preserve">It now includes </w:t>
      </w:r>
      <w:r w:rsidRPr="00B53F89">
        <w:t xml:space="preserve">arrangements for </w:t>
      </w:r>
      <w:r>
        <w:t xml:space="preserve">the </w:t>
      </w:r>
      <w:r w:rsidRPr="00B53F89">
        <w:t>4.</w:t>
      </w:r>
      <w:r>
        <w:t>8</w:t>
      </w:r>
      <w:r w:rsidRPr="00B53F89">
        <w:t xml:space="preserve"> GHz band. </w:t>
      </w:r>
    </w:p>
    <w:p w14:paraId="55622A09" w14:textId="6A67BAF2" w:rsidR="00B977A2" w:rsidRPr="00B53F89" w:rsidRDefault="00B977A2" w:rsidP="00B977A2">
      <w:r w:rsidRPr="00B53F89">
        <w:t xml:space="preserve">Separately, the 4940–4990 MHz band is included in IEEE standard 802.11y Public Safety Wireless Local Area Network (WLAN) </w:t>
      </w:r>
      <w:r w:rsidR="00A87709">
        <w:t>and</w:t>
      </w:r>
      <w:r w:rsidRPr="00B53F89">
        <w:t xml:space="preserve"> has also been included in 5G standards (3GPP band n79)</w:t>
      </w:r>
      <w:r w:rsidR="00EC13FB">
        <w:t>,</w:t>
      </w:r>
      <w:r w:rsidRPr="00B53F89">
        <w:t xml:space="preserve"> which may enable </w:t>
      </w:r>
      <w:r w:rsidR="00860F6E">
        <w:t>PSAs</w:t>
      </w:r>
      <w:r w:rsidRPr="00B53F89">
        <w:t xml:space="preserve"> in Australia to deploy their own 5G capabilities under the PSER class licence. </w:t>
      </w:r>
    </w:p>
    <w:p w14:paraId="31F37F13" w14:textId="77777777" w:rsidR="00B977A2" w:rsidRPr="00B53F89" w:rsidRDefault="00B977A2" w:rsidP="00B977A2">
      <w:r>
        <w:t>Conditions for access to the band will be studied as part of WRC-23 agenda item 1.1.</w:t>
      </w:r>
    </w:p>
    <w:p w14:paraId="655ED3A4" w14:textId="77777777" w:rsidR="00B977A2" w:rsidRPr="00B53F89" w:rsidRDefault="00B977A2" w:rsidP="00D829E6">
      <w:pPr>
        <w:pStyle w:val="BodySubHeader"/>
      </w:pPr>
      <w:r w:rsidRPr="00B53F89">
        <w:t>Next steps</w:t>
      </w:r>
    </w:p>
    <w:p w14:paraId="01EA2F52" w14:textId="77777777" w:rsidR="00B977A2" w:rsidRDefault="00B977A2" w:rsidP="00D829E6">
      <w:r w:rsidRPr="00B53F89">
        <w:t xml:space="preserve">The ACMA will continue to monitor developments in this band. </w:t>
      </w:r>
      <w:bookmarkEnd w:id="235"/>
    </w:p>
    <w:p w14:paraId="7FFF3407" w14:textId="5C9003EB" w:rsidR="00B977A2" w:rsidRDefault="2852BA95" w:rsidP="00443FE7">
      <w:pPr>
        <w:spacing w:before="240" w:after="0"/>
      </w:pPr>
      <w:r>
        <w:rPr>
          <w:noProof/>
        </w:rPr>
        <w:lastRenderedPageBreak/>
        <w:drawing>
          <wp:inline distT="0" distB="0" distL="0" distR="0" wp14:anchorId="760BBFA2" wp14:editId="44954917">
            <wp:extent cx="342900" cy="361950"/>
            <wp:effectExtent l="0" t="0" r="0" b="0"/>
            <wp:docPr id="67" name="Picture 67"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6510EC1F" wp14:editId="7C153C8B">
            <wp:extent cx="342900" cy="361950"/>
            <wp:effectExtent l="0" t="0" r="0" b="0"/>
            <wp:docPr id="68" name="Picture 68" descr="Radio/TV broadcast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pic:nvPicPr>
                  <pic:blipFill>
                    <a:blip r:embed="rId37">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1BF32810" wp14:editId="463E4C17">
            <wp:extent cx="341630" cy="359410"/>
            <wp:effectExtent l="0" t="0" r="1270" b="2540"/>
            <wp:docPr id="71" name="Picture 71"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p>
    <w:p w14:paraId="63ECC5C9" w14:textId="1F38304B" w:rsidR="00B977A2" w:rsidRDefault="00B977A2" w:rsidP="00443FE7">
      <w:pPr>
        <w:pStyle w:val="Heading3"/>
        <w:spacing w:before="120"/>
        <w:rPr>
          <w:b w:val="0"/>
          <w:bCs w:val="0"/>
        </w:rPr>
      </w:pPr>
      <w:r>
        <w:t>13 GHz (12.75</w:t>
      </w:r>
      <w:r w:rsidR="00EC13FB" w:rsidRPr="00B977A2">
        <w:t>–</w:t>
      </w:r>
      <w:r>
        <w:t>13.25 GHz)</w:t>
      </w:r>
    </w:p>
    <w:p w14:paraId="0D6C97A6" w14:textId="4F47A808" w:rsidR="00B977A2" w:rsidRDefault="00B977A2" w:rsidP="00B977A2">
      <w:r w:rsidRPr="00B53F89">
        <w:t xml:space="preserve">The </w:t>
      </w:r>
      <w:r>
        <w:t>13</w:t>
      </w:r>
      <w:r w:rsidRPr="00B53F89">
        <w:t xml:space="preserve"> GHz band </w:t>
      </w:r>
      <w:r>
        <w:t xml:space="preserve">has primary </w:t>
      </w:r>
      <w:r w:rsidRPr="00B53F89">
        <w:t>allocat</w:t>
      </w:r>
      <w:r>
        <w:t>ions</w:t>
      </w:r>
      <w:r w:rsidRPr="00B53F89">
        <w:t xml:space="preserve"> in the RRs </w:t>
      </w:r>
      <w:r>
        <w:t>for fixed, fixed-satellite (</w:t>
      </w:r>
      <w:r w:rsidR="00EC13FB">
        <w:t>e</w:t>
      </w:r>
      <w:r>
        <w:t xml:space="preserve">arth-to-space) and mobile </w:t>
      </w:r>
      <w:r w:rsidRPr="00B53F89">
        <w:t>services in Australia.</w:t>
      </w:r>
      <w:r>
        <w:t xml:space="preserve"> In accordance with footnote 441, the use of this band by </w:t>
      </w:r>
      <w:r w:rsidRPr="00F54C2A">
        <w:t>geostationary-satellite systems in the fixed</w:t>
      </w:r>
      <w:r w:rsidR="00EC13FB">
        <w:t xml:space="preserve"> </w:t>
      </w:r>
      <w:r w:rsidRPr="00F54C2A">
        <w:t>satellite service shall be in accordance with the provisions of Appendix 30B.</w:t>
      </w:r>
      <w:r>
        <w:t xml:space="preserve"> </w:t>
      </w:r>
    </w:p>
    <w:p w14:paraId="1A0276CD" w14:textId="06FB3595" w:rsidR="00B977A2" w:rsidRPr="00675DBE" w:rsidRDefault="00B977A2" w:rsidP="00B977A2">
      <w:r>
        <w:t xml:space="preserve">In Australia, there are currently arrangements in place to support fixed point-to-point services and television outside broadcast (TOB) services in this band. There are over 2200 point-to-point links licensed in the band and </w:t>
      </w:r>
      <w:r w:rsidR="00FA1C12">
        <w:t>4</w:t>
      </w:r>
      <w:r>
        <w:t xml:space="preserve"> Australia-wide licences for TOB, as well as a single licence covering Western Australia. </w:t>
      </w:r>
    </w:p>
    <w:p w14:paraId="6B94527D" w14:textId="77777777" w:rsidR="00B977A2" w:rsidRPr="00B53F89" w:rsidRDefault="00B977A2" w:rsidP="00B977A2">
      <w:pPr>
        <w:pStyle w:val="BodySubHeader"/>
      </w:pPr>
      <w:r w:rsidRPr="00B53F89">
        <w:t>Recent developments</w:t>
      </w:r>
    </w:p>
    <w:p w14:paraId="5B4B53B3" w14:textId="105118DB" w:rsidR="00500505" w:rsidRDefault="00500505" w:rsidP="00B977A2">
      <w:r>
        <w:t>The band is the subject of WRC-23 agenda item 1.15.</w:t>
      </w:r>
    </w:p>
    <w:p w14:paraId="4E832B34" w14:textId="77777777" w:rsidR="00B977A2" w:rsidRPr="00B53F89" w:rsidRDefault="00B977A2" w:rsidP="00B977A2">
      <w:pPr>
        <w:pStyle w:val="BodySubHeader"/>
      </w:pPr>
      <w:r w:rsidRPr="00B53F89">
        <w:t>Next steps</w:t>
      </w:r>
    </w:p>
    <w:p w14:paraId="191D3C77" w14:textId="77777777" w:rsidR="00B977A2" w:rsidRDefault="00B977A2" w:rsidP="00B977A2">
      <w:r w:rsidRPr="00B53F89">
        <w:t>The ACMA will continue to monitor developments in this band.</w:t>
      </w:r>
    </w:p>
    <w:p w14:paraId="71CBE5F9" w14:textId="3976249C" w:rsidR="00B977A2" w:rsidRDefault="2852BA95" w:rsidP="00443FE7">
      <w:pPr>
        <w:spacing w:before="240" w:after="0"/>
      </w:pPr>
      <w:r>
        <w:rPr>
          <w:noProof/>
        </w:rPr>
        <w:drawing>
          <wp:inline distT="0" distB="0" distL="0" distR="0" wp14:anchorId="35317A68" wp14:editId="79EC6024">
            <wp:extent cx="342900" cy="361950"/>
            <wp:effectExtent l="0" t="0" r="0" b="0"/>
            <wp:docPr id="73" name="Picture 73"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4D902BBC" wp14:editId="2DB99218">
            <wp:extent cx="341630" cy="359410"/>
            <wp:effectExtent l="0" t="0" r="1270" b="2540"/>
            <wp:docPr id="74" name="Picture 74"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5FF72569" wp14:editId="30AF7061">
            <wp:extent cx="342900" cy="361950"/>
            <wp:effectExtent l="0" t="0" r="0" b="0"/>
            <wp:docPr id="97" name="Picture 97"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046737A9" wp14:editId="6057B536">
            <wp:extent cx="342900" cy="361950"/>
            <wp:effectExtent l="0" t="0" r="0" b="0"/>
            <wp:docPr id="114" name="Picture 114" descr="Defenc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pic:nvPicPr>
                  <pic:blipFill>
                    <a:blip r:embed="rId75">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0F7106F6" w14:textId="5A35635B" w:rsidR="00B977A2" w:rsidRDefault="00B977A2" w:rsidP="00443FE7">
      <w:pPr>
        <w:pStyle w:val="Heading3"/>
        <w:spacing w:before="120"/>
        <w:rPr>
          <w:b w:val="0"/>
          <w:bCs w:val="0"/>
        </w:rPr>
      </w:pPr>
      <w:r>
        <w:t xml:space="preserve">40 </w:t>
      </w:r>
      <w:r w:rsidRPr="00B977A2">
        <w:t>GHz (37</w:t>
      </w:r>
      <w:r w:rsidR="00EC13FB">
        <w:t>–</w:t>
      </w:r>
      <w:r w:rsidRPr="00B977A2">
        <w:t>43.5 GHz)</w:t>
      </w:r>
    </w:p>
    <w:p w14:paraId="7E24CFD9" w14:textId="77777777" w:rsidR="00B977A2" w:rsidRDefault="00B977A2" w:rsidP="00513FDE">
      <w:pPr>
        <w:pStyle w:val="Paragraphbeforelist"/>
      </w:pPr>
      <w:r w:rsidRPr="00B53F89">
        <w:t>The 4</w:t>
      </w:r>
      <w:r>
        <w:t>0</w:t>
      </w:r>
      <w:r w:rsidRPr="00B53F89">
        <w:t xml:space="preserve"> GHz band </w:t>
      </w:r>
      <w:r>
        <w:t xml:space="preserve">has primary </w:t>
      </w:r>
      <w:r w:rsidRPr="00B53F89">
        <w:t>allocat</w:t>
      </w:r>
      <w:r>
        <w:t>ions</w:t>
      </w:r>
      <w:r w:rsidRPr="00B53F89">
        <w:t xml:space="preserve"> in the RRs </w:t>
      </w:r>
      <w:r>
        <w:t xml:space="preserve">for a range of services across different portions of the band. This includes space research, </w:t>
      </w:r>
      <w:r w:rsidRPr="00B53F89">
        <w:t>fixed</w:t>
      </w:r>
      <w:r>
        <w:t>,</w:t>
      </w:r>
      <w:r w:rsidRPr="00B53F89">
        <w:t xml:space="preserve"> mobile</w:t>
      </w:r>
      <w:r>
        <w:t>, mobile satellite and fixed satellite</w:t>
      </w:r>
      <w:r w:rsidRPr="00B53F89">
        <w:t xml:space="preserve"> services in Australia.</w:t>
      </w:r>
      <w:r>
        <w:t xml:space="preserve"> Some of the footnotes in the ARSP that apply to the 40 GHz band include: </w:t>
      </w:r>
    </w:p>
    <w:p w14:paraId="6546B8C8" w14:textId="37BD0891" w:rsidR="00B977A2" w:rsidRPr="00507460" w:rsidRDefault="00FF6587" w:rsidP="00B977A2">
      <w:pPr>
        <w:pStyle w:val="ListBullet"/>
        <w:ind w:left="284" w:hanging="284"/>
      </w:pPr>
      <w:r>
        <w:t>f</w:t>
      </w:r>
      <w:r w:rsidR="00B977A2">
        <w:t>ootnote 516B</w:t>
      </w:r>
      <w:r w:rsidR="00C436E3">
        <w:t>, which</w:t>
      </w:r>
      <w:r w:rsidR="00B977A2">
        <w:t xml:space="preserve"> identifies different portions of the band in Regions 1, 2 and 3 for use by high-density fixed satellite service applications </w:t>
      </w:r>
    </w:p>
    <w:p w14:paraId="652BC1B9" w14:textId="24141121" w:rsidR="00B977A2" w:rsidRPr="00675DBE" w:rsidRDefault="00FF6587" w:rsidP="00B977A2">
      <w:pPr>
        <w:pStyle w:val="ListBullet"/>
        <w:ind w:left="284" w:hanging="284"/>
      </w:pPr>
      <w:r>
        <w:t>f</w:t>
      </w:r>
      <w:r w:rsidR="00B977A2">
        <w:t>ootnote 547</w:t>
      </w:r>
      <w:r w:rsidR="00C436E3">
        <w:t>, which</w:t>
      </w:r>
      <w:r w:rsidR="00B977A2">
        <w:t xml:space="preserve"> identifies the 37</w:t>
      </w:r>
      <w:r>
        <w:t>–</w:t>
      </w:r>
      <w:r w:rsidR="00B977A2">
        <w:t>40 GHz and 40.5</w:t>
      </w:r>
      <w:r>
        <w:t>–</w:t>
      </w:r>
      <w:r w:rsidR="00B977A2">
        <w:t xml:space="preserve">43.5 GHz bands for use by high-density applications of the fixed service </w:t>
      </w:r>
    </w:p>
    <w:p w14:paraId="5AB3B3B7" w14:textId="53441873" w:rsidR="00B977A2" w:rsidRPr="00507460" w:rsidRDefault="00FF6587" w:rsidP="00B977A2">
      <w:pPr>
        <w:pStyle w:val="ListBullet"/>
        <w:ind w:left="284" w:hanging="284"/>
      </w:pPr>
      <w:r>
        <w:t>f</w:t>
      </w:r>
      <w:r w:rsidR="00B977A2">
        <w:t>ootnote AUS87</w:t>
      </w:r>
      <w:r w:rsidR="00C436E3">
        <w:t>, which</w:t>
      </w:r>
      <w:r w:rsidR="00B977A2">
        <w:t xml:space="preserve"> identifies several radio astronomy facilities that use the </w:t>
      </w:r>
      <w:r w:rsidR="00C436E3">
        <w:t>40 </w:t>
      </w:r>
      <w:r w:rsidR="00B977A2">
        <w:t>GHz band to conduct passive observations</w:t>
      </w:r>
    </w:p>
    <w:p w14:paraId="3B0267B2" w14:textId="29CAFAA8" w:rsidR="00B977A2" w:rsidRPr="00675DBE" w:rsidRDefault="00FF6587" w:rsidP="00513FDE">
      <w:pPr>
        <w:pStyle w:val="Bulletlevel1last"/>
      </w:pPr>
      <w:r>
        <w:t>f</w:t>
      </w:r>
      <w:r w:rsidR="00B977A2">
        <w:t>ootnote AUS101</w:t>
      </w:r>
      <w:r w:rsidR="00C436E3">
        <w:t>, which</w:t>
      </w:r>
      <w:r w:rsidR="00B977A2">
        <w:t xml:space="preserve"> states the 37</w:t>
      </w:r>
      <w:r>
        <w:t>–</w:t>
      </w:r>
      <w:r w:rsidR="00B977A2">
        <w:t xml:space="preserve">37.5 GHz band is </w:t>
      </w:r>
      <w:r w:rsidR="00B977A2" w:rsidRPr="00B53F89">
        <w:t>designat</w:t>
      </w:r>
      <w:r w:rsidR="00B977A2">
        <w:t>ed</w:t>
      </w:r>
      <w:r w:rsidR="00B977A2" w:rsidRPr="00B53F89">
        <w:t xml:space="preserve"> to be used principally for the purposes of defence and national security. The Department of Defence is normally consulted in considering non-defence use of this service.</w:t>
      </w:r>
    </w:p>
    <w:p w14:paraId="6650E6F0" w14:textId="4DF2AAB3" w:rsidR="00B977A2" w:rsidRPr="00675DBE" w:rsidRDefault="00B977A2" w:rsidP="00B977A2">
      <w:r>
        <w:t>In Australia, there are currently arrangements in place for point-to-point use of the 37.5</w:t>
      </w:r>
      <w:r w:rsidR="00FF6587">
        <w:t>–</w:t>
      </w:r>
      <w:r>
        <w:t xml:space="preserve">39.5 GHz band. </w:t>
      </w:r>
    </w:p>
    <w:p w14:paraId="3AF34A36" w14:textId="77777777" w:rsidR="00B977A2" w:rsidRPr="00B53F89" w:rsidRDefault="00B977A2" w:rsidP="00B977A2">
      <w:pPr>
        <w:pStyle w:val="BodySubHeader"/>
      </w:pPr>
      <w:r w:rsidRPr="00B53F89">
        <w:t>Recent developments</w:t>
      </w:r>
    </w:p>
    <w:p w14:paraId="443B6CE1" w14:textId="4A9FA90F" w:rsidR="000244A0" w:rsidRDefault="00B977A2" w:rsidP="00B977A2">
      <w:r>
        <w:t>At WRC-19, t</w:t>
      </w:r>
      <w:r w:rsidRPr="00B53F89">
        <w:t xml:space="preserve">he </w:t>
      </w:r>
      <w:r>
        <w:t xml:space="preserve">40 GHz band was identified globally for IMT. In December 2019, the </w:t>
      </w:r>
      <w:r w:rsidR="00DE43F6">
        <w:t xml:space="preserve">United States </w:t>
      </w:r>
      <w:r>
        <w:t>auction</w:t>
      </w:r>
      <w:r w:rsidR="001802A5">
        <w:t>ed</w:t>
      </w:r>
      <w:r>
        <w:t xml:space="preserve"> licences in the 37.6</w:t>
      </w:r>
      <w:r w:rsidR="00FF6587">
        <w:t>–</w:t>
      </w:r>
      <w:r>
        <w:t>38.6 GHz, 38.6</w:t>
      </w:r>
      <w:r w:rsidR="00FF6587">
        <w:t>–</w:t>
      </w:r>
      <w:r>
        <w:t>40 GHz and 47.2</w:t>
      </w:r>
      <w:r w:rsidR="00FF6587">
        <w:t>–</w:t>
      </w:r>
      <w:r>
        <w:t xml:space="preserve">48.2 GHz frequency ranges to support 5G. </w:t>
      </w:r>
    </w:p>
    <w:p w14:paraId="52C46082" w14:textId="6CD8920F" w:rsidR="00EB2098" w:rsidRDefault="00EB2098" w:rsidP="00B977A2">
      <w:r>
        <w:t xml:space="preserve">The European </w:t>
      </w:r>
      <w:r w:rsidR="005F777D">
        <w:t>Communication</w:t>
      </w:r>
      <w:r w:rsidR="007E3B77">
        <w:t>s</w:t>
      </w:r>
      <w:r>
        <w:t xml:space="preserve"> Commission (ECC) has commenced activities to </w:t>
      </w:r>
      <w:r w:rsidR="00912333">
        <w:t xml:space="preserve">develop </w:t>
      </w:r>
      <w:r w:rsidR="000D05EB" w:rsidRPr="002F5128">
        <w:t xml:space="preserve">an ECC </w:t>
      </w:r>
      <w:r w:rsidR="00561BB5">
        <w:t>d</w:t>
      </w:r>
      <w:r w:rsidR="000D05EB" w:rsidRPr="002F5128">
        <w:t>ecision on fixed/mobile wireless broadband harmonisation</w:t>
      </w:r>
      <w:r w:rsidR="00B62E86" w:rsidRPr="002F5128">
        <w:t xml:space="preserve"> in the 40.5</w:t>
      </w:r>
      <w:r w:rsidR="007E38AE">
        <w:t>–</w:t>
      </w:r>
      <w:r w:rsidR="00B62E86" w:rsidRPr="002F5128">
        <w:t>43.5 GHz band</w:t>
      </w:r>
      <w:r w:rsidR="005F777D">
        <w:t>.</w:t>
      </w:r>
      <w:r w:rsidR="005F777D">
        <w:rPr>
          <w:rStyle w:val="FootnoteReference"/>
        </w:rPr>
        <w:footnoteReference w:id="31"/>
      </w:r>
    </w:p>
    <w:p w14:paraId="28CE10B2" w14:textId="77777777" w:rsidR="00B977A2" w:rsidRDefault="00B977A2" w:rsidP="00B977A2">
      <w:r>
        <w:lastRenderedPageBreak/>
        <w:t xml:space="preserve">As a result of these developments, it is likely </w:t>
      </w:r>
      <w:r w:rsidRPr="00B53F89">
        <w:t xml:space="preserve">a viable ecosystem could develop for </w:t>
      </w:r>
      <w:r>
        <w:t xml:space="preserve">fixed and </w:t>
      </w:r>
      <w:r w:rsidRPr="00B53F89">
        <w:t xml:space="preserve">mobile broadband systems in this band. </w:t>
      </w:r>
    </w:p>
    <w:p w14:paraId="046351DD" w14:textId="5302B76C" w:rsidR="00B977A2" w:rsidRDefault="00B977A2" w:rsidP="00B977A2">
      <w:r>
        <w:t xml:space="preserve">The ACMA is also aware of interest from the satellite industry for access to this band. This includes for uncoordinated class licence and coordinated earth station use. </w:t>
      </w:r>
    </w:p>
    <w:p w14:paraId="71482C8D" w14:textId="77777777" w:rsidR="00B977A2" w:rsidRPr="00B53F89" w:rsidRDefault="00B977A2" w:rsidP="00B977A2">
      <w:pPr>
        <w:pStyle w:val="BodySubHeader"/>
      </w:pPr>
      <w:r w:rsidRPr="00B53F89">
        <w:t>Next steps</w:t>
      </w:r>
    </w:p>
    <w:p w14:paraId="4B696FBB" w14:textId="78E20FEF" w:rsidR="00B977A2" w:rsidRDefault="00B977A2" w:rsidP="00B977A2">
      <w:r w:rsidRPr="00B53F89">
        <w:t>The ACMA will continue to monitor developments in this band.</w:t>
      </w:r>
    </w:p>
    <w:p w14:paraId="071299BE" w14:textId="5ED1B385" w:rsidR="00B977A2" w:rsidRDefault="2852BA95" w:rsidP="00443FE7">
      <w:pPr>
        <w:keepNext/>
        <w:keepLines/>
        <w:spacing w:before="240" w:after="0"/>
      </w:pPr>
      <w:r>
        <w:rPr>
          <w:noProof/>
        </w:rPr>
        <w:drawing>
          <wp:inline distT="0" distB="0" distL="0" distR="0" wp14:anchorId="5AA684C3" wp14:editId="158C00E5">
            <wp:extent cx="341630" cy="359410"/>
            <wp:effectExtent l="0" t="0" r="1270" b="2540"/>
            <wp:docPr id="115" name="Picture 115"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5"/>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69A42EF1" wp14:editId="6CAA8F80">
            <wp:extent cx="342900" cy="361950"/>
            <wp:effectExtent l="0" t="0" r="0" b="0"/>
            <wp:docPr id="116" name="Picture 116"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2DE0E137" wp14:editId="6ADD0E7E">
            <wp:extent cx="342900" cy="361950"/>
            <wp:effectExtent l="0" t="0" r="0" b="0"/>
            <wp:docPr id="117" name="Picture 117" descr="Defenc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pic:nvPicPr>
                  <pic:blipFill>
                    <a:blip r:embed="rId75">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42B84841" w14:textId="63754E8E" w:rsidR="00B977A2" w:rsidRDefault="00B977A2" w:rsidP="00443FE7">
      <w:pPr>
        <w:pStyle w:val="Heading3"/>
        <w:keepLines/>
        <w:spacing w:before="120"/>
        <w:rPr>
          <w:b w:val="0"/>
          <w:bCs w:val="0"/>
        </w:rPr>
      </w:pPr>
      <w:r>
        <w:t>46 GHz (45.5</w:t>
      </w:r>
      <w:r w:rsidR="00E80AF4">
        <w:t>–</w:t>
      </w:r>
      <w:r>
        <w:t>47 GHz)</w:t>
      </w:r>
    </w:p>
    <w:p w14:paraId="32B8C85F" w14:textId="77777777" w:rsidR="00B977A2" w:rsidRDefault="00B977A2" w:rsidP="00513FDE">
      <w:pPr>
        <w:pStyle w:val="Paragraphbeforelist"/>
        <w:keepNext/>
        <w:keepLines/>
      </w:pPr>
      <w:r w:rsidRPr="00B53F89">
        <w:t>The 4</w:t>
      </w:r>
      <w:r>
        <w:t>6</w:t>
      </w:r>
      <w:r w:rsidRPr="00B53F89">
        <w:t xml:space="preserve"> GHz band </w:t>
      </w:r>
      <w:r>
        <w:t xml:space="preserve">has primary </w:t>
      </w:r>
      <w:r w:rsidRPr="00B53F89">
        <w:t>allocat</w:t>
      </w:r>
      <w:r>
        <w:t>ions</w:t>
      </w:r>
      <w:r w:rsidRPr="00B53F89">
        <w:t xml:space="preserve"> in the RRs </w:t>
      </w:r>
      <w:r>
        <w:t xml:space="preserve">for </w:t>
      </w:r>
      <w:r w:rsidRPr="00B53F89">
        <w:t>mobile</w:t>
      </w:r>
      <w:r>
        <w:t>, mobile satellite, radionavigation and radionavigation satellite</w:t>
      </w:r>
      <w:r w:rsidRPr="00B53F89">
        <w:t xml:space="preserve"> services in Australia.</w:t>
      </w:r>
      <w:r>
        <w:t xml:space="preserve"> Some of the footnotes in the ARSP that apply to the 46 GHz band include: </w:t>
      </w:r>
    </w:p>
    <w:p w14:paraId="75EBA76B" w14:textId="2283CE52" w:rsidR="00B977A2" w:rsidRPr="009C7A14" w:rsidRDefault="00E80AF4" w:rsidP="00E80AF4">
      <w:pPr>
        <w:pStyle w:val="ListBullet"/>
        <w:ind w:left="284" w:hanging="284"/>
      </w:pPr>
      <w:r>
        <w:t>f</w:t>
      </w:r>
      <w:r w:rsidR="00B977A2">
        <w:t>ootnote 62</w:t>
      </w:r>
      <w:r>
        <w:t>,</w:t>
      </w:r>
      <w:r w:rsidR="00B977A2">
        <w:t xml:space="preserve"> which indicates that parts of the band might be used in the future for defence</w:t>
      </w:r>
    </w:p>
    <w:p w14:paraId="6C82BBF0" w14:textId="6F80F3B8" w:rsidR="00B977A2" w:rsidRPr="00507460" w:rsidRDefault="00E80AF4" w:rsidP="00513FDE">
      <w:pPr>
        <w:pStyle w:val="Bulletlevel1last"/>
      </w:pPr>
      <w:r>
        <w:t>f</w:t>
      </w:r>
      <w:r w:rsidR="00B977A2">
        <w:t>ootnote AUS87</w:t>
      </w:r>
      <w:r>
        <w:t>,</w:t>
      </w:r>
      <w:r w:rsidR="00B977A2">
        <w:t xml:space="preserve"> which identifies several radio astronomy facilities that use the </w:t>
      </w:r>
      <w:r>
        <w:t>46 </w:t>
      </w:r>
      <w:r w:rsidR="00B977A2">
        <w:t>GHz band to conduct passive observations.</w:t>
      </w:r>
    </w:p>
    <w:p w14:paraId="6E70E0FE" w14:textId="77777777" w:rsidR="00B977A2" w:rsidRPr="00675DBE" w:rsidRDefault="00B977A2" w:rsidP="00B977A2">
      <w:r>
        <w:t xml:space="preserve">In Australia, there are currently no formal arrangements for any services in the band. </w:t>
      </w:r>
    </w:p>
    <w:p w14:paraId="7B746562" w14:textId="77777777" w:rsidR="00B977A2" w:rsidRPr="00B53F89" w:rsidRDefault="00B977A2" w:rsidP="00B977A2">
      <w:pPr>
        <w:pStyle w:val="BodySubHeader"/>
      </w:pPr>
      <w:r w:rsidRPr="00B53F89">
        <w:t>Recent developments</w:t>
      </w:r>
    </w:p>
    <w:p w14:paraId="3B625D35" w14:textId="77777777" w:rsidR="00B977A2" w:rsidRDefault="00B977A2" w:rsidP="00B977A2">
      <w:r>
        <w:t>At WRC-19, more than 50 countries (mainly from Region 1) identified t</w:t>
      </w:r>
      <w:r w:rsidRPr="00B53F89">
        <w:t xml:space="preserve">he </w:t>
      </w:r>
      <w:r>
        <w:t xml:space="preserve">46 GHz band for IMT. </w:t>
      </w:r>
    </w:p>
    <w:p w14:paraId="479E96CA" w14:textId="77777777" w:rsidR="00B977A2" w:rsidRPr="00B53F89" w:rsidRDefault="00B977A2" w:rsidP="00B977A2">
      <w:pPr>
        <w:pStyle w:val="BodySubHeader"/>
      </w:pPr>
      <w:r w:rsidRPr="00B53F89">
        <w:t>Next steps</w:t>
      </w:r>
    </w:p>
    <w:p w14:paraId="77B8944E" w14:textId="651247E3" w:rsidR="00B977A2" w:rsidRDefault="00B977A2" w:rsidP="00B977A2">
      <w:r w:rsidRPr="00B53F89">
        <w:t>The ACMA will continue to monitor developments in this band.</w:t>
      </w:r>
    </w:p>
    <w:p w14:paraId="095CBE96" w14:textId="111FBD80" w:rsidR="00B977A2" w:rsidRDefault="2852BA95" w:rsidP="00443FE7">
      <w:pPr>
        <w:spacing w:before="240" w:after="0"/>
      </w:pPr>
      <w:r>
        <w:rPr>
          <w:noProof/>
        </w:rPr>
        <w:drawing>
          <wp:inline distT="0" distB="0" distL="0" distR="0" wp14:anchorId="0ED08703" wp14:editId="6E576D84">
            <wp:extent cx="341630" cy="359410"/>
            <wp:effectExtent l="0" t="0" r="1270" b="2540"/>
            <wp:docPr id="119" name="Picture 119"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9"/>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09B5825D" wp14:editId="56AB92E7">
            <wp:extent cx="342900" cy="361950"/>
            <wp:effectExtent l="0" t="0" r="0" b="0"/>
            <wp:docPr id="121" name="Picture 121"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27197806" w14:textId="0D17C06C" w:rsidR="00A25629" w:rsidRDefault="00A25629" w:rsidP="00443FE7">
      <w:pPr>
        <w:pStyle w:val="Heading3"/>
        <w:spacing w:before="120"/>
        <w:rPr>
          <w:b w:val="0"/>
          <w:bCs w:val="0"/>
        </w:rPr>
      </w:pPr>
      <w:r>
        <w:t>47 GHz (47.2</w:t>
      </w:r>
      <w:r w:rsidR="00EB7670">
        <w:t>–</w:t>
      </w:r>
      <w:r>
        <w:t>48.2 GHz)</w:t>
      </w:r>
    </w:p>
    <w:p w14:paraId="00323FDE" w14:textId="7EB21919" w:rsidR="00A25629" w:rsidRPr="00507460" w:rsidRDefault="00A25629" w:rsidP="00513FDE">
      <w:r w:rsidRPr="00B53F89">
        <w:t>The 4</w:t>
      </w:r>
      <w:r>
        <w:t xml:space="preserve">7 </w:t>
      </w:r>
      <w:r w:rsidRPr="00B53F89">
        <w:t xml:space="preserve">GHz band </w:t>
      </w:r>
      <w:r>
        <w:t xml:space="preserve">has primary </w:t>
      </w:r>
      <w:r w:rsidRPr="00B53F89">
        <w:t>allocat</w:t>
      </w:r>
      <w:r>
        <w:t>ions</w:t>
      </w:r>
      <w:r w:rsidRPr="00B53F89">
        <w:t xml:space="preserve"> in the RRs </w:t>
      </w:r>
      <w:r>
        <w:t xml:space="preserve">for fixed, </w:t>
      </w:r>
      <w:r w:rsidRPr="00B53F89">
        <w:t>mobile</w:t>
      </w:r>
      <w:r>
        <w:t xml:space="preserve"> and fixed satellite </w:t>
      </w:r>
      <w:r w:rsidRPr="00B53F89">
        <w:t>services in Australia.</w:t>
      </w:r>
      <w:r>
        <w:t xml:space="preserve"> Footnote AUS87 </w:t>
      </w:r>
      <w:r w:rsidR="001000CD">
        <w:t xml:space="preserve">in the ARSP </w:t>
      </w:r>
      <w:r>
        <w:t>identifies several radio astronomy facilities that use the 47 GHz band to conduct passive observations.</w:t>
      </w:r>
    </w:p>
    <w:p w14:paraId="22C8CAB8" w14:textId="77777777" w:rsidR="00A25629" w:rsidRPr="00675DBE" w:rsidRDefault="00A25629" w:rsidP="00A25629">
      <w:r>
        <w:t xml:space="preserve">In Australia, there are currently no formal arrangements for any services in the band. </w:t>
      </w:r>
    </w:p>
    <w:p w14:paraId="0C15A8A0" w14:textId="77777777" w:rsidR="00A25629" w:rsidRPr="00B53F89" w:rsidRDefault="00A25629" w:rsidP="00A25629">
      <w:pPr>
        <w:pStyle w:val="BodySubHeader"/>
      </w:pPr>
      <w:r w:rsidRPr="00B53F89">
        <w:t>Recent developments</w:t>
      </w:r>
    </w:p>
    <w:p w14:paraId="35F2B155" w14:textId="59861B37" w:rsidR="00A25629" w:rsidRDefault="00A25629" w:rsidP="00A25629">
      <w:r>
        <w:t xml:space="preserve">At WRC-19, </w:t>
      </w:r>
      <w:r>
        <w:rPr>
          <w:lang w:eastAsia="en-US"/>
        </w:rPr>
        <w:t>Region 2 and 68 other countries in Region</w:t>
      </w:r>
      <w:r w:rsidR="001000CD">
        <w:rPr>
          <w:lang w:eastAsia="en-US"/>
        </w:rPr>
        <w:t>s</w:t>
      </w:r>
      <w:r>
        <w:rPr>
          <w:lang w:eastAsia="en-US"/>
        </w:rPr>
        <w:t xml:space="preserve"> 1 and 3, including Australia,</w:t>
      </w:r>
      <w:r>
        <w:t xml:space="preserve"> identified t</w:t>
      </w:r>
      <w:r w:rsidRPr="00B53F89">
        <w:t xml:space="preserve">he </w:t>
      </w:r>
      <w:r>
        <w:t xml:space="preserve">47 GHz band for IMT. </w:t>
      </w:r>
    </w:p>
    <w:p w14:paraId="3A89CDFD" w14:textId="4B6836EB" w:rsidR="00A25629" w:rsidRDefault="00A25629" w:rsidP="00A25629">
      <w:r>
        <w:t xml:space="preserve">In December 2019, the </w:t>
      </w:r>
      <w:r w:rsidR="00DE43F6">
        <w:t xml:space="preserve">United States </w:t>
      </w:r>
      <w:r>
        <w:t>commenced an auction for licences in the 37.6</w:t>
      </w:r>
      <w:r w:rsidR="001000CD">
        <w:t>–</w:t>
      </w:r>
      <w:r>
        <w:t>38.6 GHz, 38.6</w:t>
      </w:r>
      <w:r w:rsidR="001000CD">
        <w:t>–</w:t>
      </w:r>
      <w:r>
        <w:t>40 GHz and 47.2</w:t>
      </w:r>
      <w:r w:rsidR="001000CD">
        <w:t>–</w:t>
      </w:r>
      <w:r>
        <w:t>48.2 GHz frequency ranges to support 5G.</w:t>
      </w:r>
      <w:r>
        <w:rPr>
          <w:rStyle w:val="FootnoteReference"/>
          <w:rFonts w:cs="Arial"/>
        </w:rPr>
        <w:footnoteReference w:id="32"/>
      </w:r>
    </w:p>
    <w:p w14:paraId="53B04105" w14:textId="72E757CC" w:rsidR="00A25629" w:rsidRDefault="00422038" w:rsidP="00A25629">
      <w:r>
        <w:t>We are</w:t>
      </w:r>
      <w:r w:rsidR="00A25629">
        <w:t xml:space="preserve"> also aware of interest from the satellite industry for access to this and the adjacent 48.2</w:t>
      </w:r>
      <w:r w:rsidR="00D90558">
        <w:t>–</w:t>
      </w:r>
      <w:r w:rsidR="00A25629">
        <w:t xml:space="preserve">50.2 GHz band. This includes for uncoordinated class licence and coordinated earth station use. </w:t>
      </w:r>
    </w:p>
    <w:p w14:paraId="2A8E86DC" w14:textId="77777777" w:rsidR="00A25629" w:rsidRPr="00B53F89" w:rsidRDefault="00A25629" w:rsidP="00A25629">
      <w:pPr>
        <w:pStyle w:val="BodySubHeader"/>
      </w:pPr>
      <w:r w:rsidRPr="00B53F89">
        <w:t>Next steps</w:t>
      </w:r>
    </w:p>
    <w:p w14:paraId="38D86EE7" w14:textId="77777777" w:rsidR="00A25629" w:rsidRDefault="00A25629" w:rsidP="00A25629">
      <w:r w:rsidRPr="00B53F89">
        <w:t>The ACMA will continue to monitor developments in this band.</w:t>
      </w:r>
    </w:p>
    <w:p w14:paraId="71AC83C7" w14:textId="68C2EA72" w:rsidR="00A25629" w:rsidRDefault="1BE1F8EA" w:rsidP="00513FDE">
      <w:pPr>
        <w:spacing w:after="0"/>
      </w:pPr>
      <w:r>
        <w:rPr>
          <w:noProof/>
        </w:rPr>
        <w:lastRenderedPageBreak/>
        <w:drawing>
          <wp:inline distT="0" distB="0" distL="0" distR="0" wp14:anchorId="676D0BC2" wp14:editId="3B1D3EA3">
            <wp:extent cx="342900" cy="361950"/>
            <wp:effectExtent l="0" t="0" r="0" b="0"/>
            <wp:docPr id="141" name="Picture 141"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1AB9A5FB" wp14:editId="10F85C94">
            <wp:extent cx="342900" cy="361950"/>
            <wp:effectExtent l="0" t="0" r="0" b="0"/>
            <wp:docPr id="143" name="Picture 143"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31CB1DD2" wp14:editId="4EC4AACB">
            <wp:extent cx="341630" cy="359410"/>
            <wp:effectExtent l="0" t="0" r="1270" b="2540"/>
            <wp:docPr id="144" name="Picture 144"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4"/>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18A8F47A" wp14:editId="5214C4ED">
            <wp:extent cx="342900" cy="361950"/>
            <wp:effectExtent l="0" t="0" r="0" b="0"/>
            <wp:docPr id="146" name="Picture 146"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5C5832D9" w14:textId="77777777" w:rsidR="00A25629" w:rsidRPr="00F32001" w:rsidRDefault="00A25629" w:rsidP="00443FE7">
      <w:pPr>
        <w:pStyle w:val="Heading3"/>
        <w:spacing w:before="120"/>
      </w:pPr>
      <w:r w:rsidRPr="00F32001">
        <w:t>Bands being studied under WRC-</w:t>
      </w:r>
      <w:r w:rsidRPr="00513FDE">
        <w:t>23 agenda item 1.2</w:t>
      </w:r>
    </w:p>
    <w:p w14:paraId="3EA3A54B" w14:textId="77777777" w:rsidR="00A25629" w:rsidRPr="00395A0D" w:rsidRDefault="00A25629" w:rsidP="00A25629">
      <w:r w:rsidRPr="00395A0D">
        <w:t>WRC-23 agenda item 1.2 considers identification of the frequency bands 3300</w:t>
      </w:r>
      <w:r w:rsidRPr="00B53F89">
        <w:t>–</w:t>
      </w:r>
      <w:r w:rsidRPr="00395A0D">
        <w:t>3400 MHz, 3600</w:t>
      </w:r>
      <w:r w:rsidRPr="00B53F89">
        <w:t>–</w:t>
      </w:r>
      <w:r w:rsidRPr="00395A0D">
        <w:t>3800 MHz, 6425</w:t>
      </w:r>
      <w:r w:rsidRPr="00B53F89">
        <w:t>–</w:t>
      </w:r>
      <w:r w:rsidRPr="00395A0D">
        <w:t>7025 MHz, 7025</w:t>
      </w:r>
      <w:r w:rsidRPr="00B53F89">
        <w:t>–</w:t>
      </w:r>
      <w:r w:rsidRPr="00395A0D">
        <w:t>7125 MHz and 10.0</w:t>
      </w:r>
      <w:r w:rsidRPr="00B53F89">
        <w:t>–</w:t>
      </w:r>
      <w:r w:rsidRPr="00395A0D">
        <w:t xml:space="preserve">10.5 GHz for IMT, including possible additional allocations in the RRs to the mobile service on a primary basis. This agenda item is widely acknowledged to be focusing on spectrum harmonisation requirements for 5G mobile broadband technologies. </w:t>
      </w:r>
    </w:p>
    <w:p w14:paraId="27090EC1" w14:textId="77777777" w:rsidR="00A25629" w:rsidRPr="00395A0D" w:rsidRDefault="00A25629" w:rsidP="00A25629">
      <w:pPr>
        <w:pStyle w:val="BodySubHeader"/>
      </w:pPr>
      <w:r w:rsidRPr="00395A0D">
        <w:t>Recent developments</w:t>
      </w:r>
    </w:p>
    <w:p w14:paraId="2187DA28" w14:textId="11725887" w:rsidR="00A25629" w:rsidRPr="00395A0D" w:rsidRDefault="00A25629" w:rsidP="00A25629">
      <w:r w:rsidRPr="00395A0D">
        <w:t xml:space="preserve">Working Party 5D has been identified as the responsible party for conducting work under this agenda item. </w:t>
      </w:r>
      <w:r>
        <w:t>Work on this issue has commenced</w:t>
      </w:r>
      <w:r w:rsidRPr="00395A0D">
        <w:t>.</w:t>
      </w:r>
    </w:p>
    <w:p w14:paraId="73C8F46A" w14:textId="77777777" w:rsidR="00A25629" w:rsidRPr="00395A0D" w:rsidRDefault="00A25629" w:rsidP="00A25629">
      <w:pPr>
        <w:pStyle w:val="BodySubHeader"/>
        <w:keepNext/>
        <w:keepLines/>
      </w:pPr>
      <w:r w:rsidRPr="00395A0D">
        <w:t>Next steps</w:t>
      </w:r>
    </w:p>
    <w:p w14:paraId="7E0F599C" w14:textId="780FBDBE" w:rsidR="00A25629" w:rsidRDefault="00A25629" w:rsidP="00A25629">
      <w:r w:rsidRPr="00395A0D">
        <w:t>The ACMA will continue to engage with stakeholders via the usual international preparatory process to develop Australian positions on WRC</w:t>
      </w:r>
      <w:r w:rsidRPr="00395A0D">
        <w:noBreakHyphen/>
        <w:t>23 agenda item 1.2</w:t>
      </w:r>
      <w:r w:rsidRPr="00395A0D">
        <w:rPr>
          <w:rFonts w:cs="Arial"/>
        </w:rPr>
        <w:t xml:space="preserve">. </w:t>
      </w:r>
      <w:r w:rsidRPr="00395A0D">
        <w:t xml:space="preserve">Developments in Europe and other regions and countries (such as the </w:t>
      </w:r>
      <w:r w:rsidR="00DE43F6" w:rsidRPr="00395A0D">
        <w:t>U</w:t>
      </w:r>
      <w:r w:rsidR="00DE43F6">
        <w:t>nited States</w:t>
      </w:r>
      <w:r w:rsidRPr="00395A0D">
        <w:t>) will be monitored.</w:t>
      </w:r>
    </w:p>
    <w:p w14:paraId="400024B4" w14:textId="3AB48F13" w:rsidR="00A25629" w:rsidRDefault="1BE1F8EA" w:rsidP="00617B4B">
      <w:pPr>
        <w:spacing w:after="0"/>
      </w:pPr>
      <w:r>
        <w:rPr>
          <w:noProof/>
        </w:rPr>
        <w:drawing>
          <wp:inline distT="0" distB="0" distL="0" distR="0" wp14:anchorId="69076F8D" wp14:editId="4ACDE3F0">
            <wp:extent cx="342900" cy="361950"/>
            <wp:effectExtent l="0" t="0" r="0" b="0"/>
            <wp:docPr id="174" name="Picture 174"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3BE1AD62" wp14:editId="686815B8">
            <wp:extent cx="342900" cy="361950"/>
            <wp:effectExtent l="0" t="0" r="0" b="0"/>
            <wp:docPr id="175" name="Picture 175"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6DDAAA3E" w14:textId="3EFEC531" w:rsidR="00A25629" w:rsidRPr="00A25629" w:rsidRDefault="00A25629" w:rsidP="00443FE7">
      <w:pPr>
        <w:pStyle w:val="Heading3"/>
        <w:keepNext w:val="0"/>
        <w:spacing w:before="120"/>
      </w:pPr>
      <w:r w:rsidRPr="00A25629">
        <w:t>Bands being studied under WRC-23 agenda item 1.4</w:t>
      </w:r>
    </w:p>
    <w:p w14:paraId="001502C1" w14:textId="77777777" w:rsidR="00A25629" w:rsidRPr="00CA1827" w:rsidRDefault="00A25629" w:rsidP="00617B4B">
      <w:r w:rsidRPr="007F58B2">
        <w:t>WRC-23 agenda item 1.4 considers the use of high-altitude platform stations as IMT base stations (HIBS) in the mobile service in certain frequency bands below 2.7 GHz already identified for IMT, on a global or regional level.</w:t>
      </w:r>
    </w:p>
    <w:p w14:paraId="4117462F" w14:textId="77777777" w:rsidR="00A25629" w:rsidRPr="00395A0D" w:rsidRDefault="00A25629" w:rsidP="000B40BA">
      <w:pPr>
        <w:pStyle w:val="BodySubHeader"/>
        <w:keepNext/>
      </w:pPr>
      <w:r w:rsidRPr="00395A0D">
        <w:t>Recent developments</w:t>
      </w:r>
    </w:p>
    <w:p w14:paraId="34EC4906" w14:textId="77777777" w:rsidR="00A25629" w:rsidRPr="00395A0D" w:rsidRDefault="00A25629" w:rsidP="00617B4B">
      <w:r w:rsidRPr="00395A0D">
        <w:t xml:space="preserve">Working Party 5D has been identified as the responsible party for conducting work under this agenda item. </w:t>
      </w:r>
      <w:r>
        <w:t>Work on this issue has recently commenced</w:t>
      </w:r>
      <w:r w:rsidRPr="00395A0D">
        <w:t>.</w:t>
      </w:r>
    </w:p>
    <w:p w14:paraId="67BA4B63" w14:textId="77777777" w:rsidR="00A25629" w:rsidRPr="00395A0D" w:rsidRDefault="00A25629" w:rsidP="00617B4B">
      <w:pPr>
        <w:pStyle w:val="BodySubHeader"/>
      </w:pPr>
      <w:r w:rsidRPr="00395A0D">
        <w:t>Next steps</w:t>
      </w:r>
    </w:p>
    <w:p w14:paraId="7C32DB2C" w14:textId="40D0F983" w:rsidR="00A25629" w:rsidRDefault="00A25629" w:rsidP="00617B4B">
      <w:r w:rsidRPr="00395A0D">
        <w:t>The ACMA will continue to engage with stakeholders via the usual international preparatory process to develop Australian positions on WRC</w:t>
      </w:r>
      <w:r w:rsidRPr="00395A0D">
        <w:noBreakHyphen/>
        <w:t>23 agenda item 1.</w:t>
      </w:r>
      <w:r>
        <w:t>4</w:t>
      </w:r>
      <w:r w:rsidRPr="00395A0D">
        <w:rPr>
          <w:rFonts w:cs="Arial"/>
        </w:rPr>
        <w:t xml:space="preserve">. </w:t>
      </w:r>
      <w:r w:rsidRPr="00395A0D">
        <w:t xml:space="preserve">Developments in Europe and other regions and countries (such as the </w:t>
      </w:r>
      <w:r w:rsidR="00DE43F6">
        <w:t>United States</w:t>
      </w:r>
      <w:r w:rsidRPr="00395A0D">
        <w:t>) will be monitored.</w:t>
      </w:r>
    </w:p>
    <w:p w14:paraId="6B829759" w14:textId="32D7E0EC" w:rsidR="00B977A2" w:rsidRDefault="00F32001" w:rsidP="00D829E6">
      <w:pPr>
        <w:pStyle w:val="Heading2"/>
        <w:keepNext w:val="0"/>
        <w:pageBreakBefore/>
      </w:pPr>
      <w:bookmarkStart w:id="236" w:name="_Toc51846277"/>
      <w:bookmarkStart w:id="237" w:name="_Toc67581173"/>
      <w:r w:rsidRPr="00B53F89">
        <w:lastRenderedPageBreak/>
        <w:t xml:space="preserve">Initial </w:t>
      </w:r>
      <w:r>
        <w:t>i</w:t>
      </w:r>
      <w:r w:rsidRPr="00B53F89">
        <w:t>nvestigation</w:t>
      </w:r>
      <w:bookmarkEnd w:id="236"/>
      <w:bookmarkEnd w:id="237"/>
    </w:p>
    <w:p w14:paraId="3D0F1CC1" w14:textId="170CDA4D" w:rsidR="009C40B7" w:rsidRDefault="00F32001" w:rsidP="00617B4B">
      <w:r w:rsidRPr="00B53F89">
        <w:t xml:space="preserve">The </w:t>
      </w:r>
      <w:r w:rsidRPr="006E0D63">
        <w:rPr>
          <w:i/>
          <w:iCs/>
        </w:rPr>
        <w:t>initial investigation</w:t>
      </w:r>
      <w:r w:rsidRPr="00B53F89">
        <w:t xml:space="preserve"> stage normally includes initial consideration </w:t>
      </w:r>
      <w:r w:rsidR="009C40B7" w:rsidRPr="00D169BA">
        <w:t xml:space="preserve">and scoping of potential </w:t>
      </w:r>
      <w:r w:rsidR="009C40B7" w:rsidRPr="00896CB6">
        <w:t>options</w:t>
      </w:r>
      <w:r w:rsidR="009C40B7" w:rsidRPr="00D169BA">
        <w:t xml:space="preserve"> for domestic </w:t>
      </w:r>
      <w:r w:rsidR="009C40B7">
        <w:t xml:space="preserve">replanning </w:t>
      </w:r>
      <w:r w:rsidR="009C40B7" w:rsidRPr="00D169BA">
        <w:t>of a band</w:t>
      </w:r>
      <w:r w:rsidR="009C40B7">
        <w:t xml:space="preserve">. Triggers that influence when a band moves from </w:t>
      </w:r>
      <w:r w:rsidR="009C40B7" w:rsidRPr="00B26CA1">
        <w:t>monitoring</w:t>
      </w:r>
      <w:r w:rsidR="009C40B7">
        <w:t xml:space="preserve"> to </w:t>
      </w:r>
      <w:r w:rsidR="009C40B7" w:rsidRPr="00B26CA1">
        <w:t>initial investigation</w:t>
      </w:r>
      <w:r w:rsidR="009C40B7">
        <w:t xml:space="preserve"> include international spectrum harmonisation, technology standardisation, developments in other countries, the existing domestic spectrum environment and domestic demand drivers. </w:t>
      </w:r>
    </w:p>
    <w:p w14:paraId="464EE362" w14:textId="3A721D1D" w:rsidR="009C40B7" w:rsidRDefault="009C40B7" w:rsidP="00617B4B">
      <w:r>
        <w:t>This stage normally includes initial consideration of whether the new spectrum use</w:t>
      </w:r>
      <w:r w:rsidR="001E227C">
        <w:t>/</w:t>
      </w:r>
      <w:r w:rsidR="00D42185">
        <w:t>s</w:t>
      </w:r>
      <w:r>
        <w:t xml:space="preserve"> contributes to maximising the overall public benefit derived from use of the spectrum, along with </w:t>
      </w:r>
      <w:r w:rsidRPr="00D169BA">
        <w:t>preliminary assessment</w:t>
      </w:r>
      <w:r>
        <w:t xml:space="preserve">s on coexistence and other technical considerations. </w:t>
      </w:r>
    </w:p>
    <w:p w14:paraId="56764CA2" w14:textId="49FB3C8E" w:rsidR="00B977A2" w:rsidRDefault="00F32001" w:rsidP="00617B4B">
      <w:r w:rsidRPr="00B53F89">
        <w:t xml:space="preserve">Formal public consultation may occur through mechanisms </w:t>
      </w:r>
      <w:r w:rsidR="00D35ECC">
        <w:t>including</w:t>
      </w:r>
      <w:r w:rsidRPr="00B53F89">
        <w:t xml:space="preserve"> public industry meetings (such as spectrum tune-ups) and/or discussion papers where general feedback on issues is sought</w:t>
      </w:r>
      <w:r w:rsidRPr="00B53F89" w:rsidDel="00F97D59">
        <w:t>.</w:t>
      </w:r>
    </w:p>
    <w:p w14:paraId="5DF42484" w14:textId="00B87DD7" w:rsidR="00E43660" w:rsidRDefault="46D08133" w:rsidP="00CA1827">
      <w:pPr>
        <w:keepNext/>
        <w:keepLines/>
        <w:spacing w:after="120"/>
      </w:pPr>
      <w:r>
        <w:rPr>
          <w:noProof/>
        </w:rPr>
        <w:drawing>
          <wp:inline distT="0" distB="0" distL="0" distR="0" wp14:anchorId="749F7C17" wp14:editId="33AE1CA3">
            <wp:extent cx="341630" cy="359410"/>
            <wp:effectExtent l="0" t="0" r="1270" b="2540"/>
            <wp:docPr id="30" name="Picture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a:extLst>
                        <a:ext uri="{C183D7F6-B498-43B3-948B-1728B52AA6E4}">
                          <adec:decorative xmlns:adec="http://schemas.microsoft.com/office/drawing/2017/decorative" val="1"/>
                        </a:ext>
                      </a:extLst>
                    </pic:cNvPr>
                    <pic:cNvPicPr/>
                  </pic:nvPicPr>
                  <pic:blipFill>
                    <a:blip r:embed="rId5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5CB2C406" wp14:editId="398D7647">
            <wp:extent cx="341630" cy="359410"/>
            <wp:effectExtent l="0" t="0" r="1270" b="2540"/>
            <wp:docPr id="31" name="Picture 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a:extLst>
                        <a:ext uri="{C183D7F6-B498-43B3-948B-1728B52AA6E4}">
                          <adec:decorative xmlns:adec="http://schemas.microsoft.com/office/drawing/2017/decorative" val="1"/>
                        </a:ext>
                      </a:extLst>
                    </pic:cNvPr>
                    <pic:cNvPicPr/>
                  </pic:nvPicPr>
                  <pic:blipFill>
                    <a:blip r:embed="rId76">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6F45F16F" wp14:editId="02FF6334">
            <wp:extent cx="341630" cy="359410"/>
            <wp:effectExtent l="0" t="0" r="1270" b="2540"/>
            <wp:docPr id="33" name="Picture 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a:extLst>
                        <a:ext uri="{C183D7F6-B498-43B3-948B-1728B52AA6E4}">
                          <adec:decorative xmlns:adec="http://schemas.microsoft.com/office/drawing/2017/decorative" val="1"/>
                        </a:ext>
                      </a:extLst>
                    </pic:cNvPr>
                    <pic:cNvPicPr/>
                  </pic:nvPicPr>
                  <pic:blipFill>
                    <a:blip r:embed="rId56">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1600D95A" wp14:editId="1A8D7A77">
            <wp:extent cx="341630" cy="359410"/>
            <wp:effectExtent l="0" t="0" r="1270" b="2540"/>
            <wp:docPr id="36" name="Picture 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55">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p>
    <w:p w14:paraId="6D1C52D3" w14:textId="77777777" w:rsidR="00E5707B" w:rsidRPr="00B977A2" w:rsidRDefault="00E5707B" w:rsidP="00443FE7">
      <w:pPr>
        <w:pStyle w:val="Heading3"/>
        <w:keepLines/>
        <w:spacing w:before="120"/>
      </w:pPr>
      <w:r w:rsidRPr="00B977A2">
        <w:t>600 MHz (617–698</w:t>
      </w:r>
      <w:r w:rsidRPr="00B977A2">
        <w:rPr>
          <w:rStyle w:val="FootnoteReference"/>
          <w:b w:val="0"/>
          <w:bCs w:val="0"/>
        </w:rPr>
        <w:footnoteReference w:id="33"/>
      </w:r>
      <w:r w:rsidRPr="00B977A2">
        <w:t xml:space="preserve"> MHz)</w:t>
      </w:r>
    </w:p>
    <w:p w14:paraId="4AA362E1" w14:textId="77777777" w:rsidR="000F2276" w:rsidRDefault="000F2276" w:rsidP="00CA1827">
      <w:pPr>
        <w:keepNext/>
        <w:keepLines/>
      </w:pPr>
      <w:r w:rsidRPr="00B53F89">
        <w:t>The 600 MHz band is currently used by digital television services in Australia and is available for some services under the LIPD class licence.</w:t>
      </w:r>
    </w:p>
    <w:p w14:paraId="791541C1" w14:textId="77777777" w:rsidR="000F2276" w:rsidRDefault="000F2276" w:rsidP="00CA1827">
      <w:pPr>
        <w:pStyle w:val="BodySubHeader"/>
        <w:keepNext/>
        <w:keepLines/>
        <w:rPr>
          <w:b w:val="0"/>
          <w:i w:val="0"/>
        </w:rPr>
      </w:pPr>
      <w:r w:rsidRPr="1B9CBA48">
        <w:rPr>
          <w:b w:val="0"/>
          <w:i w:val="0"/>
        </w:rPr>
        <w:t xml:space="preserve">Current television channel arrangements include spectrum both inside and outside of the 600 MHz band and would require a further restack (sometimes referred to as a ‘second digital dividend’) to yield a contiguous block of spectrum in the 600 MHz range. The </w:t>
      </w:r>
      <w:r w:rsidRPr="00DC5AD2">
        <w:rPr>
          <w:b w:val="0"/>
          <w:i w:val="0"/>
        </w:rPr>
        <w:t>sixth</w:t>
      </w:r>
      <w:r w:rsidRPr="1B9CBA48">
        <w:rPr>
          <w:b w:val="0"/>
          <w:i w:val="0"/>
        </w:rPr>
        <w:t xml:space="preserve"> channel is currently available for trials of more advanced digital television technology. We note previous trials of DVB-T2 technologies conducted in 2018 and 2019 and will continue to support industry-driven initiatives for trials of the new TV transmission technologies in the future.</w:t>
      </w:r>
    </w:p>
    <w:p w14:paraId="717677DC" w14:textId="77777777" w:rsidR="000F2276" w:rsidRPr="00B53F89" w:rsidRDefault="000F2276" w:rsidP="000F2276">
      <w:pPr>
        <w:pStyle w:val="Heading4"/>
      </w:pPr>
      <w:r w:rsidRPr="00B53F89">
        <w:t>Recent developments</w:t>
      </w:r>
    </w:p>
    <w:p w14:paraId="68E13140" w14:textId="15FD03C7" w:rsidR="000F2276" w:rsidRDefault="000F2276" w:rsidP="000F2276">
      <w:r>
        <w:t>In 2017, a</w:t>
      </w:r>
      <w:r w:rsidR="003D41C7">
        <w:t xml:space="preserve"> United States</w:t>
      </w:r>
      <w:r w:rsidRPr="00B53F89">
        <w:t xml:space="preserve"> </w:t>
      </w:r>
      <w:r w:rsidR="003D41C7" w:rsidRPr="003D41C7">
        <w:t xml:space="preserve">Federal Communications Commission (FCC) </w:t>
      </w:r>
      <w:r w:rsidRPr="00B53F89">
        <w:t xml:space="preserve">incentive auction </w:t>
      </w:r>
      <w:r>
        <w:t>in the 600 MHz band</w:t>
      </w:r>
      <w:r w:rsidRPr="00B53F89">
        <w:t xml:space="preserve"> resulted in a repurposing of 84 MHz of spectrum</w:t>
      </w:r>
      <w:r>
        <w:t xml:space="preserve"> – </w:t>
      </w:r>
      <w:r w:rsidRPr="00B53F89">
        <w:t>70 MHz for licensed use and another 14 MHz for wireless microphones and unlicensed use.</w:t>
      </w:r>
      <w:r w:rsidR="00E138A1">
        <w:rPr>
          <w:rStyle w:val="FootnoteReference"/>
        </w:rPr>
        <w:footnoteReference w:id="34"/>
      </w:r>
      <w:r w:rsidRPr="00B53F89">
        <w:t xml:space="preserve"> </w:t>
      </w:r>
      <w:r>
        <w:t xml:space="preserve">In December 2019, an operator in the </w:t>
      </w:r>
      <w:r w:rsidR="00DE43F6">
        <w:t xml:space="preserve">United States </w:t>
      </w:r>
      <w:r>
        <w:t>was the first to deploy a 5G service in the band.</w:t>
      </w:r>
      <w:r w:rsidR="00000B30">
        <w:rPr>
          <w:rStyle w:val="FootnoteReference"/>
        </w:rPr>
        <w:footnoteReference w:id="35"/>
      </w:r>
      <w:r>
        <w:t xml:space="preserve"> </w:t>
      </w:r>
    </w:p>
    <w:p w14:paraId="222B47AF" w14:textId="14915F2F" w:rsidR="000F2276" w:rsidRPr="00B53F89" w:rsidRDefault="000F2276" w:rsidP="00CA1827">
      <w:pPr>
        <w:pStyle w:val="Paragraph"/>
      </w:pPr>
      <w:r>
        <w:t>In 2019, Canada issued licences for use of the 600 MHz band. In September 2019, Mexico announced it would auction spectrum in the 600 MHz band for use by mobile broadband including 5G.</w:t>
      </w:r>
      <w:r w:rsidR="00000B30">
        <w:rPr>
          <w:rStyle w:val="FootnoteReference"/>
        </w:rPr>
        <w:footnoteReference w:id="36"/>
      </w:r>
    </w:p>
    <w:p w14:paraId="7169B979" w14:textId="77777777" w:rsidR="000F2276" w:rsidRDefault="000F2276" w:rsidP="00CA1827">
      <w:pPr>
        <w:pStyle w:val="Paragraph"/>
      </w:pPr>
      <w:r w:rsidRPr="00B53F89">
        <w:t xml:space="preserve">In addition, the Radio Spectrum Policy Group (RSPG) of the European Commission (EC) has also provided a </w:t>
      </w:r>
      <w:hyperlink r:id="rId77" w:history="1">
        <w:r w:rsidRPr="00B53F89">
          <w:rPr>
            <w:rStyle w:val="Hyperlink"/>
            <w:rFonts w:eastAsiaTheme="majorEastAsia"/>
          </w:rPr>
          <w:t>long-term strategy for the future of the UHF band</w:t>
        </w:r>
      </w:hyperlink>
      <w:r w:rsidRPr="00B53F89">
        <w:rPr>
          <w:rStyle w:val="Hyperlink"/>
          <w:rFonts w:eastAsiaTheme="majorEastAsia"/>
        </w:rPr>
        <w:t>,</w:t>
      </w:r>
      <w:r w:rsidRPr="00B53F89">
        <w:t xml:space="preserve"> which suggests the band remain available for broadcasting services until at least 2030. It also recommends that the band should be available for downlink-only broadband </w:t>
      </w:r>
      <w:r w:rsidRPr="00B53F89">
        <w:lastRenderedPageBreak/>
        <w:t xml:space="preserve">services on a secondary basis. This outcome is reflected in the </w:t>
      </w:r>
      <w:hyperlink r:id="rId78" w:history="1">
        <w:r w:rsidRPr="00B53F89">
          <w:rPr>
            <w:rStyle w:val="Hyperlink"/>
            <w:rFonts w:eastAsiaTheme="majorEastAsia"/>
          </w:rPr>
          <w:t>EC’s inception assessment</w:t>
        </w:r>
      </w:hyperlink>
      <w:r w:rsidRPr="00B53F89">
        <w:t>, but a final decision is still pending.</w:t>
      </w:r>
    </w:p>
    <w:p w14:paraId="7FFD39EF" w14:textId="2686B532" w:rsidR="000F2276" w:rsidRPr="005E1990" w:rsidRDefault="000F2276" w:rsidP="00CA1827">
      <w:pPr>
        <w:pStyle w:val="Paragraph"/>
      </w:pPr>
      <w:r>
        <w:t>WRC-23 agenda item 1.5 will review spectrum use and needs of existing services in the frequency band 470</w:t>
      </w:r>
      <w:r w:rsidRPr="00B31774">
        <w:t>–</w:t>
      </w:r>
      <w:r>
        <w:t>960 MHz in Region 1 and consider possible regulatory actions in the frequency band 470</w:t>
      </w:r>
      <w:r w:rsidRPr="00B31774">
        <w:t>–</w:t>
      </w:r>
      <w:r>
        <w:t xml:space="preserve">694 MHz in Region 1 on the basis of the review in accordance with Resolution </w:t>
      </w:r>
      <w:r w:rsidRPr="0050171F">
        <w:t>235 (WRC-15)</w:t>
      </w:r>
      <w:r>
        <w:t>.</w:t>
      </w:r>
    </w:p>
    <w:p w14:paraId="30A48414" w14:textId="77777777" w:rsidR="000F2276" w:rsidRDefault="000F2276" w:rsidP="00CA1827">
      <w:pPr>
        <w:pStyle w:val="Paragraph"/>
      </w:pPr>
      <w:r w:rsidRPr="00B53F89">
        <w:rPr>
          <w:rFonts w:eastAsia="SimSun"/>
          <w:lang w:eastAsia="zh-CN"/>
        </w:rPr>
        <w:t>Recommendation ITU-</w:t>
      </w:r>
      <w:r w:rsidRPr="00B53F89">
        <w:t xml:space="preserve">R M.1036 </w:t>
      </w:r>
      <w:r>
        <w:t xml:space="preserve">was recently amended to include </w:t>
      </w:r>
      <w:r w:rsidRPr="00B53F89">
        <w:t xml:space="preserve">frequency arrangements for </w:t>
      </w:r>
      <w:r>
        <w:t xml:space="preserve">the </w:t>
      </w:r>
      <w:r w:rsidRPr="00B53F89">
        <w:t xml:space="preserve">implementation of the terrestrial component of IMT in the </w:t>
      </w:r>
      <w:r>
        <w:t xml:space="preserve">600 MHz </w:t>
      </w:r>
      <w:r w:rsidRPr="00B53F89">
        <w:t>band</w:t>
      </w:r>
      <w:r>
        <w:t xml:space="preserve">. </w:t>
      </w:r>
    </w:p>
    <w:p w14:paraId="23814A74" w14:textId="34E8ECE8" w:rsidR="21F326EC" w:rsidRPr="001669A5" w:rsidRDefault="124BC3B3">
      <w:pPr>
        <w:rPr>
          <w:rFonts w:eastAsia="SimSun"/>
          <w:lang w:eastAsia="zh-CN"/>
        </w:rPr>
      </w:pPr>
      <w:r w:rsidRPr="001669A5">
        <w:rPr>
          <w:rFonts w:eastAsia="SimSun"/>
          <w:lang w:eastAsia="zh-CN"/>
        </w:rPr>
        <w:t>There has also been some recent interest within the Asia</w:t>
      </w:r>
      <w:r w:rsidR="00BB468E">
        <w:rPr>
          <w:rFonts w:eastAsia="SimSun"/>
          <w:lang w:eastAsia="zh-CN"/>
        </w:rPr>
        <w:t>–</w:t>
      </w:r>
      <w:r w:rsidR="05976B9F" w:rsidRPr="11FBE049">
        <w:rPr>
          <w:rFonts w:eastAsia="SimSun"/>
          <w:lang w:eastAsia="zh-CN"/>
        </w:rPr>
        <w:t>P</w:t>
      </w:r>
      <w:r w:rsidRPr="001669A5">
        <w:rPr>
          <w:rFonts w:eastAsia="SimSun"/>
          <w:lang w:eastAsia="zh-CN"/>
        </w:rPr>
        <w:t xml:space="preserve">acific </w:t>
      </w:r>
      <w:r w:rsidR="1258B7E5" w:rsidRPr="11FBE049">
        <w:rPr>
          <w:rFonts w:eastAsia="SimSun"/>
          <w:lang w:eastAsia="zh-CN"/>
        </w:rPr>
        <w:t>R</w:t>
      </w:r>
      <w:r w:rsidRPr="001669A5">
        <w:rPr>
          <w:rFonts w:eastAsia="SimSun"/>
          <w:lang w:eastAsia="zh-CN"/>
        </w:rPr>
        <w:t xml:space="preserve">egion for variations to the </w:t>
      </w:r>
      <w:r w:rsidR="00DE43F6">
        <w:rPr>
          <w:rFonts w:eastAsia="SimSun"/>
          <w:lang w:eastAsia="zh-CN"/>
        </w:rPr>
        <w:t>United States</w:t>
      </w:r>
      <w:r w:rsidR="00DE43F6" w:rsidRPr="001669A5">
        <w:rPr>
          <w:rFonts w:eastAsia="SimSun"/>
          <w:lang w:eastAsia="zh-CN"/>
        </w:rPr>
        <w:t xml:space="preserve"> </w:t>
      </w:r>
      <w:r w:rsidRPr="001669A5">
        <w:rPr>
          <w:rFonts w:eastAsia="SimSun"/>
          <w:lang w:eastAsia="zh-CN"/>
        </w:rPr>
        <w:t>plan.</w:t>
      </w:r>
    </w:p>
    <w:p w14:paraId="326BCFA7" w14:textId="77777777" w:rsidR="000F2276" w:rsidRPr="00B53F89" w:rsidRDefault="000F2276" w:rsidP="00CA1827">
      <w:pPr>
        <w:pStyle w:val="BodySubHeader"/>
        <w:keepNext/>
        <w:keepLines/>
      </w:pPr>
      <w:r>
        <w:t>Next steps</w:t>
      </w:r>
    </w:p>
    <w:p w14:paraId="016B258B" w14:textId="0A3FEE0C" w:rsidR="00787CAE" w:rsidRPr="00092540" w:rsidRDefault="160ED447" w:rsidP="00CA1827">
      <w:pPr>
        <w:pStyle w:val="Paragraph"/>
        <w:rPr>
          <w:lang w:val="en"/>
        </w:rPr>
      </w:pPr>
      <w:r w:rsidRPr="50AAD368">
        <w:t xml:space="preserve">The </w:t>
      </w:r>
      <w:hyperlink r:id="rId79" w:history="1">
        <w:r w:rsidRPr="00CC007E" w:rsidDel="001669A5">
          <w:rPr>
            <w:rStyle w:val="Hyperlink"/>
            <w:rFonts w:eastAsia="Arial"/>
            <w:lang w:val="en"/>
          </w:rPr>
          <w:t xml:space="preserve">Media Reform Green </w:t>
        </w:r>
        <w:r w:rsidR="00BB468E">
          <w:rPr>
            <w:rStyle w:val="Hyperlink"/>
            <w:rFonts w:eastAsia="Arial"/>
            <w:lang w:val="en"/>
          </w:rPr>
          <w:t>P</w:t>
        </w:r>
        <w:r w:rsidRPr="00CC007E">
          <w:rPr>
            <w:rStyle w:val="Hyperlink"/>
            <w:rFonts w:eastAsia="Arial"/>
            <w:lang w:val="en"/>
          </w:rPr>
          <w:t>aper</w:t>
        </w:r>
      </w:hyperlink>
      <w:r w:rsidRPr="50AAD368">
        <w:t xml:space="preserve">, released for public consultation in November 2020, </w:t>
      </w:r>
      <w:r w:rsidR="00880046">
        <w:t>asked for submissions on possible reforms that would</w:t>
      </w:r>
      <w:r w:rsidRPr="50AAD368">
        <w:t xml:space="preserve"> rationalise the spectrum currently used for television broadcasting and realise a second digital dividend in the 600 MHz band. The </w:t>
      </w:r>
      <w:r w:rsidR="00DE6413">
        <w:t xml:space="preserve">potential plan set out in the Green Paper is subject to ongoing consultation and is </w:t>
      </w:r>
      <w:r w:rsidR="00F462CA">
        <w:t>in</w:t>
      </w:r>
      <w:r w:rsidR="00F462CA" w:rsidRPr="50AAD368">
        <w:t xml:space="preserve"> </w:t>
      </w:r>
      <w:r w:rsidR="00DE6413">
        <w:t xml:space="preserve">the </w:t>
      </w:r>
      <w:r w:rsidRPr="00092540">
        <w:rPr>
          <w:lang w:val="en"/>
        </w:rPr>
        <w:t>early stages of development.</w:t>
      </w:r>
    </w:p>
    <w:p w14:paraId="01A436FB" w14:textId="213FD0D3" w:rsidR="000F2276" w:rsidRPr="00B53F89" w:rsidRDefault="000F2276" w:rsidP="00CA1827">
      <w:pPr>
        <w:pStyle w:val="Paragraph"/>
        <w:rPr>
          <w:lang w:val="en"/>
        </w:rPr>
      </w:pPr>
      <w:r w:rsidRPr="00092540">
        <w:rPr>
          <w:lang w:val="en"/>
        </w:rPr>
        <w:t>The ACMA acknowledges interest in the 600 MHz band, but also notes that any</w:t>
      </w:r>
      <w:r>
        <w:t xml:space="preserve"> consideration of changes would need to be made in the context of broad implications on broadcasters and viewers. </w:t>
      </w:r>
      <w:r w:rsidR="270CA2E0" w:rsidRPr="001669A5">
        <w:rPr>
          <w:lang w:val="en"/>
        </w:rPr>
        <w:t xml:space="preserve">Similar to the original 700 MHz digital dividend, mobile broadband is a likely candidate for use of the freed-up UHF broadcast spectrum in the 600 MHz band, proposed in the </w:t>
      </w:r>
      <w:bookmarkStart w:id="244" w:name="_Hlk66168221"/>
      <w:r w:rsidR="548B37CD">
        <w:rPr>
          <w:rFonts w:eastAsia="Arial"/>
          <w:lang w:val="en"/>
        </w:rPr>
        <w:t xml:space="preserve">Media Reform Green </w:t>
      </w:r>
      <w:r w:rsidR="00BB468E">
        <w:rPr>
          <w:rFonts w:eastAsia="Arial"/>
          <w:lang w:val="en"/>
        </w:rPr>
        <w:t>P</w:t>
      </w:r>
      <w:r w:rsidR="548B37CD">
        <w:rPr>
          <w:rFonts w:eastAsia="Arial"/>
          <w:lang w:val="en"/>
        </w:rPr>
        <w:t>aper</w:t>
      </w:r>
      <w:r w:rsidR="270CA2E0" w:rsidRPr="001669A5">
        <w:rPr>
          <w:lang w:val="en"/>
        </w:rPr>
        <w:t>.</w:t>
      </w:r>
      <w:bookmarkEnd w:id="244"/>
      <w:r w:rsidR="00F1636B">
        <w:rPr>
          <w:lang w:val="en"/>
        </w:rPr>
        <w:t xml:space="preserve"> </w:t>
      </w:r>
    </w:p>
    <w:p w14:paraId="339AD397" w14:textId="01D546F3" w:rsidR="000F2276" w:rsidRPr="00B53F89" w:rsidRDefault="008058AE" w:rsidP="00CA1827">
      <w:pPr>
        <w:pStyle w:val="Paragraph"/>
        <w:rPr>
          <w:lang w:val="en"/>
        </w:rPr>
      </w:pPr>
      <w:r w:rsidRPr="008058AE">
        <w:rPr>
          <w:lang w:val="en"/>
        </w:rPr>
        <w:t>The idea put forward in the Media Reform Green Paper is that broadcasters could transition from their ‘traditional licence’ to a ‘new licence’ for which they would no longer be required to pay a tax for the use of spectrum</w:t>
      </w:r>
      <w:r w:rsidR="00F462CA">
        <w:rPr>
          <w:lang w:val="en"/>
        </w:rPr>
        <w:t xml:space="preserve"> providing </w:t>
      </w:r>
      <w:r w:rsidRPr="008058AE">
        <w:rPr>
          <w:lang w:val="en"/>
        </w:rPr>
        <w:t xml:space="preserve">they transition to using less radiofrequency spectrum. </w:t>
      </w:r>
      <w:r w:rsidR="003D30E8" w:rsidRPr="003D30E8">
        <w:rPr>
          <w:lang w:val="en"/>
        </w:rPr>
        <w:t xml:space="preserve">The Green Paper </w:t>
      </w:r>
      <w:r w:rsidR="00F462CA">
        <w:rPr>
          <w:lang w:val="en"/>
        </w:rPr>
        <w:t xml:space="preserve">includes </w:t>
      </w:r>
      <w:r w:rsidR="003D30E8" w:rsidRPr="003D30E8">
        <w:rPr>
          <w:lang w:val="en"/>
        </w:rPr>
        <w:t>an approach that could make 84 MHz of spectrum available in the 600 MHz band for reallocation as the result of consolidation of television services onto shared mul</w:t>
      </w:r>
      <w:r w:rsidR="00F462CA">
        <w:rPr>
          <w:lang w:val="en"/>
        </w:rPr>
        <w:t>ti</w:t>
      </w:r>
      <w:r w:rsidR="003D30E8" w:rsidRPr="003D30E8">
        <w:rPr>
          <w:lang w:val="en"/>
        </w:rPr>
        <w:t>plexes</w:t>
      </w:r>
      <w:r w:rsidR="003D30E8">
        <w:rPr>
          <w:lang w:val="en"/>
        </w:rPr>
        <w:t xml:space="preserve">. </w:t>
      </w:r>
      <w:r w:rsidR="4CD4EAAF" w:rsidRPr="11FBE049">
        <w:rPr>
          <w:lang w:val="en"/>
        </w:rPr>
        <w:t xml:space="preserve">This would align the 600 MHz band in Australia with the </w:t>
      </w:r>
      <w:r w:rsidR="00DE43F6">
        <w:rPr>
          <w:lang w:val="en"/>
        </w:rPr>
        <w:t>United States</w:t>
      </w:r>
      <w:r w:rsidR="00DE43F6" w:rsidRPr="11FBE049">
        <w:rPr>
          <w:lang w:val="en"/>
        </w:rPr>
        <w:t xml:space="preserve"> </w:t>
      </w:r>
      <w:r w:rsidR="4CD4EAAF" w:rsidRPr="11FBE049">
        <w:rPr>
          <w:lang w:val="en"/>
        </w:rPr>
        <w:t xml:space="preserve">600 MHz channel plan. </w:t>
      </w:r>
    </w:p>
    <w:p w14:paraId="7961F29B" w14:textId="66EAD2F8" w:rsidR="000F2276" w:rsidRPr="00B53F89" w:rsidRDefault="7B7A250D" w:rsidP="00CA1827">
      <w:pPr>
        <w:pStyle w:val="Paragraph"/>
        <w:rPr>
          <w:szCs w:val="20"/>
          <w:lang w:val="en"/>
        </w:rPr>
      </w:pPr>
      <w:r w:rsidRPr="11FBE049">
        <w:rPr>
          <w:lang w:val="en"/>
        </w:rPr>
        <w:t xml:space="preserve">The </w:t>
      </w:r>
      <w:r w:rsidR="006014A3">
        <w:rPr>
          <w:lang w:val="en"/>
        </w:rPr>
        <w:t>consolidation</w:t>
      </w:r>
      <w:r w:rsidR="006014A3" w:rsidRPr="11FBE049">
        <w:rPr>
          <w:lang w:val="en"/>
        </w:rPr>
        <w:t xml:space="preserve"> </w:t>
      </w:r>
      <w:r w:rsidR="59022C77" w:rsidRPr="11FBE049">
        <w:rPr>
          <w:lang w:val="en"/>
        </w:rPr>
        <w:t>of TV channels</w:t>
      </w:r>
      <w:r w:rsidRPr="11FBE049">
        <w:rPr>
          <w:lang w:val="en"/>
        </w:rPr>
        <w:t xml:space="preserve"> </w:t>
      </w:r>
      <w:r w:rsidR="006014A3">
        <w:rPr>
          <w:lang w:val="en"/>
        </w:rPr>
        <w:t xml:space="preserve">into the lower part of the band </w:t>
      </w:r>
      <w:r w:rsidRPr="11FBE049">
        <w:rPr>
          <w:lang w:val="en"/>
        </w:rPr>
        <w:t xml:space="preserve">and reallocation </w:t>
      </w:r>
      <w:r w:rsidR="7F9B058F" w:rsidRPr="11FBE049">
        <w:rPr>
          <w:lang w:val="en"/>
        </w:rPr>
        <w:t xml:space="preserve">of the spectrum would </w:t>
      </w:r>
      <w:r w:rsidRPr="11FBE049">
        <w:rPr>
          <w:lang w:val="en"/>
        </w:rPr>
        <w:t xml:space="preserve">require different planning and implementation paths depending on </w:t>
      </w:r>
      <w:r w:rsidR="09670EC8" w:rsidRPr="11FBE049">
        <w:rPr>
          <w:lang w:val="en"/>
        </w:rPr>
        <w:t xml:space="preserve">broadcast </w:t>
      </w:r>
      <w:r w:rsidRPr="11FBE049">
        <w:rPr>
          <w:lang w:val="en"/>
        </w:rPr>
        <w:t>technology and multiplex sharing scenarios.</w:t>
      </w:r>
      <w:r w:rsidR="212CAD05" w:rsidRPr="11FBE049">
        <w:rPr>
          <w:rFonts w:eastAsia="Arial"/>
          <w:sz w:val="24"/>
          <w:lang w:val="en"/>
        </w:rPr>
        <w:t xml:space="preserve"> </w:t>
      </w:r>
      <w:r w:rsidR="212CAD05" w:rsidRPr="001669A5">
        <w:rPr>
          <w:szCs w:val="20"/>
          <w:lang w:val="en"/>
        </w:rPr>
        <w:t>This would inform the timeframe and complexity of the restack implementation</w:t>
      </w:r>
      <w:r w:rsidR="212CAD05" w:rsidRPr="11FBE049">
        <w:rPr>
          <w:szCs w:val="20"/>
          <w:lang w:val="en"/>
        </w:rPr>
        <w:t xml:space="preserve"> and impact on viewers. </w:t>
      </w:r>
    </w:p>
    <w:p w14:paraId="6D0A1215" w14:textId="4701082A" w:rsidR="000F2276" w:rsidRPr="00B53F89" w:rsidRDefault="006028B0" w:rsidP="000F2276">
      <w:pPr>
        <w:spacing w:line="257" w:lineRule="auto"/>
        <w:rPr>
          <w:szCs w:val="20"/>
          <w:lang w:val="en"/>
        </w:rPr>
      </w:pPr>
      <w:r>
        <w:rPr>
          <w:szCs w:val="20"/>
        </w:rPr>
        <w:t>T</w:t>
      </w:r>
      <w:r w:rsidR="40956DB6" w:rsidRPr="001669A5">
        <w:rPr>
          <w:szCs w:val="20"/>
        </w:rPr>
        <w:t xml:space="preserve">he </w:t>
      </w:r>
      <w:r w:rsidR="1167A948" w:rsidRPr="001669A5">
        <w:rPr>
          <w:szCs w:val="20"/>
        </w:rPr>
        <w:t xml:space="preserve">600 MHz band is moving to </w:t>
      </w:r>
      <w:r w:rsidR="27BE952F" w:rsidRPr="001669A5">
        <w:rPr>
          <w:szCs w:val="20"/>
        </w:rPr>
        <w:t xml:space="preserve">the initial investigation </w:t>
      </w:r>
      <w:r w:rsidR="32581066" w:rsidRPr="001669A5">
        <w:rPr>
          <w:szCs w:val="20"/>
        </w:rPr>
        <w:t xml:space="preserve">stage </w:t>
      </w:r>
      <w:r w:rsidR="27BE952F" w:rsidRPr="001669A5">
        <w:rPr>
          <w:szCs w:val="20"/>
        </w:rPr>
        <w:t>and scoping of potential options for domestic replanning of the band</w:t>
      </w:r>
      <w:r w:rsidR="77301A3E" w:rsidRPr="001669A5">
        <w:rPr>
          <w:szCs w:val="20"/>
        </w:rPr>
        <w:t xml:space="preserve">. </w:t>
      </w:r>
      <w:r w:rsidR="2E6A0ECE" w:rsidRPr="001669A5">
        <w:rPr>
          <w:szCs w:val="20"/>
        </w:rPr>
        <w:t xml:space="preserve">Media </w:t>
      </w:r>
      <w:r w:rsidR="00BB468E">
        <w:rPr>
          <w:szCs w:val="20"/>
        </w:rPr>
        <w:t>R</w:t>
      </w:r>
      <w:r w:rsidR="2E6A0ECE" w:rsidRPr="001669A5">
        <w:rPr>
          <w:szCs w:val="20"/>
        </w:rPr>
        <w:t xml:space="preserve">eform </w:t>
      </w:r>
      <w:r w:rsidR="00BB468E">
        <w:rPr>
          <w:szCs w:val="20"/>
        </w:rPr>
        <w:t>G</w:t>
      </w:r>
      <w:r w:rsidR="2E6A0ECE" w:rsidRPr="001669A5">
        <w:rPr>
          <w:szCs w:val="20"/>
        </w:rPr>
        <w:t xml:space="preserve">reen </w:t>
      </w:r>
      <w:r w:rsidR="00BB468E">
        <w:rPr>
          <w:szCs w:val="20"/>
        </w:rPr>
        <w:t>P</w:t>
      </w:r>
      <w:r w:rsidR="2E6A0ECE" w:rsidRPr="001669A5">
        <w:rPr>
          <w:szCs w:val="20"/>
        </w:rPr>
        <w:t>aper considerations will inform this process.</w:t>
      </w:r>
      <w:r w:rsidR="001669A5">
        <w:rPr>
          <w:szCs w:val="20"/>
        </w:rPr>
        <w:t xml:space="preserve"> </w:t>
      </w:r>
    </w:p>
    <w:p w14:paraId="4BE8FC19" w14:textId="3A125CF6" w:rsidR="000F2276" w:rsidRPr="007F58B2" w:rsidRDefault="000F2276" w:rsidP="000F2276">
      <w:pPr>
        <w:rPr>
          <w:szCs w:val="20"/>
        </w:rPr>
      </w:pPr>
      <w:r>
        <w:t>The ACMA will continue to monitor international developments</w:t>
      </w:r>
      <w:r w:rsidR="3094B376">
        <w:t xml:space="preserve"> in this band</w:t>
      </w:r>
      <w:r w:rsidDel="000F2276">
        <w:t xml:space="preserve"> </w:t>
      </w:r>
      <w:r w:rsidR="68E86BBB">
        <w:t>and</w:t>
      </w:r>
      <w:r>
        <w:t xml:space="preserve"> engage with industry and </w:t>
      </w:r>
      <w:r w:rsidR="001669A5">
        <w:t xml:space="preserve">government </w:t>
      </w:r>
      <w:r>
        <w:t>on the technology and spectrum transition path for terrestrial digital televisio</w:t>
      </w:r>
      <w:r w:rsidRPr="007F58B2">
        <w:t>n.</w:t>
      </w:r>
    </w:p>
    <w:p w14:paraId="421CBD95" w14:textId="77777777" w:rsidR="00D7381A" w:rsidRDefault="05AE4657" w:rsidP="00D829E6">
      <w:pPr>
        <w:spacing w:after="0"/>
      </w:pPr>
      <w:r w:rsidRPr="007F58B2">
        <w:rPr>
          <w:noProof/>
        </w:rPr>
        <w:drawing>
          <wp:inline distT="0" distB="0" distL="0" distR="0" wp14:anchorId="3BADC8AE" wp14:editId="3A1690D8">
            <wp:extent cx="342900" cy="361950"/>
            <wp:effectExtent l="0" t="0" r="0" b="0"/>
            <wp:docPr id="50" name="Picture 50"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sidRPr="007F58B2">
        <w:rPr>
          <w:noProof/>
        </w:rPr>
        <w:drawing>
          <wp:inline distT="0" distB="0" distL="0" distR="0" wp14:anchorId="20527BB3" wp14:editId="732BFDBF">
            <wp:extent cx="341630" cy="359410"/>
            <wp:effectExtent l="0" t="0" r="1270" b="2540"/>
            <wp:docPr id="51" name="Picture 51"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sidRPr="007F58B2">
        <w:rPr>
          <w:noProof/>
        </w:rPr>
        <w:drawing>
          <wp:inline distT="0" distB="0" distL="0" distR="0" wp14:anchorId="608CCC0F" wp14:editId="46EC60F3">
            <wp:extent cx="342900" cy="361950"/>
            <wp:effectExtent l="0" t="0" r="0" b="0"/>
            <wp:docPr id="256" name="Picture 256" descr="Radio/TV broadcast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pic:nvPicPr>
                  <pic:blipFill>
                    <a:blip r:embed="rId37">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sidRPr="007F58B2">
        <w:rPr>
          <w:noProof/>
        </w:rPr>
        <w:drawing>
          <wp:inline distT="0" distB="0" distL="0" distR="0" wp14:anchorId="26BF1806" wp14:editId="58C79F9D">
            <wp:extent cx="342900" cy="361950"/>
            <wp:effectExtent l="0" t="0" r="0" b="0"/>
            <wp:docPr id="257" name="Picture 257" descr="Avia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pic:nvPicPr>
                  <pic:blipFill>
                    <a:blip r:embed="rId34">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sidRPr="007F58B2">
        <w:rPr>
          <w:noProof/>
        </w:rPr>
        <w:drawing>
          <wp:inline distT="0" distB="0" distL="0" distR="0" wp14:anchorId="616B13B4" wp14:editId="03A1583B">
            <wp:extent cx="342900" cy="361950"/>
            <wp:effectExtent l="0" t="0" r="0" b="0"/>
            <wp:docPr id="258" name="Picture 258" descr="Point to multi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pic:nvPicPr>
                  <pic:blipFill>
                    <a:blip r:embed="rId41">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sidRPr="007F58B2">
        <w:rPr>
          <w:noProof/>
        </w:rPr>
        <w:drawing>
          <wp:inline distT="0" distB="0" distL="0" distR="0" wp14:anchorId="1BB2BBAF" wp14:editId="1A1E410B">
            <wp:extent cx="342900" cy="361950"/>
            <wp:effectExtent l="0" t="0" r="0" b="0"/>
            <wp:docPr id="259" name="Picture 259"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sidRPr="007F58B2">
        <w:rPr>
          <w:noProof/>
        </w:rPr>
        <w:drawing>
          <wp:inline distT="0" distB="0" distL="0" distR="0" wp14:anchorId="771B1806" wp14:editId="7224ACCD">
            <wp:extent cx="342900" cy="361950"/>
            <wp:effectExtent l="0" t="0" r="0" b="0"/>
            <wp:docPr id="260" name="Picture 260" descr="Defenc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pic:nvPicPr>
                  <pic:blipFill>
                    <a:blip r:embed="rId32">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sidRPr="007F58B2">
        <w:rPr>
          <w:noProof/>
        </w:rPr>
        <w:drawing>
          <wp:inline distT="0" distB="0" distL="0" distR="0" wp14:anchorId="686A340A" wp14:editId="19DCB31C">
            <wp:extent cx="342900" cy="361950"/>
            <wp:effectExtent l="0" t="0" r="0" b="0"/>
            <wp:docPr id="261" name="Picture 261"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63A1CAD4" w14:textId="77777777" w:rsidR="00D7381A" w:rsidRDefault="00D7381A" w:rsidP="00D829E6">
      <w:pPr>
        <w:pStyle w:val="Heading3"/>
        <w:keepNext w:val="0"/>
        <w:spacing w:before="120"/>
      </w:pPr>
      <w:r w:rsidRPr="00B53F89">
        <w:t>1.5 GHz (1427</w:t>
      </w:r>
      <w:r w:rsidRPr="00513FDE">
        <w:t>–</w:t>
      </w:r>
      <w:r w:rsidRPr="00B53F89">
        <w:t>1518 MHz)</w:t>
      </w:r>
    </w:p>
    <w:p w14:paraId="50EF0EB7" w14:textId="0EC61589" w:rsidR="00D7381A" w:rsidRPr="00B53F89" w:rsidRDefault="00D7381A" w:rsidP="00D829E6">
      <w:r w:rsidRPr="00B53F89">
        <w:t xml:space="preserve">At WRC-15, all of the 1.5 GHz band was harmonised for IMT within ITU Regions 2 and 3, while ITU Region 1 identified 1427–1452 MHz and 1492–1518 MHz via regional footnotes. In ITU Region 1, only African and Arab states identified the 1452–1492 MHz range (CEPT did not identify this band due to an ongoing dispute with Regional </w:t>
      </w:r>
      <w:r w:rsidRPr="00B53F89">
        <w:lastRenderedPageBreak/>
        <w:t xml:space="preserve">Commonwealth in the </w:t>
      </w:r>
      <w:r w:rsidR="004727ED">
        <w:t>F</w:t>
      </w:r>
      <w:r w:rsidR="004727ED" w:rsidRPr="00B53F89">
        <w:t xml:space="preserve">ield </w:t>
      </w:r>
      <w:r w:rsidRPr="00B53F89">
        <w:t xml:space="preserve">of Communications countries over the protection of </w:t>
      </w:r>
      <w:r w:rsidR="00BB468E">
        <w:t>a</w:t>
      </w:r>
      <w:r w:rsidRPr="00B53F89">
        <w:t xml:space="preserve">eronautical </w:t>
      </w:r>
      <w:r w:rsidR="00BB468E">
        <w:t>m</w:t>
      </w:r>
      <w:r w:rsidRPr="00B53F89">
        <w:t xml:space="preserve">obile </w:t>
      </w:r>
      <w:r w:rsidR="00BB468E">
        <w:t>t</w:t>
      </w:r>
      <w:r w:rsidRPr="00B53F89">
        <w:t>elemetry services).</w:t>
      </w:r>
    </w:p>
    <w:p w14:paraId="7E146B4D" w14:textId="77777777" w:rsidR="00D7381A" w:rsidRPr="00B53F89" w:rsidRDefault="00D7381A" w:rsidP="00D7381A">
      <w:r w:rsidRPr="00B53F89">
        <w:t xml:space="preserve">Domestically, the impact on aeronautical telemetry services and fixed services, including the </w:t>
      </w:r>
      <w:r>
        <w:t>d</w:t>
      </w:r>
      <w:r w:rsidRPr="00B53F89">
        <w:t xml:space="preserve">igital </w:t>
      </w:r>
      <w:r>
        <w:t>r</w:t>
      </w:r>
      <w:r w:rsidRPr="00B53F89">
        <w:t xml:space="preserve">adio </w:t>
      </w:r>
      <w:r>
        <w:t>c</w:t>
      </w:r>
      <w:r w:rsidRPr="00B53F89">
        <w:t xml:space="preserve">oncentrator </w:t>
      </w:r>
      <w:r>
        <w:t>s</w:t>
      </w:r>
      <w:r w:rsidRPr="00B53F89">
        <w:t>ystem, will need to be considered in any replanning process.</w:t>
      </w:r>
    </w:p>
    <w:p w14:paraId="70656D98" w14:textId="77777777" w:rsidR="00D7381A" w:rsidRPr="00B53F89" w:rsidRDefault="00D7381A" w:rsidP="00D7381A">
      <w:r w:rsidRPr="00B53F89">
        <w:t>As referred to in Resolution</w:t>
      </w:r>
      <w:r w:rsidRPr="00B53F89">
        <w:rPr>
          <w:b/>
        </w:rPr>
        <w:t xml:space="preserve"> </w:t>
      </w:r>
      <w:r w:rsidRPr="00F9313F">
        <w:rPr>
          <w:bCs/>
        </w:rPr>
        <w:t>223 (Rev. WRC-15)</w:t>
      </w:r>
      <w:r w:rsidRPr="00B53F89">
        <w:t>, some satellite industry representatives have also pointed out that compatibility with MSS operating above 1518 MHz will need to be considered.</w:t>
      </w:r>
    </w:p>
    <w:p w14:paraId="7E2A4D89" w14:textId="77777777" w:rsidR="00D7381A" w:rsidRPr="00B53F89" w:rsidRDefault="00D7381A" w:rsidP="00D7381A">
      <w:pPr>
        <w:rPr>
          <w:rFonts w:cs="Arial"/>
        </w:rPr>
      </w:pPr>
      <w:r w:rsidRPr="00B53F89">
        <w:t>There is support domestically from mobile broadband representatives for progressing the re-farming of this band.</w:t>
      </w:r>
      <w:r w:rsidRPr="00B53F89">
        <w:rPr>
          <w:rFonts w:cs="Arial"/>
        </w:rPr>
        <w:t xml:space="preserve"> </w:t>
      </w:r>
      <w:r>
        <w:rPr>
          <w:rFonts w:cs="Arial"/>
        </w:rPr>
        <w:t>We</w:t>
      </w:r>
      <w:r w:rsidRPr="00B53F89">
        <w:rPr>
          <w:rFonts w:cs="Arial"/>
        </w:rPr>
        <w:t xml:space="preserve"> released the discussion paper, </w:t>
      </w:r>
      <w:hyperlink r:id="rId80" w:history="1">
        <w:r w:rsidRPr="00B53F89">
          <w:rPr>
            <w:rStyle w:val="Hyperlink"/>
            <w:rFonts w:eastAsiaTheme="majorEastAsia" w:cs="Arial"/>
            <w:i/>
            <w:szCs w:val="20"/>
          </w:rPr>
          <w:t>Future use of the 1.5 GHz and 3.6 GHz bands</w:t>
        </w:r>
      </w:hyperlink>
      <w:r w:rsidRPr="00B53F89">
        <w:rPr>
          <w:rFonts w:cs="Arial"/>
        </w:rPr>
        <w:t xml:space="preserve"> in October 2016, </w:t>
      </w:r>
      <w:r>
        <w:rPr>
          <w:rFonts w:cs="Arial"/>
        </w:rPr>
        <w:t>and received</w:t>
      </w:r>
      <w:r w:rsidRPr="00B53F89">
        <w:rPr>
          <w:rFonts w:cs="Arial"/>
        </w:rPr>
        <w:t xml:space="preserve"> 72 submissions from industry.</w:t>
      </w:r>
    </w:p>
    <w:p w14:paraId="37ED8192" w14:textId="2A3DBF4B" w:rsidR="00D7381A" w:rsidRPr="00B53F89" w:rsidRDefault="00D7381A" w:rsidP="00D7381A">
      <w:pPr>
        <w:rPr>
          <w:rFonts w:cs="Arial"/>
        </w:rPr>
      </w:pPr>
      <w:r w:rsidRPr="00B53F89">
        <w:rPr>
          <w:rFonts w:cs="Arial"/>
        </w:rPr>
        <w:t xml:space="preserve">In June 2017, </w:t>
      </w:r>
      <w:r>
        <w:rPr>
          <w:rFonts w:cs="Arial"/>
        </w:rPr>
        <w:t>we</w:t>
      </w:r>
      <w:r w:rsidRPr="00B53F89">
        <w:rPr>
          <w:rFonts w:cs="Arial"/>
        </w:rPr>
        <w:t xml:space="preserve"> released a </w:t>
      </w:r>
      <w:hyperlink r:id="rId81" w:history="1">
        <w:r w:rsidRPr="00B53F89">
          <w:rPr>
            <w:rStyle w:val="Hyperlink"/>
            <w:rFonts w:eastAsiaTheme="majorEastAsia" w:cs="Arial"/>
            <w:szCs w:val="20"/>
          </w:rPr>
          <w:t>consultation package</w:t>
        </w:r>
      </w:hyperlink>
      <w:r w:rsidRPr="00B53F89">
        <w:rPr>
          <w:rFonts w:cs="Arial"/>
        </w:rPr>
        <w:t xml:space="preserve"> including </w:t>
      </w:r>
      <w:hyperlink r:id="rId82" w:history="1">
        <w:r w:rsidRPr="00513FDE">
          <w:rPr>
            <w:rStyle w:val="Hyperlink"/>
            <w:i/>
            <w:iCs/>
          </w:rPr>
          <w:t>Future use of the 1.5 GHz and 3.6 GHz bands—Summary of and response to 3.6 GHz submissions</w:t>
        </w:r>
      </w:hyperlink>
      <w:r w:rsidRPr="00B53F89">
        <w:rPr>
          <w:rFonts w:cs="Arial"/>
        </w:rPr>
        <w:t xml:space="preserve">. This detailed </w:t>
      </w:r>
      <w:r>
        <w:rPr>
          <w:rFonts w:cs="Arial"/>
        </w:rPr>
        <w:t>our</w:t>
      </w:r>
      <w:r w:rsidRPr="00B53F89">
        <w:rPr>
          <w:rFonts w:cs="Arial"/>
        </w:rPr>
        <w:t xml:space="preserve"> decision to progress both the 1.5 and 3.6 GHz bands to the </w:t>
      </w:r>
      <w:r w:rsidRPr="004B5640">
        <w:rPr>
          <w:rFonts w:cs="Arial"/>
          <w:iCs/>
        </w:rPr>
        <w:t>preliminary replanning</w:t>
      </w:r>
      <w:r w:rsidRPr="00B53F89">
        <w:rPr>
          <w:rFonts w:cs="Arial"/>
        </w:rPr>
        <w:t xml:space="preserve"> stage for consideration of additional spectrum for mobile broadband services.</w:t>
      </w:r>
    </w:p>
    <w:p w14:paraId="2D90A12C" w14:textId="77777777" w:rsidR="00D7381A" w:rsidRPr="00B53F89" w:rsidRDefault="00D7381A" w:rsidP="00D7381A">
      <w:pPr>
        <w:pStyle w:val="BodySubHeader"/>
        <w:keepNext/>
        <w:keepLines/>
      </w:pPr>
      <w:r w:rsidRPr="00B53F89">
        <w:t>Recent developments</w:t>
      </w:r>
    </w:p>
    <w:p w14:paraId="2083D460" w14:textId="6329B70A" w:rsidR="00D7381A" w:rsidRPr="008F3385" w:rsidRDefault="00D7381A" w:rsidP="00882995">
      <w:pPr>
        <w:pStyle w:val="Paragraph"/>
      </w:pPr>
      <w:r>
        <w:t>WRC-19 agenda item 9.1.2 considered the c</w:t>
      </w:r>
      <w:r w:rsidRPr="004F1FF1">
        <w:t xml:space="preserve">ompatibility of </w:t>
      </w:r>
      <w:r w:rsidR="005007B9" w:rsidRPr="005C0601">
        <w:t>IMT</w:t>
      </w:r>
      <w:r w:rsidRPr="004F1FF1">
        <w:t xml:space="preserve"> and broadcasting-satellite service</w:t>
      </w:r>
      <w:r w:rsidR="005007B9">
        <w:t xml:space="preserve"> </w:t>
      </w:r>
      <w:r w:rsidR="005007B9" w:rsidRPr="00B53F89">
        <w:t>(</w:t>
      </w:r>
      <w:r w:rsidR="005007B9" w:rsidRPr="007F58B2">
        <w:t>BSS</w:t>
      </w:r>
      <w:r w:rsidR="005007B9" w:rsidRPr="00B53F89">
        <w:t>)</w:t>
      </w:r>
      <w:r w:rsidRPr="004F1FF1">
        <w:t xml:space="preserve"> (sound) in the frequency band 1452</w:t>
      </w:r>
      <w:r w:rsidRPr="00B53F89">
        <w:t>–</w:t>
      </w:r>
      <w:r w:rsidRPr="004F1FF1">
        <w:t xml:space="preserve">1492 MHz in Regions 1 and </w:t>
      </w:r>
      <w:r>
        <w:t xml:space="preserve">3 as detailed in </w:t>
      </w:r>
      <w:r w:rsidRPr="00B53F89">
        <w:t xml:space="preserve">Resolution </w:t>
      </w:r>
      <w:r w:rsidRPr="00F9313F">
        <w:rPr>
          <w:bCs/>
        </w:rPr>
        <w:t>761 (WRC-15)</w:t>
      </w:r>
      <w:r w:rsidRPr="008F3385">
        <w:t>. This resolution invited the ITU-R to conduct, in time for WRC-19, the appropriate regulatory and technical studies, with a view to ensuring the compatibility of IMT and the BSS (sound) in the frequency band 1452–1492 MHz in ITU Regions 1 and 3, considering IMT and BSS (sound) operational requirements.</w:t>
      </w:r>
    </w:p>
    <w:p w14:paraId="7C7733F9" w14:textId="77777777" w:rsidR="00D7381A" w:rsidRPr="00683817" w:rsidRDefault="00D7381A" w:rsidP="00D7381A">
      <w:pPr>
        <w:rPr>
          <w:bCs/>
        </w:rPr>
      </w:pPr>
      <w:r w:rsidRPr="008F3385">
        <w:t xml:space="preserve">At WRC-19, it was decided to retain and modify Resolution </w:t>
      </w:r>
      <w:r w:rsidRPr="00F9313F">
        <w:rPr>
          <w:bCs/>
        </w:rPr>
        <w:t>761 (WRC-19)</w:t>
      </w:r>
      <w:r>
        <w:rPr>
          <w:b/>
        </w:rPr>
        <w:t xml:space="preserve"> </w:t>
      </w:r>
      <w:r>
        <w:rPr>
          <w:bCs/>
        </w:rPr>
        <w:t>to define restrictions and coordination triggers on BSS (sound) to protect IMT. Limits on IMT emissions from IMT near country borders were also introduced.</w:t>
      </w:r>
    </w:p>
    <w:p w14:paraId="0411D424" w14:textId="77777777" w:rsidR="00D7381A" w:rsidRPr="00B53F89" w:rsidRDefault="00D7381A" w:rsidP="00D7381A">
      <w:pPr>
        <w:keepNext/>
        <w:keepLines/>
      </w:pPr>
      <w:r w:rsidRPr="00B53F89">
        <w:rPr>
          <w:rFonts w:eastAsia="SimSun"/>
          <w:lang w:eastAsia="zh-CN"/>
        </w:rPr>
        <w:t>Recommendation ITU-</w:t>
      </w:r>
      <w:r w:rsidRPr="00B53F89">
        <w:t xml:space="preserve">R M.1036 </w:t>
      </w:r>
      <w:r>
        <w:t>was updated to include</w:t>
      </w:r>
      <w:r w:rsidRPr="00B53F89">
        <w:t xml:space="preserve"> frequency arrangements for implementation of the terrestrial component of IMT in the </w:t>
      </w:r>
      <w:r>
        <w:t xml:space="preserve">1.5 GHz </w:t>
      </w:r>
      <w:r w:rsidRPr="00B53F89">
        <w:t>band</w:t>
      </w:r>
      <w:r>
        <w:t xml:space="preserve">. This includes a note to indicate studies are still being </w:t>
      </w:r>
      <w:r w:rsidRPr="00683817">
        <w:t>conducted in accordance with Resolution</w:t>
      </w:r>
      <w:r w:rsidRPr="002A6A4B">
        <w:t xml:space="preserve"> </w:t>
      </w:r>
      <w:r w:rsidRPr="00F9313F">
        <w:t>223</w:t>
      </w:r>
      <w:r w:rsidRPr="002A6A4B">
        <w:t xml:space="preserve"> </w:t>
      </w:r>
      <w:r w:rsidRPr="00F9313F">
        <w:t>(Rev.WRC-15)</w:t>
      </w:r>
      <w:r w:rsidRPr="008F3385">
        <w:t xml:space="preserve"> to provide possible technical measures to facilitate adjacent ban</w:t>
      </w:r>
      <w:r w:rsidRPr="00683817">
        <w:t>d compatibility.</w:t>
      </w:r>
      <w:r>
        <w:t xml:space="preserve"> This work is underway in Working Party 5D and</w:t>
      </w:r>
      <w:r w:rsidDel="00486ABA">
        <w:t xml:space="preserve"> </w:t>
      </w:r>
      <w:r>
        <w:t xml:space="preserve">may result in a revision to the frequency arrangements contained in </w:t>
      </w:r>
      <w:r w:rsidRPr="00B53F89">
        <w:rPr>
          <w:rFonts w:eastAsia="SimSun"/>
          <w:lang w:eastAsia="zh-CN"/>
        </w:rPr>
        <w:t>Recommendation ITU-</w:t>
      </w:r>
      <w:r w:rsidRPr="00B53F89">
        <w:t>R M.1036</w:t>
      </w:r>
      <w:r>
        <w:t>.</w:t>
      </w:r>
    </w:p>
    <w:p w14:paraId="3B042625" w14:textId="42B7FB64" w:rsidR="00D7381A" w:rsidRPr="00B53F89" w:rsidRDefault="00D7381A" w:rsidP="00D7381A">
      <w:pPr>
        <w:rPr>
          <w:rFonts w:eastAsia="SimSun"/>
          <w:lang w:eastAsia="zh-CN"/>
        </w:rPr>
      </w:pPr>
      <w:r w:rsidRPr="00B53F89">
        <w:rPr>
          <w:rFonts w:eastAsia="SimSun"/>
          <w:lang w:eastAsia="zh-CN"/>
        </w:rPr>
        <w:t xml:space="preserve">The AWG has a work plan to develop a report on frequency arrangements for the </w:t>
      </w:r>
      <w:r w:rsidRPr="00B53F89">
        <w:rPr>
          <w:rFonts w:cs="Arial"/>
        </w:rPr>
        <w:t>1.5</w:t>
      </w:r>
      <w:r>
        <w:rPr>
          <w:rFonts w:cs="Arial"/>
        </w:rPr>
        <w:t> </w:t>
      </w:r>
      <w:r w:rsidRPr="00B53F89">
        <w:rPr>
          <w:rFonts w:cs="Arial"/>
        </w:rPr>
        <w:t>GHz</w:t>
      </w:r>
      <w:r w:rsidRPr="00B53F89">
        <w:rPr>
          <w:rFonts w:eastAsia="SimSun"/>
          <w:lang w:eastAsia="zh-CN"/>
        </w:rPr>
        <w:t xml:space="preserve"> band. The </w:t>
      </w:r>
      <w:r w:rsidR="00250128">
        <w:rPr>
          <w:rFonts w:eastAsia="SimSun"/>
          <w:lang w:eastAsia="zh-CN"/>
        </w:rPr>
        <w:t>report will be again considered</w:t>
      </w:r>
      <w:r w:rsidRPr="00B53F89">
        <w:rPr>
          <w:rFonts w:eastAsia="SimSun"/>
          <w:lang w:eastAsia="zh-CN"/>
        </w:rPr>
        <w:t xml:space="preserve"> at </w:t>
      </w:r>
      <w:r>
        <w:rPr>
          <w:rFonts w:eastAsia="SimSun"/>
          <w:lang w:eastAsia="zh-CN"/>
        </w:rPr>
        <w:t xml:space="preserve">the next </w:t>
      </w:r>
      <w:r w:rsidRPr="00B53F89">
        <w:rPr>
          <w:rFonts w:eastAsia="SimSun"/>
          <w:lang w:eastAsia="zh-CN"/>
        </w:rPr>
        <w:t>AWG-2</w:t>
      </w:r>
      <w:r w:rsidR="0001453B">
        <w:rPr>
          <w:rFonts w:eastAsia="SimSun"/>
          <w:lang w:eastAsia="zh-CN"/>
        </w:rPr>
        <w:t>7</w:t>
      </w:r>
      <w:r w:rsidRPr="00B53F89">
        <w:rPr>
          <w:rFonts w:eastAsia="SimSun"/>
          <w:lang w:eastAsia="zh-CN"/>
        </w:rPr>
        <w:t xml:space="preserve"> in </w:t>
      </w:r>
      <w:r w:rsidRPr="000C7A81">
        <w:rPr>
          <w:rFonts w:eastAsia="SimSun"/>
          <w:lang w:eastAsia="zh-CN"/>
        </w:rPr>
        <w:t>202</w:t>
      </w:r>
      <w:r w:rsidR="00646744">
        <w:rPr>
          <w:rFonts w:eastAsia="SimSun"/>
          <w:lang w:eastAsia="zh-CN"/>
        </w:rPr>
        <w:t>1</w:t>
      </w:r>
      <w:r>
        <w:rPr>
          <w:rFonts w:eastAsia="SimSun"/>
          <w:lang w:eastAsia="zh-CN"/>
        </w:rPr>
        <w:t>,</w:t>
      </w:r>
      <w:r w:rsidRPr="00B53F89">
        <w:rPr>
          <w:rFonts w:eastAsia="SimSun"/>
          <w:lang w:eastAsia="zh-CN"/>
        </w:rPr>
        <w:t xml:space="preserve"> but </w:t>
      </w:r>
      <w:r w:rsidR="00250128">
        <w:rPr>
          <w:rFonts w:eastAsia="SimSun"/>
          <w:lang w:eastAsia="zh-CN"/>
        </w:rPr>
        <w:t>finalisation of the report will</w:t>
      </w:r>
      <w:r w:rsidRPr="00B53F89">
        <w:rPr>
          <w:rFonts w:eastAsia="SimSun"/>
          <w:lang w:eastAsia="zh-CN"/>
        </w:rPr>
        <w:t xml:space="preserve"> depend on progress</w:t>
      </w:r>
      <w:r w:rsidR="00250128">
        <w:rPr>
          <w:rFonts w:eastAsia="SimSun"/>
          <w:lang w:eastAsia="zh-CN"/>
        </w:rPr>
        <w:t xml:space="preserve"> at the meeting</w:t>
      </w:r>
      <w:r w:rsidRPr="00B53F89">
        <w:rPr>
          <w:rFonts w:eastAsia="SimSun"/>
          <w:lang w:eastAsia="zh-CN"/>
        </w:rPr>
        <w:t>.</w:t>
      </w:r>
    </w:p>
    <w:p w14:paraId="293834B5" w14:textId="77777777" w:rsidR="00D7381A" w:rsidRPr="00B53F89" w:rsidRDefault="00D7381A" w:rsidP="00D7381A">
      <w:pPr>
        <w:pStyle w:val="BodySubHeader"/>
      </w:pPr>
      <w:r w:rsidRPr="00B53F89">
        <w:t>Next steps</w:t>
      </w:r>
    </w:p>
    <w:p w14:paraId="6C4AC05E" w14:textId="77777777" w:rsidR="00D7381A" w:rsidRPr="00B53F89" w:rsidRDefault="00D7381A" w:rsidP="00882995">
      <w:pPr>
        <w:pStyle w:val="Paragraph"/>
        <w:rPr>
          <w:szCs w:val="20"/>
        </w:rPr>
      </w:pPr>
      <w:r>
        <w:t>We</w:t>
      </w:r>
      <w:r w:rsidRPr="00B53F89">
        <w:t xml:space="preserve"> will continue to monitor and engage with stakeholders via the usual international preparatory process to develop Australian positions on studies under Resolution </w:t>
      </w:r>
      <w:r w:rsidRPr="00F9313F">
        <w:rPr>
          <w:bCs/>
        </w:rPr>
        <w:t>223 (Rev. WRC-15)</w:t>
      </w:r>
      <w:r w:rsidRPr="00B53F89">
        <w:rPr>
          <w:b/>
        </w:rPr>
        <w:t xml:space="preserve"> </w:t>
      </w:r>
      <w:r w:rsidRPr="00B53F89">
        <w:t>and Resolution</w:t>
      </w:r>
      <w:r w:rsidRPr="00B53F89">
        <w:rPr>
          <w:b/>
        </w:rPr>
        <w:t xml:space="preserve"> </w:t>
      </w:r>
      <w:r w:rsidRPr="00F9313F">
        <w:rPr>
          <w:bCs/>
        </w:rPr>
        <w:t>761 (WRC-15),</w:t>
      </w:r>
      <w:r w:rsidRPr="00B53F89">
        <w:t xml:space="preserve"> and other international issues related to the 1.5 GHz band, such as possible new band plans. </w:t>
      </w:r>
      <w:r w:rsidRPr="00B53F89">
        <w:rPr>
          <w:szCs w:val="20"/>
        </w:rPr>
        <w:t>Stakeholders have also indicated interest in the band for private LTE networks, subject to equipment availability.</w:t>
      </w:r>
    </w:p>
    <w:p w14:paraId="0AC2D455" w14:textId="3898A46A" w:rsidR="00D7381A" w:rsidRDefault="00D7381A" w:rsidP="00D7381A">
      <w:r w:rsidRPr="00B53F89">
        <w:t xml:space="preserve">As the coexistence with possible MSS use above 1518 MHz is likely to be a substantial consideration, the simultaneous review of the </w:t>
      </w:r>
      <w:r w:rsidR="00630362">
        <w:t>E</w:t>
      </w:r>
      <w:r w:rsidR="00630362" w:rsidRPr="00B53F89">
        <w:t xml:space="preserve">xtended </w:t>
      </w:r>
      <w:r w:rsidRPr="00B53F89">
        <w:t>MSS L-band and the 1.5 GHz band is considered to be appropriate.</w:t>
      </w:r>
      <w:r>
        <w:t xml:space="preserve"> We intend to release an initial discussion paper in </w:t>
      </w:r>
      <w:r w:rsidRPr="009E336C">
        <w:t>Q2 2022</w:t>
      </w:r>
      <w:r>
        <w:t>.</w:t>
      </w:r>
    </w:p>
    <w:p w14:paraId="6F586FDB" w14:textId="77777777" w:rsidR="00D7381A" w:rsidRDefault="05AE4657" w:rsidP="00D7381A">
      <w:pPr>
        <w:spacing w:after="0"/>
      </w:pPr>
      <w:r>
        <w:rPr>
          <w:noProof/>
        </w:rPr>
        <w:lastRenderedPageBreak/>
        <w:drawing>
          <wp:inline distT="0" distB="0" distL="0" distR="0" wp14:anchorId="42B0A157" wp14:editId="5794993F">
            <wp:extent cx="341630" cy="359410"/>
            <wp:effectExtent l="0" t="0" r="1270" b="2540"/>
            <wp:docPr id="262" name="Picture 262"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2"/>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p>
    <w:p w14:paraId="2EC8207E" w14:textId="036562F5" w:rsidR="00D7381A" w:rsidRDefault="00D7381A" w:rsidP="00443FE7">
      <w:pPr>
        <w:pStyle w:val="Heading3"/>
        <w:spacing w:before="120"/>
      </w:pPr>
      <w:r w:rsidRPr="00B53F89">
        <w:t xml:space="preserve">Extended MSS L-band </w:t>
      </w:r>
      <w:r w:rsidRPr="00B53F89" w:rsidDel="00DA6C55">
        <w:t>(1518</w:t>
      </w:r>
      <w:r w:rsidRPr="00B53F89">
        <w:t>–</w:t>
      </w:r>
      <w:r w:rsidRPr="00B53F89" w:rsidDel="00DA6C55">
        <w:t>1525</w:t>
      </w:r>
      <w:r w:rsidRPr="00B53F89">
        <w:t xml:space="preserve"> MHz</w:t>
      </w:r>
      <w:r w:rsidRPr="00B53F89" w:rsidDel="00DA6C55">
        <w:t xml:space="preserve"> and 1668</w:t>
      </w:r>
      <w:r w:rsidRPr="00B53F89">
        <w:t>–</w:t>
      </w:r>
      <w:r w:rsidRPr="00B53F89" w:rsidDel="00DA6C55">
        <w:t>1675 MHz)</w:t>
      </w:r>
    </w:p>
    <w:p w14:paraId="4E934608" w14:textId="77777777" w:rsidR="00D7381A" w:rsidRDefault="00D7381A" w:rsidP="00D7381A">
      <w:r w:rsidRPr="00B53F89">
        <w:t xml:space="preserve">In Australia, channel planning arrangements are in place to support use of the band by fixed service </w:t>
      </w:r>
      <w:r>
        <w:t>d</w:t>
      </w:r>
      <w:r w:rsidRPr="00B53F89">
        <w:t xml:space="preserve">igital </w:t>
      </w:r>
      <w:r>
        <w:t>r</w:t>
      </w:r>
      <w:r w:rsidRPr="00B53F89">
        <w:t xml:space="preserve">adio </w:t>
      </w:r>
      <w:r>
        <w:t>c</w:t>
      </w:r>
      <w:r w:rsidRPr="00B53F89">
        <w:t xml:space="preserve">oncentrator </w:t>
      </w:r>
      <w:r>
        <w:t>s</w:t>
      </w:r>
      <w:r w:rsidRPr="00B53F89">
        <w:t>ystems.</w:t>
      </w:r>
    </w:p>
    <w:p w14:paraId="02F28CF5" w14:textId="77777777" w:rsidR="00D7381A" w:rsidRPr="00395A0D" w:rsidRDefault="00D7381A" w:rsidP="00882995">
      <w:pPr>
        <w:pStyle w:val="BodySubHeader"/>
        <w:keepNext/>
      </w:pPr>
      <w:r w:rsidRPr="00395A0D">
        <w:t>Recent developments</w:t>
      </w:r>
    </w:p>
    <w:p w14:paraId="2E1643A2" w14:textId="5EF2FB6F" w:rsidR="00D7381A" w:rsidRPr="00B53F89" w:rsidRDefault="00D7381A" w:rsidP="00D7381A">
      <w:r w:rsidRPr="00B53F89">
        <w:t xml:space="preserve">WRC-03 and WRC-07 allocated additional spectrum in the RRs to the </w:t>
      </w:r>
      <w:r w:rsidRPr="007F58B2">
        <w:t>MSS</w:t>
      </w:r>
      <w:r w:rsidR="007F58B2">
        <w:t xml:space="preserve"> </w:t>
      </w:r>
      <w:r w:rsidRPr="00B53F89">
        <w:t xml:space="preserve">to complement existing L-band allocations used by numerous satellite operators. </w:t>
      </w:r>
    </w:p>
    <w:p w14:paraId="272D7346" w14:textId="41212FEF" w:rsidR="00D7381A" w:rsidRPr="00B53F89" w:rsidRDefault="00D7381A" w:rsidP="00882995">
      <w:pPr>
        <w:pStyle w:val="Paragraph"/>
      </w:pPr>
      <w:r w:rsidRPr="00B53F89">
        <w:t xml:space="preserve">The upper and lower frequency ranges also have mobile and fixed allocations in the RR, while the upper band also has various meteorological, </w:t>
      </w:r>
      <w:r w:rsidRPr="007F58B2">
        <w:t>radio</w:t>
      </w:r>
      <w:r w:rsidR="007F58B2">
        <w:t xml:space="preserve"> </w:t>
      </w:r>
      <w:r w:rsidRPr="007F58B2">
        <w:t>astronomy</w:t>
      </w:r>
      <w:r w:rsidRPr="00B53F89">
        <w:t xml:space="preserve"> and space research service allocations. </w:t>
      </w:r>
    </w:p>
    <w:p w14:paraId="22FE26FE" w14:textId="5B8DF398" w:rsidR="00646744" w:rsidRPr="00B53F89" w:rsidRDefault="00776E67" w:rsidP="00D35ECC">
      <w:r>
        <w:t>Discussion on WRC-19 developments under 1.5 GHz above is also relevant here.</w:t>
      </w:r>
    </w:p>
    <w:p w14:paraId="15AC119C" w14:textId="77777777" w:rsidR="00D7381A" w:rsidRPr="00B53F89" w:rsidRDefault="00D7381A" w:rsidP="00D7381A">
      <w:pPr>
        <w:pStyle w:val="BodySubHeader"/>
        <w:keepNext/>
        <w:keepLines/>
      </w:pPr>
      <w:r w:rsidRPr="00B53F89">
        <w:t>Next steps</w:t>
      </w:r>
    </w:p>
    <w:p w14:paraId="052C4499" w14:textId="2AA4CC5C" w:rsidR="00D7381A" w:rsidRPr="00B53F89" w:rsidRDefault="00D7381A" w:rsidP="00D7381A">
      <w:pPr>
        <w:keepNext/>
        <w:keepLines/>
      </w:pPr>
      <w:r>
        <w:t xml:space="preserve">We </w:t>
      </w:r>
      <w:r w:rsidRPr="00B53F89">
        <w:t>recognise the need to review planning arrangements in these bands to identify the spectrum use or uses that would maximise the overall public benefit and, if</w:t>
      </w:r>
      <w:r w:rsidR="00DD252A">
        <w:t xml:space="preserve"> </w:t>
      </w:r>
      <w:r w:rsidRPr="00B53F89">
        <w:t xml:space="preserve">appropriate, vary spectrum management arrangements to support this use. </w:t>
      </w:r>
    </w:p>
    <w:p w14:paraId="486495A2" w14:textId="1689E74C" w:rsidR="00E5707B" w:rsidRDefault="00D7381A" w:rsidP="00617B4B">
      <w:r w:rsidRPr="00B53F89">
        <w:t xml:space="preserve">As the coexistence with potential broadband use below 1518 MHz is likely to be a substantial consideration, </w:t>
      </w:r>
      <w:r>
        <w:t>we are looking to undertake a</w:t>
      </w:r>
      <w:r w:rsidDel="00127CAB">
        <w:t xml:space="preserve"> </w:t>
      </w:r>
      <w:r w:rsidRPr="00B53F89">
        <w:t xml:space="preserve">simultaneous review of the </w:t>
      </w:r>
      <w:r w:rsidR="003F7D93">
        <w:t>E</w:t>
      </w:r>
      <w:r w:rsidR="003F7D93" w:rsidRPr="00B53F89">
        <w:t xml:space="preserve">xtended </w:t>
      </w:r>
      <w:r w:rsidRPr="00B53F89">
        <w:t>MSS L-band and the 1.5 GHz band</w:t>
      </w:r>
      <w:r w:rsidDel="00313AF6">
        <w:t>.</w:t>
      </w:r>
      <w:r w:rsidRPr="009438F5">
        <w:t xml:space="preserve"> We intend to release an initial discussion paper in Q2 2022.</w:t>
      </w:r>
    </w:p>
    <w:p w14:paraId="4083A0EC" w14:textId="3215394E" w:rsidR="00CD225B" w:rsidRPr="00B53F89" w:rsidRDefault="7947D106" w:rsidP="00CD225B">
      <w:pPr>
        <w:spacing w:after="0"/>
        <w:rPr>
          <w:rFonts w:eastAsia="SimSun"/>
          <w:lang w:eastAsia="zh-CN"/>
        </w:rPr>
      </w:pPr>
      <w:r>
        <w:rPr>
          <w:noProof/>
        </w:rPr>
        <w:drawing>
          <wp:inline distT="0" distB="0" distL="0" distR="0" wp14:anchorId="53E22A43" wp14:editId="42742546">
            <wp:extent cx="342900" cy="361950"/>
            <wp:effectExtent l="0" t="0" r="0" b="0"/>
            <wp:docPr id="231" name="Picture 231"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0466FDA9" wp14:editId="4C569BA2">
            <wp:extent cx="342900" cy="361950"/>
            <wp:effectExtent l="0" t="0" r="0" b="0"/>
            <wp:docPr id="232" name="Picture 232"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5FD8350A" wp14:editId="3853AFC9">
            <wp:extent cx="342900" cy="361950"/>
            <wp:effectExtent l="0" t="0" r="0" b="0"/>
            <wp:docPr id="233" name="Picture 233" descr="Point to multi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pic:nvPicPr>
                  <pic:blipFill>
                    <a:blip r:embed="rId41">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sidR="5C643BD0">
        <w:rPr>
          <w:noProof/>
        </w:rPr>
        <w:drawing>
          <wp:inline distT="0" distB="0" distL="0" distR="0" wp14:anchorId="73443B47" wp14:editId="2BED0919">
            <wp:extent cx="342900" cy="361950"/>
            <wp:effectExtent l="0" t="0" r="0" b="0"/>
            <wp:docPr id="238" name="Picture 238"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14C14A50" w14:textId="5489195A" w:rsidR="00CD225B" w:rsidRPr="00B53F89" w:rsidRDefault="00CD225B" w:rsidP="00443FE7">
      <w:pPr>
        <w:pStyle w:val="Heading3"/>
        <w:spacing w:before="120"/>
      </w:pPr>
      <w:r>
        <w:t>1880</w:t>
      </w:r>
      <w:r w:rsidRPr="00B53F89">
        <w:t>–1920 MHz</w:t>
      </w:r>
    </w:p>
    <w:p w14:paraId="564CAAF7" w14:textId="3B0A8502" w:rsidR="00CD225B" w:rsidRPr="00B53F89" w:rsidRDefault="00CD225B" w:rsidP="00CD225B">
      <w:pPr>
        <w:rPr>
          <w:rFonts w:ascii="Calibri" w:hAnsi="Calibri"/>
        </w:rPr>
      </w:pPr>
      <w:r w:rsidRPr="00B53F89">
        <w:t>The 1</w:t>
      </w:r>
      <w:r>
        <w:t>880</w:t>
      </w:r>
      <w:r w:rsidRPr="00B53F89">
        <w:t xml:space="preserve">–1920 MHz band is allocated in the ARSP to </w:t>
      </w:r>
      <w:r>
        <w:t>f</w:t>
      </w:r>
      <w:r w:rsidRPr="00B53F89">
        <w:t xml:space="preserve">ixed and </w:t>
      </w:r>
      <w:r>
        <w:t>m</w:t>
      </w:r>
      <w:r w:rsidRPr="00B53F89">
        <w:t xml:space="preserve">obile services on a primary basis. There are arrangements in place for </w:t>
      </w:r>
      <w:r w:rsidR="00411B95" w:rsidRPr="00553157">
        <w:t>Digitally Enhanced Cordless Telecommunications (</w:t>
      </w:r>
      <w:r w:rsidR="00411B95" w:rsidRPr="003D41C7">
        <w:t>DECT</w:t>
      </w:r>
      <w:r w:rsidR="00411B95" w:rsidRPr="00553157">
        <w:t>) technology</w:t>
      </w:r>
      <w:r w:rsidR="00411B95">
        <w:t xml:space="preserve"> under the </w:t>
      </w:r>
      <w:r w:rsidR="00411B95" w:rsidRPr="00553157">
        <w:t>Radiocommunications (Cordless Communications Devices) Class Licence 2014</w:t>
      </w:r>
      <w:r w:rsidR="00411B95">
        <w:t xml:space="preserve"> in the 1880–1900 MHz range and </w:t>
      </w:r>
      <w:r w:rsidRPr="00B53F89">
        <w:t xml:space="preserve">point-to-point and point-to-multipoint licensing in the </w:t>
      </w:r>
      <w:r>
        <w:t>1900</w:t>
      </w:r>
      <w:r w:rsidR="00E11811" w:rsidRPr="00E11811">
        <w:t>–</w:t>
      </w:r>
      <w:r>
        <w:t xml:space="preserve">1920 MHz range </w:t>
      </w:r>
      <w:r w:rsidRPr="00B53F89">
        <w:t xml:space="preserve">in regional and remote areas. </w:t>
      </w:r>
    </w:p>
    <w:p w14:paraId="56479FA5" w14:textId="77777777" w:rsidR="00CD225B" w:rsidRPr="00B53F89" w:rsidRDefault="00CD225B" w:rsidP="00CD225B">
      <w:pPr>
        <w:pStyle w:val="BodySubHeader"/>
      </w:pPr>
      <w:r w:rsidRPr="00B53F89">
        <w:t>Recent developments</w:t>
      </w:r>
    </w:p>
    <w:p w14:paraId="14C45596" w14:textId="43BD7C17" w:rsidR="00CD225B" w:rsidRDefault="00CD225B" w:rsidP="00CD225B">
      <w:r w:rsidRPr="00B53F89">
        <w:t>Metropolitan areas of the 1900–1920 MHz band were previously subject to spectrum licensing. However, when licences expired in 2017, licensees did not seek to have them re-issued. While the band is identified internationally for IMT by the ITU, to date, domestic</w:t>
      </w:r>
      <w:r>
        <w:t xml:space="preserve"> use</w:t>
      </w:r>
      <w:r w:rsidRPr="00B53F89">
        <w:t xml:space="preserve"> for wireless broadband services has been low in metropolitan, regional and remote areas.</w:t>
      </w:r>
    </w:p>
    <w:p w14:paraId="520415E9" w14:textId="5A5FE919" w:rsidR="00063FF7" w:rsidRDefault="004B0D0F" w:rsidP="00553157">
      <w:r>
        <w:t>Other</w:t>
      </w:r>
      <w:r w:rsidR="00EA7E4F">
        <w:t xml:space="preserve"> developments </w:t>
      </w:r>
      <w:r>
        <w:t>include</w:t>
      </w:r>
      <w:r w:rsidR="00EA7E4F">
        <w:t xml:space="preserve"> standardisation </w:t>
      </w:r>
      <w:r w:rsidR="00063FF7">
        <w:t>work on DECT-2020 standardisation</w:t>
      </w:r>
      <w:r w:rsidR="00063FF7">
        <w:rPr>
          <w:rStyle w:val="FootnoteReference"/>
        </w:rPr>
        <w:footnoteReference w:id="37"/>
      </w:r>
      <w:r w:rsidR="00063FF7">
        <w:t xml:space="preserve">, </w:t>
      </w:r>
      <w:r w:rsidR="00EA7E4F">
        <w:t xml:space="preserve">and the </w:t>
      </w:r>
      <w:r w:rsidR="00063FF7">
        <w:t>European review of 1900</w:t>
      </w:r>
      <w:r w:rsidR="004B6F4D">
        <w:t>–</w:t>
      </w:r>
      <w:r w:rsidR="00063FF7">
        <w:t>1910 MHz band for future railway mobile communication systems (FMRCS)</w:t>
      </w:r>
      <w:r w:rsidR="00DD252A">
        <w:t>.</w:t>
      </w:r>
      <w:r w:rsidR="00063FF7">
        <w:rPr>
          <w:rStyle w:val="FootnoteReference"/>
        </w:rPr>
        <w:footnoteReference w:id="38"/>
      </w:r>
    </w:p>
    <w:p w14:paraId="4B140A66" w14:textId="77777777" w:rsidR="00CD225B" w:rsidRPr="00B53F89" w:rsidRDefault="00CD225B" w:rsidP="001A0E71">
      <w:pPr>
        <w:pStyle w:val="BodySubHeader"/>
        <w:keepNext/>
        <w:keepLines/>
      </w:pPr>
      <w:r w:rsidRPr="00B53F89">
        <w:lastRenderedPageBreak/>
        <w:t>Next steps</w:t>
      </w:r>
    </w:p>
    <w:p w14:paraId="55DAA89E" w14:textId="39D29931" w:rsidR="00CD225B" w:rsidRDefault="00112349" w:rsidP="001A0E71">
      <w:pPr>
        <w:keepLines/>
      </w:pPr>
      <w:r>
        <w:t xml:space="preserve">Recognising </w:t>
      </w:r>
      <w:r w:rsidR="000D6444">
        <w:t xml:space="preserve">that arrangements have been in place for the </w:t>
      </w:r>
      <w:bookmarkStart w:id="249" w:name="_Hlk50384175"/>
      <w:r w:rsidR="000D6444">
        <w:t>1880–1900 MHz range for some time</w:t>
      </w:r>
      <w:r w:rsidR="00C436E3">
        <w:t>,</w:t>
      </w:r>
      <w:r w:rsidR="000D6444">
        <w:t xml:space="preserve"> and </w:t>
      </w:r>
      <w:r w:rsidR="00C436E3">
        <w:t xml:space="preserve">the </w:t>
      </w:r>
      <w:r>
        <w:t>increased interest in</w:t>
      </w:r>
      <w:r w:rsidR="00440744">
        <w:t xml:space="preserve"> </w:t>
      </w:r>
      <w:r w:rsidR="0005732F">
        <w:t>reviewing</w:t>
      </w:r>
      <w:r w:rsidR="003411C3">
        <w:t xml:space="preserve"> </w:t>
      </w:r>
      <w:r w:rsidR="00440744">
        <w:t>both 1880–1900 MHz and 1900–1920 MHz ranges</w:t>
      </w:r>
      <w:r w:rsidR="000D6444">
        <w:t>,</w:t>
      </w:r>
      <w:r w:rsidR="003411C3">
        <w:t xml:space="preserve"> </w:t>
      </w:r>
      <w:r w:rsidR="00440744">
        <w:t xml:space="preserve">the </w:t>
      </w:r>
      <w:r w:rsidR="00593D42">
        <w:t>frequency range</w:t>
      </w:r>
      <w:r w:rsidR="00440744">
        <w:t xml:space="preserve"> as a whole</w:t>
      </w:r>
      <w:r w:rsidR="00234E9F">
        <w:t xml:space="preserve"> is in the in</w:t>
      </w:r>
      <w:r w:rsidR="00520EC5">
        <w:t>itial investigation stage</w:t>
      </w:r>
      <w:r w:rsidR="0005732F">
        <w:t xml:space="preserve">. </w:t>
      </w:r>
      <w:r w:rsidR="00DD252A">
        <w:t>We expect to develop a d</w:t>
      </w:r>
      <w:r w:rsidR="009E2DD9" w:rsidRPr="00257E93">
        <w:t xml:space="preserve">iscussion paper </w:t>
      </w:r>
      <w:r w:rsidR="00DD252A">
        <w:t>in</w:t>
      </w:r>
      <w:r w:rsidR="006940F8" w:rsidRPr="00257E93">
        <w:t xml:space="preserve"> </w:t>
      </w:r>
      <w:r w:rsidR="00562344" w:rsidRPr="00257E93">
        <w:t>Q</w:t>
      </w:r>
      <w:r w:rsidR="009E2DD9" w:rsidRPr="00257E93">
        <w:t>3</w:t>
      </w:r>
      <w:r w:rsidR="00562344" w:rsidRPr="00257E93">
        <w:t xml:space="preserve"> 2021</w:t>
      </w:r>
      <w:r w:rsidR="00CD225B" w:rsidRPr="00257E93">
        <w:t>.</w:t>
      </w:r>
      <w:bookmarkEnd w:id="249"/>
    </w:p>
    <w:p w14:paraId="5F6AC082" w14:textId="1BDAD407" w:rsidR="00F32001" w:rsidRDefault="192F8A7A" w:rsidP="00513FDE">
      <w:pPr>
        <w:keepNext/>
        <w:keepLines/>
        <w:spacing w:after="0"/>
      </w:pPr>
      <w:r>
        <w:rPr>
          <w:noProof/>
        </w:rPr>
        <w:drawing>
          <wp:inline distT="0" distB="0" distL="0" distR="0" wp14:anchorId="2F293A73" wp14:editId="6F503FA5">
            <wp:extent cx="342900" cy="361950"/>
            <wp:effectExtent l="0" t="0" r="0" b="0"/>
            <wp:docPr id="177" name="Picture 177" descr="Amateur radio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pic:nvPicPr>
                  <pic:blipFill>
                    <a:blip r:embed="rId3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3504D315" wp14:editId="62DDC977">
            <wp:extent cx="342900" cy="361950"/>
            <wp:effectExtent l="0" t="0" r="0" b="0"/>
            <wp:docPr id="178" name="Picture 178"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02408EBB" w14:textId="77777777" w:rsidR="00D35ECC" w:rsidRPr="00B53F89" w:rsidRDefault="00D35ECC" w:rsidP="00443FE7">
      <w:pPr>
        <w:pStyle w:val="Heading3"/>
        <w:keepLines/>
        <w:spacing w:before="120"/>
      </w:pPr>
      <w:bookmarkStart w:id="250" w:name="_Toc31892805"/>
      <w:bookmarkStart w:id="251" w:name="_Toc36207423"/>
      <w:r w:rsidRPr="00B53F89">
        <w:t>2300–</w:t>
      </w:r>
      <w:r w:rsidRPr="00D35ECC">
        <w:t>2302</w:t>
      </w:r>
      <w:r w:rsidRPr="00B53F89">
        <w:t xml:space="preserve"> MHz</w:t>
      </w:r>
      <w:bookmarkEnd w:id="250"/>
      <w:bookmarkEnd w:id="251"/>
    </w:p>
    <w:p w14:paraId="01B04107" w14:textId="77777777" w:rsidR="00D35ECC" w:rsidRPr="00B53F89" w:rsidRDefault="00D35ECC" w:rsidP="00D35ECC">
      <w:pPr>
        <w:keepNext/>
        <w:keepLines/>
        <w:rPr>
          <w:rFonts w:ascii="Calibri" w:hAnsi="Calibri"/>
        </w:rPr>
      </w:pPr>
      <w:r w:rsidRPr="00B53F89">
        <w:t>The 2300–2302 MHz band is allocated in the ARSP to the fixed and mobile services on a primary basis and amateur services on a secondary basis. It is currently used by amateur services. The adjacent 2302–2400 MHz (2.3 GHz) frequency range has been subject to spectrum licensing since the year 2000.</w:t>
      </w:r>
    </w:p>
    <w:p w14:paraId="61BB59A6" w14:textId="77777777" w:rsidR="00D35ECC" w:rsidRPr="00B53F89" w:rsidRDefault="00D35ECC" w:rsidP="00D35ECC">
      <w:pPr>
        <w:pStyle w:val="BodySubHeader"/>
      </w:pPr>
      <w:r w:rsidRPr="00B53F89">
        <w:t>Recent developments</w:t>
      </w:r>
    </w:p>
    <w:p w14:paraId="32753007" w14:textId="6EB824F4" w:rsidR="003D47C3" w:rsidRDefault="00D35ECC" w:rsidP="00D35ECC">
      <w:r w:rsidRPr="00B53F89">
        <w:t xml:space="preserve">The 2300–2400 MHz band was identified globally for IMT at WRC-07. The 2.3 GHz band is currently being used to provide wireless broadband services across Australia. The most </w:t>
      </w:r>
      <w:r w:rsidR="00DD252A" w:rsidRPr="00B53F89">
        <w:t>spectrally</w:t>
      </w:r>
      <w:r w:rsidR="00DD252A">
        <w:t xml:space="preserve"> efficient</w:t>
      </w:r>
      <w:r w:rsidRPr="00B53F89">
        <w:t xml:space="preserve"> profile bandwidths for internationally standardised wireless broadband equipment are in multiples of 5 MHz. </w:t>
      </w:r>
    </w:p>
    <w:p w14:paraId="6B6B174E" w14:textId="7D37E986" w:rsidR="00D35ECC" w:rsidRPr="00B53F89" w:rsidRDefault="00D35ECC" w:rsidP="00D35ECC">
      <w:pPr>
        <w:rPr>
          <w:lang w:eastAsia="zh-CN"/>
        </w:rPr>
      </w:pPr>
      <w:r w:rsidRPr="00B53F89">
        <w:t>In addition</w:t>
      </w:r>
      <w:r w:rsidR="003D47C3">
        <w:t>,</w:t>
      </w:r>
      <w:r w:rsidRPr="00B53F89">
        <w:t xml:space="preserve"> carrier aggregation and emerging 5G technologies will allow operators to deploy services in bandwidths </w:t>
      </w:r>
      <w:r w:rsidR="00562344">
        <w:t xml:space="preserve">of </w:t>
      </w:r>
      <w:r w:rsidRPr="00B53F89">
        <w:t xml:space="preserve">up to 100 MHz. The current 98 MHz of spectrum available in the 2.3 GHz band is not optimised for such use. Consequently, there is interest from spectrum licensees in the 2.3 GHz band in making the 2300–2302 MHz band available for wireless broadband use. </w:t>
      </w:r>
    </w:p>
    <w:p w14:paraId="0669F404" w14:textId="77777777" w:rsidR="00D35ECC" w:rsidRPr="00B53F89" w:rsidRDefault="00D35ECC" w:rsidP="00D35ECC">
      <w:pPr>
        <w:pStyle w:val="BodySubHeader"/>
      </w:pPr>
      <w:r w:rsidRPr="00B53F89">
        <w:t>Next steps</w:t>
      </w:r>
    </w:p>
    <w:p w14:paraId="0FF377CA" w14:textId="4704948A" w:rsidR="00B977A2" w:rsidRDefault="00D35ECC">
      <w:pPr>
        <w:rPr>
          <w:b/>
        </w:rPr>
      </w:pPr>
      <w:r w:rsidRPr="00B53F89">
        <w:t xml:space="preserve">Recognising competing interests for use of the 2300–2302 MHz band from incumbent and new services, </w:t>
      </w:r>
      <w:r>
        <w:t>we have</w:t>
      </w:r>
      <w:r w:rsidRPr="00B53F89">
        <w:t xml:space="preserve"> moved it to the </w:t>
      </w:r>
      <w:r w:rsidRPr="006C69E1">
        <w:t>initial investigation</w:t>
      </w:r>
      <w:r w:rsidRPr="00B53F89">
        <w:t xml:space="preserve"> stage</w:t>
      </w:r>
      <w:r w:rsidR="009F1F43">
        <w:t xml:space="preserve"> and will reassess its timing </w:t>
      </w:r>
      <w:r w:rsidR="009F01DC" w:rsidRPr="00B869D9">
        <w:t>priority in FYSO 202</w:t>
      </w:r>
      <w:r w:rsidR="000958A7" w:rsidRPr="00B869D9">
        <w:t>2</w:t>
      </w:r>
      <w:r w:rsidR="00E11811" w:rsidRPr="00B869D9">
        <w:t>–</w:t>
      </w:r>
      <w:r w:rsidR="009F01DC" w:rsidRPr="00B869D9">
        <w:t>2</w:t>
      </w:r>
      <w:r w:rsidR="000958A7" w:rsidRPr="00B869D9">
        <w:t>6</w:t>
      </w:r>
      <w:r w:rsidRPr="00214415">
        <w:t>.</w:t>
      </w:r>
      <w:r w:rsidRPr="00B53F89">
        <w:t xml:space="preserve"> Any review will necessarily </w:t>
      </w:r>
      <w:r w:rsidR="00355A8B" w:rsidRPr="00B53F89">
        <w:t>consider</w:t>
      </w:r>
      <w:r w:rsidRPr="00B53F89">
        <w:t xml:space="preserve"> the interests of incumbent amateur services and the importance of the band for activities such as </w:t>
      </w:r>
      <w:r w:rsidR="00562344">
        <w:t>e</w:t>
      </w:r>
      <w:r w:rsidRPr="00B53F89">
        <w:t>arth-</w:t>
      </w:r>
      <w:r w:rsidR="00562344">
        <w:t>m</w:t>
      </w:r>
      <w:r w:rsidRPr="00B53F89">
        <w:t>oon-</w:t>
      </w:r>
      <w:r w:rsidR="00562344">
        <w:t>e</w:t>
      </w:r>
      <w:r w:rsidRPr="00B53F89">
        <w:t>arth operations</w:t>
      </w:r>
      <w:r w:rsidRPr="00B53F89">
        <w:rPr>
          <w:b/>
          <w:bCs/>
        </w:rPr>
        <w:t>.</w:t>
      </w:r>
    </w:p>
    <w:p w14:paraId="25567738" w14:textId="3FE08DB9" w:rsidR="000C30EB" w:rsidRPr="00005538" w:rsidRDefault="00253878" w:rsidP="00005538">
      <w:pPr>
        <w:pStyle w:val="Heading3"/>
        <w:keepLines/>
      </w:pPr>
      <w:r w:rsidRPr="00005538">
        <w:t>5030–</w:t>
      </w:r>
      <w:r w:rsidR="00005538" w:rsidRPr="00005538">
        <w:t xml:space="preserve">5091 </w:t>
      </w:r>
      <w:r w:rsidR="00E14427" w:rsidRPr="00005538">
        <w:t>MHz</w:t>
      </w:r>
    </w:p>
    <w:p w14:paraId="60B27C33" w14:textId="50FD125E" w:rsidR="003F5094" w:rsidRDefault="003F5094" w:rsidP="003F5094">
      <w:pPr>
        <w:pStyle w:val="Paragraph"/>
      </w:pPr>
      <w:bookmarkStart w:id="252" w:name="_Hlk66444173"/>
      <w:r>
        <w:t>At WRC-12, the 5030</w:t>
      </w:r>
      <w:r w:rsidR="004B6F4D">
        <w:t>–</w:t>
      </w:r>
      <w:r>
        <w:t>5091 MHz</w:t>
      </w:r>
      <w:r w:rsidR="003D0ACA">
        <w:t xml:space="preserve"> </w:t>
      </w:r>
      <w:r>
        <w:t xml:space="preserve">band was identified for use by line-of-sight (LoS) and beyond line-of-sight (BLoS) </w:t>
      </w:r>
      <w:r w:rsidR="006715BA" w:rsidRPr="00B53F89">
        <w:t>remote</w:t>
      </w:r>
      <w:r w:rsidR="006715BA">
        <w:t>ly</w:t>
      </w:r>
      <w:r w:rsidR="006715BA" w:rsidRPr="00B53F89">
        <w:t xml:space="preserve"> piloted aircraft systems</w:t>
      </w:r>
      <w:r w:rsidR="006715BA">
        <w:t xml:space="preserve"> (</w:t>
      </w:r>
      <w:r>
        <w:t>RPAS</w:t>
      </w:r>
      <w:r w:rsidR="006715BA">
        <w:t>)</w:t>
      </w:r>
      <w:r>
        <w:t xml:space="preserve"> command and control radio links (known as </w:t>
      </w:r>
      <w:r w:rsidR="00287FB4">
        <w:t>c</w:t>
      </w:r>
      <w:r>
        <w:t xml:space="preserve">ontrol and </w:t>
      </w:r>
      <w:r w:rsidR="00287FB4">
        <w:t>n</w:t>
      </w:r>
      <w:r>
        <w:t>on-</w:t>
      </w:r>
      <w:r w:rsidR="00287FB4">
        <w:t>p</w:t>
      </w:r>
      <w:r>
        <w:t xml:space="preserve">ayload </w:t>
      </w:r>
      <w:r w:rsidR="00287FB4">
        <w:t>c</w:t>
      </w:r>
      <w:r>
        <w:t xml:space="preserve">ommunication, or CNPC) in the </w:t>
      </w:r>
      <w:r w:rsidR="00721D94">
        <w:t>RR</w:t>
      </w:r>
      <w:r>
        <w:t>s. LoS and BLoS CNPC equates to terrestrially and satellite-based control of RPAS</w:t>
      </w:r>
      <w:r w:rsidR="00BA7B7A">
        <w:t>,</w:t>
      </w:r>
      <w:r>
        <w:t xml:space="preserve"> respectively.</w:t>
      </w:r>
      <w:bookmarkEnd w:id="252"/>
      <w:r>
        <w:t xml:space="preserve"> Commercial and non-commercial (excluding Defence) RPAS operating in non-controlled airspace currently predominantly use technologies authorised under the LIPD class licence for both CNPC and payload communications. In controlled airspace, however, operation of </w:t>
      </w:r>
      <w:r w:rsidR="006715BA">
        <w:t xml:space="preserve">remotely piloted aircraft </w:t>
      </w:r>
      <w:r>
        <w:t>is far more heavily regulated</w:t>
      </w:r>
      <w:r w:rsidR="00572397">
        <w:t>,</w:t>
      </w:r>
      <w:r>
        <w:t xml:space="preserve"> and systems authorised under the LIPD class licence may not have the level of protection from interference required for safety-critical control links. The band is being considered internationally as a potential candi</w:t>
      </w:r>
      <w:r w:rsidR="00572397">
        <w:t>d</w:t>
      </w:r>
      <w:r>
        <w:t>ate for CNPC in controlled airspace. Consideration of LoS</w:t>
      </w:r>
      <w:r w:rsidR="006715BA">
        <w:t xml:space="preserve"> </w:t>
      </w:r>
      <w:r>
        <w:t xml:space="preserve">arrangements is more advanced </w:t>
      </w:r>
      <w:r w:rsidR="00572397">
        <w:t xml:space="preserve">than </w:t>
      </w:r>
      <w:r>
        <w:t>BLoS.</w:t>
      </w:r>
    </w:p>
    <w:p w14:paraId="3A53A8A3" w14:textId="77777777" w:rsidR="003F5094" w:rsidRDefault="003F5094" w:rsidP="00D829E6">
      <w:pPr>
        <w:pStyle w:val="BodySubHeader"/>
        <w:keepNext/>
      </w:pPr>
      <w:r w:rsidRPr="00B53F89">
        <w:t>Recent developments</w:t>
      </w:r>
    </w:p>
    <w:p w14:paraId="36795593" w14:textId="7D4F474D" w:rsidR="003F5094" w:rsidRDefault="003F5094" w:rsidP="003F5094">
      <w:pPr>
        <w:pStyle w:val="Paragraph"/>
      </w:pPr>
      <w:r>
        <w:t xml:space="preserve">Since the WRC-12 identification, </w:t>
      </w:r>
      <w:bookmarkStart w:id="253" w:name="_Hlk66444784"/>
      <w:r>
        <w:t xml:space="preserve">the International Civil Aviation Organisation (ICAO) has been working towards development of standards and recommended practices (SARPs) for RPAS CNPC </w:t>
      </w:r>
      <w:bookmarkEnd w:id="253"/>
      <w:r w:rsidR="00571206">
        <w:t>in 5030</w:t>
      </w:r>
      <w:r w:rsidR="00F462CA">
        <w:t>–</w:t>
      </w:r>
      <w:r w:rsidR="00571206">
        <w:t xml:space="preserve">5091 MHz </w:t>
      </w:r>
      <w:r>
        <w:t xml:space="preserve">– these are expected to be finalised in 2022. The </w:t>
      </w:r>
      <w:r w:rsidRPr="00DE43F6">
        <w:t>United States</w:t>
      </w:r>
      <w:r>
        <w:t xml:space="preserve"> is currently in the final stages of establishing regulatory arrangements for use </w:t>
      </w:r>
      <w:r w:rsidR="00571206">
        <w:t>of the band</w:t>
      </w:r>
      <w:r>
        <w:t xml:space="preserve"> by </w:t>
      </w:r>
      <w:r w:rsidR="006D0179">
        <w:t xml:space="preserve">LoS </w:t>
      </w:r>
      <w:r>
        <w:t xml:space="preserve">RPAS </w:t>
      </w:r>
      <w:r w:rsidR="006D0179">
        <w:t>CNPC</w:t>
      </w:r>
      <w:r>
        <w:t xml:space="preserve"> operating in controlled airspace</w:t>
      </w:r>
      <w:r w:rsidR="0088059D">
        <w:t>,</w:t>
      </w:r>
      <w:r>
        <w:t xml:space="preserve"> and some countries in Europe and the Asia</w:t>
      </w:r>
      <w:r w:rsidR="0088059D">
        <w:t>–</w:t>
      </w:r>
      <w:r>
        <w:t>Pacific are also currently considering implementation of the WRC-12 outcomes.</w:t>
      </w:r>
    </w:p>
    <w:p w14:paraId="67D4B281" w14:textId="77777777" w:rsidR="003F5094" w:rsidRPr="00B53F89" w:rsidRDefault="003F5094" w:rsidP="003F5094">
      <w:pPr>
        <w:pStyle w:val="BodySubHeader"/>
      </w:pPr>
      <w:r w:rsidRPr="00B53F89">
        <w:lastRenderedPageBreak/>
        <w:t>Next steps</w:t>
      </w:r>
    </w:p>
    <w:p w14:paraId="65D0F15A" w14:textId="7CF87A18" w:rsidR="000E53B6" w:rsidRPr="000E53B6" w:rsidRDefault="003F5094" w:rsidP="000E53B6">
      <w:pPr>
        <w:pStyle w:val="Paragraph"/>
      </w:pPr>
      <w:r>
        <w:t xml:space="preserve">Acknowledging domestic and international momentum in this space, </w:t>
      </w:r>
      <w:r w:rsidR="0088059D">
        <w:t>we</w:t>
      </w:r>
      <w:r>
        <w:t xml:space="preserve"> </w:t>
      </w:r>
      <w:r w:rsidR="00EA3582">
        <w:t>expect to</w:t>
      </w:r>
      <w:r>
        <w:t xml:space="preserve"> release a discussion paper </w:t>
      </w:r>
      <w:r w:rsidR="00EA3582">
        <w:t xml:space="preserve">in </w:t>
      </w:r>
      <w:r w:rsidR="008B6312">
        <w:t xml:space="preserve">Q2 </w:t>
      </w:r>
      <w:r w:rsidR="00CC4E04">
        <w:t xml:space="preserve">2021 </w:t>
      </w:r>
      <w:r>
        <w:t xml:space="preserve">on </w:t>
      </w:r>
      <w:r w:rsidRPr="00BB5629">
        <w:t>international trends</w:t>
      </w:r>
      <w:r>
        <w:t xml:space="preserve"> in the </w:t>
      </w:r>
      <w:r w:rsidR="00571206">
        <w:t>5030</w:t>
      </w:r>
      <w:r w:rsidR="00F462CA">
        <w:t>–</w:t>
      </w:r>
      <w:r w:rsidR="00571206">
        <w:t>509</w:t>
      </w:r>
      <w:r w:rsidR="000A7C53">
        <w:t xml:space="preserve">1 MHz </w:t>
      </w:r>
      <w:r>
        <w:t xml:space="preserve">band and </w:t>
      </w:r>
      <w:r w:rsidR="0088059D">
        <w:t xml:space="preserve">seek </w:t>
      </w:r>
      <w:r>
        <w:t>industry feedback on potential arrangements for LoS RPAS CNCP</w:t>
      </w:r>
      <w:r w:rsidRPr="00BB5629">
        <w:t xml:space="preserve">. </w:t>
      </w:r>
      <w:r w:rsidR="0088059D">
        <w:t>Our</w:t>
      </w:r>
      <w:r>
        <w:t xml:space="preserve"> role in enabling CNPC operation in the band will be confined to making licensing arrangements for access to this spectrum. Specific technologies and procedures for safe operation of RPAS are matters for other regulatory </w:t>
      </w:r>
      <w:r w:rsidR="00D8135F">
        <w:t>agencies</w:t>
      </w:r>
      <w:r w:rsidR="0088059D">
        <w:t>,</w:t>
      </w:r>
      <w:r w:rsidRPr="00685AC2">
        <w:t xml:space="preserve"> </w:t>
      </w:r>
      <w:r>
        <w:t xml:space="preserve">such as </w:t>
      </w:r>
      <w:r w:rsidR="0000580E">
        <w:t xml:space="preserve">the </w:t>
      </w:r>
      <w:r>
        <w:t>Civil Aviation and Safety Authority (CASA) and Air</w:t>
      </w:r>
      <w:r w:rsidR="001F64B3">
        <w:t>s</w:t>
      </w:r>
      <w:r>
        <w:t>ervices Australia and any arrangements in the band will be developed in consultation with those agencies.</w:t>
      </w:r>
    </w:p>
    <w:p w14:paraId="5142EA74" w14:textId="07E344EF" w:rsidR="00214415" w:rsidRDefault="006D0179" w:rsidP="00C36DD7">
      <w:pPr>
        <w:pStyle w:val="Paragraph"/>
      </w:pPr>
      <w:r>
        <w:t xml:space="preserve">Given consideration of BLoS CNPC arrangements using other bands is ongoing within ITU-R (and </w:t>
      </w:r>
      <w:r w:rsidR="00F646FB">
        <w:t xml:space="preserve">is </w:t>
      </w:r>
      <w:r>
        <w:t>the subject of a WRC-23 agenda item</w:t>
      </w:r>
      <w:r w:rsidR="0088059D">
        <w:t>) and</w:t>
      </w:r>
      <w:r w:rsidR="00F646FB">
        <w:t xml:space="preserve"> noting the </w:t>
      </w:r>
      <w:r w:rsidR="004278D5">
        <w:t xml:space="preserve">lack of progression on these arrangements relative to LoS CNPC internationally, BLoS CNPC </w:t>
      </w:r>
      <w:r w:rsidR="0088059D">
        <w:t xml:space="preserve">will not be </w:t>
      </w:r>
      <w:r w:rsidR="004278D5">
        <w:t>within the scope of the discussion paper</w:t>
      </w:r>
      <w:r w:rsidR="00E12A9F">
        <w:t xml:space="preserve">. </w:t>
      </w:r>
      <w:r w:rsidR="0088059D">
        <w:t xml:space="preserve">We </w:t>
      </w:r>
      <w:r w:rsidR="00E12A9F">
        <w:t xml:space="preserve">will continue to monitor developments in the BLoS </w:t>
      </w:r>
      <w:r w:rsidR="001516A3">
        <w:t xml:space="preserve">CNPC </w:t>
      </w:r>
      <w:r w:rsidR="00E12A9F">
        <w:t>space and may consider consulting on arrangements if/when international momentum</w:t>
      </w:r>
      <w:r w:rsidR="00001A9F">
        <w:t xml:space="preserve"> warrants doing so</w:t>
      </w:r>
      <w:r w:rsidR="001516A3">
        <w:t xml:space="preserve">. </w:t>
      </w:r>
    </w:p>
    <w:p w14:paraId="16BB6818" w14:textId="037C928A" w:rsidR="001F19F4" w:rsidRDefault="315BAE7A" w:rsidP="00443FE7">
      <w:pPr>
        <w:spacing w:after="120"/>
      </w:pPr>
      <w:r>
        <w:rPr>
          <w:noProof/>
        </w:rPr>
        <w:drawing>
          <wp:inline distT="0" distB="0" distL="0" distR="0" wp14:anchorId="2A84B932" wp14:editId="29734E6C">
            <wp:extent cx="342900" cy="361950"/>
            <wp:effectExtent l="0" t="0" r="0" b="0"/>
            <wp:docPr id="224" name="Picture 224"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5D0E73ED" wp14:editId="6C4E7E9E">
            <wp:extent cx="342900" cy="361950"/>
            <wp:effectExtent l="0" t="0" r="0" b="0"/>
            <wp:docPr id="225" name="Picture 225"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33112D68" w14:textId="279A8A07" w:rsidR="009054E4" w:rsidRPr="00B53F89" w:rsidRDefault="009054E4" w:rsidP="00443FE7">
      <w:pPr>
        <w:pStyle w:val="Heading3"/>
        <w:keepLines/>
        <w:spacing w:before="120"/>
      </w:pPr>
      <w:bookmarkStart w:id="254" w:name="_Hlk49344793"/>
      <w:r>
        <w:t>6 GHz Radio Local Area Networks (RLANs)</w:t>
      </w:r>
    </w:p>
    <w:bookmarkEnd w:id="254"/>
    <w:p w14:paraId="3507B0A5" w14:textId="315726CF" w:rsidR="009054E4" w:rsidRPr="00B53F89" w:rsidRDefault="00D63DAD" w:rsidP="00AD01B6">
      <w:pPr>
        <w:pStyle w:val="Paragraph"/>
        <w:rPr>
          <w:rFonts w:ascii="Calibri" w:hAnsi="Calibri"/>
        </w:rPr>
      </w:pPr>
      <w:r>
        <w:t>Given the significant</w:t>
      </w:r>
      <w:r w:rsidR="001C18E4" w:rsidRPr="001F19F4">
        <w:t xml:space="preserve"> interest in </w:t>
      </w:r>
      <w:r w:rsidR="00895713" w:rsidRPr="001F19F4">
        <w:t xml:space="preserve">recent </w:t>
      </w:r>
      <w:r w:rsidR="00695D70">
        <w:t xml:space="preserve">and ongoing </w:t>
      </w:r>
      <w:r w:rsidR="00895713" w:rsidRPr="001F19F4">
        <w:t xml:space="preserve">international </w:t>
      </w:r>
      <w:r w:rsidR="001C18E4" w:rsidRPr="001F19F4">
        <w:t>developments in the 6 GHz band</w:t>
      </w:r>
      <w:r w:rsidR="00681FD0" w:rsidRPr="001F19F4">
        <w:t xml:space="preserve"> (5925–7125 MHz)</w:t>
      </w:r>
      <w:r w:rsidR="001C18E4" w:rsidRPr="001F19F4">
        <w:t xml:space="preserve">, </w:t>
      </w:r>
      <w:r w:rsidR="009054E4" w:rsidRPr="00DE43F6">
        <w:t xml:space="preserve">this </w:t>
      </w:r>
      <w:r w:rsidR="001C18E4" w:rsidRPr="00DE43F6">
        <w:t>topic</w:t>
      </w:r>
      <w:r w:rsidR="001C18E4" w:rsidRPr="001F19F4">
        <w:t xml:space="preserve"> </w:t>
      </w:r>
      <w:r>
        <w:t xml:space="preserve">has been moved </w:t>
      </w:r>
      <w:r w:rsidR="009054E4" w:rsidRPr="001F19F4">
        <w:t xml:space="preserve">to the </w:t>
      </w:r>
      <w:r w:rsidR="009054E4" w:rsidRPr="00145EFB">
        <w:rPr>
          <w:iCs/>
        </w:rPr>
        <w:t>initial investigation</w:t>
      </w:r>
      <w:r w:rsidR="009054E4" w:rsidRPr="001F19F4">
        <w:t xml:space="preserve"> </w:t>
      </w:r>
      <w:r w:rsidR="001C18E4" w:rsidRPr="001F19F4">
        <w:t>stage.</w:t>
      </w:r>
      <w:r w:rsidR="00B95326" w:rsidRPr="001F19F4">
        <w:t xml:space="preserve"> </w:t>
      </w:r>
      <w:r w:rsidR="00340FD1" w:rsidRPr="001F19F4">
        <w:t>Th</w:t>
      </w:r>
      <w:r w:rsidR="00022450" w:rsidRPr="001F19F4">
        <w:t>e</w:t>
      </w:r>
      <w:r w:rsidR="00340FD1" w:rsidRPr="001F19F4">
        <w:t xml:space="preserve"> investigation will also include </w:t>
      </w:r>
      <w:r w:rsidR="00022450" w:rsidRPr="001F19F4">
        <w:t>relevant part</w:t>
      </w:r>
      <w:r w:rsidR="00340FD1" w:rsidRPr="001F19F4">
        <w:t xml:space="preserve">s of the neighbouring 5 GHz band, </w:t>
      </w:r>
      <w:r w:rsidR="00022450" w:rsidRPr="001F19F4">
        <w:t xml:space="preserve">some of </w:t>
      </w:r>
      <w:r w:rsidR="00340FD1" w:rsidRPr="001F19F4">
        <w:t xml:space="preserve">which </w:t>
      </w:r>
      <w:r w:rsidR="00022450" w:rsidRPr="001F19F4">
        <w:t>are</w:t>
      </w:r>
      <w:r w:rsidR="00340FD1" w:rsidRPr="001F19F4">
        <w:t xml:space="preserve"> already included </w:t>
      </w:r>
      <w:r w:rsidR="00022450" w:rsidRPr="001F19F4">
        <w:t>in the LIPD class licence for use by RLAN devices.</w:t>
      </w:r>
    </w:p>
    <w:p w14:paraId="031076D2" w14:textId="77777777" w:rsidR="009054E4" w:rsidRPr="00B53F89" w:rsidRDefault="009054E4" w:rsidP="009054E4">
      <w:pPr>
        <w:pStyle w:val="BodySubHeader"/>
      </w:pPr>
      <w:r w:rsidRPr="00B53F89">
        <w:t>Recent developments</w:t>
      </w:r>
    </w:p>
    <w:p w14:paraId="12DE6FD9" w14:textId="79B0A4E0" w:rsidR="00B95326" w:rsidRPr="001F19F4" w:rsidRDefault="00B95326" w:rsidP="009054E4">
      <w:r w:rsidRPr="001F19F4">
        <w:t xml:space="preserve">The </w:t>
      </w:r>
      <w:r w:rsidRPr="00F865FD">
        <w:t>FCC</w:t>
      </w:r>
      <w:r w:rsidRPr="001F19F4">
        <w:t xml:space="preserve"> and Ofcom have recently implemented changes to the 6 GHz band aimed at enabling the use of </w:t>
      </w:r>
      <w:r w:rsidR="00EA31A4" w:rsidRPr="001F19F4">
        <w:t xml:space="preserve">next-generation </w:t>
      </w:r>
      <w:r w:rsidR="001E227C">
        <w:t>wi-fi</w:t>
      </w:r>
      <w:r w:rsidR="00EA31A4" w:rsidRPr="001F19F4">
        <w:t xml:space="preserve"> (Wi-Fi 6E). </w:t>
      </w:r>
      <w:r w:rsidR="00681FD0" w:rsidRPr="001F19F4">
        <w:t>Regulators in o</w:t>
      </w:r>
      <w:r w:rsidR="00EA31A4" w:rsidRPr="001F19F4">
        <w:t>ther countries</w:t>
      </w:r>
      <w:r w:rsidR="00AA272D">
        <w:t xml:space="preserve"> – </w:t>
      </w:r>
      <w:r w:rsidR="00681FD0" w:rsidRPr="001F19F4">
        <w:t>such as Brazil and South Korea</w:t>
      </w:r>
      <w:r w:rsidR="00AA272D">
        <w:t xml:space="preserve"> – </w:t>
      </w:r>
      <w:r w:rsidR="00EA31A4" w:rsidRPr="001F19F4">
        <w:t xml:space="preserve">have </w:t>
      </w:r>
      <w:r w:rsidR="00681FD0" w:rsidRPr="001F19F4">
        <w:t>also started planning possible changes to the band.</w:t>
      </w:r>
      <w:r w:rsidR="00022450" w:rsidRPr="001F19F4">
        <w:t xml:space="preserve"> Parts of the 6 GHz band are also included in the current WRC study cycle (WRC-23, </w:t>
      </w:r>
      <w:r w:rsidR="001F19F4" w:rsidRPr="001F19F4">
        <w:t>a</w:t>
      </w:r>
      <w:r w:rsidR="00022450" w:rsidRPr="001F19F4">
        <w:t xml:space="preserve">genda </w:t>
      </w:r>
      <w:r w:rsidR="001F19F4" w:rsidRPr="001F19F4">
        <w:t>i</w:t>
      </w:r>
      <w:r w:rsidR="00022450" w:rsidRPr="001F19F4">
        <w:t>tem 1.2)</w:t>
      </w:r>
      <w:r w:rsidR="001F19F4" w:rsidRPr="001F19F4">
        <w:t xml:space="preserve"> to identify possible additional spectrum for IMT, including 5G.</w:t>
      </w:r>
    </w:p>
    <w:p w14:paraId="5135E8C3" w14:textId="39D4EE92" w:rsidR="00340FD1" w:rsidRPr="001F19F4" w:rsidRDefault="00022450" w:rsidP="009054E4">
      <w:r w:rsidRPr="001F19F4">
        <w:t>During the WRC-19 study process, s</w:t>
      </w:r>
      <w:r w:rsidR="00340FD1" w:rsidRPr="001F19F4">
        <w:t xml:space="preserve">everal segments of the 5 GHz band (5150–5350 MHz and 5725–5925 MHz) were </w:t>
      </w:r>
      <w:r w:rsidRPr="001F19F4">
        <w:t xml:space="preserve">also </w:t>
      </w:r>
      <w:r w:rsidR="00340FD1" w:rsidRPr="001F19F4">
        <w:t xml:space="preserve">considered, resulting in changes to the </w:t>
      </w:r>
      <w:r w:rsidR="0025712A">
        <w:t>RR</w:t>
      </w:r>
      <w:r w:rsidR="00340FD1" w:rsidRPr="001F19F4">
        <w:t>s in some parts of those bands</w:t>
      </w:r>
      <w:r w:rsidR="0088059D">
        <w:t xml:space="preserve">, </w:t>
      </w:r>
      <w:r w:rsidR="00340FD1" w:rsidRPr="001F19F4">
        <w:t>most notably in 5150–5250 </w:t>
      </w:r>
      <w:r w:rsidR="001F19F4" w:rsidRPr="001F19F4">
        <w:t>MHz</w:t>
      </w:r>
      <w:r w:rsidR="001F19F4">
        <w:t>.</w:t>
      </w:r>
      <w:r w:rsidR="00346CCA" w:rsidRPr="00346CCA">
        <w:t xml:space="preserve"> </w:t>
      </w:r>
      <w:r w:rsidR="00346CCA" w:rsidRPr="00B53F89">
        <w:t xml:space="preserve">Arrangements already exist in Australia for RLANs in the 5150–5350 MHz band (low power indoor use only) and the 5725–5850 MHz band. </w:t>
      </w:r>
      <w:r w:rsidR="0025712A">
        <w:t>We have</w:t>
      </w:r>
      <w:r w:rsidR="00346CCA" w:rsidRPr="00B53F89">
        <w:t xml:space="preserve"> also received requests to review existing Australian arrangements with a view to aligning them with </w:t>
      </w:r>
      <w:r w:rsidR="00DE43F6">
        <w:t>United States</w:t>
      </w:r>
      <w:r w:rsidR="00DE43F6" w:rsidRPr="00B53F89">
        <w:t xml:space="preserve"> </w:t>
      </w:r>
      <w:r w:rsidR="00346CCA" w:rsidRPr="00B53F89">
        <w:t>arrangements. The 5150–5350 MHz and 5725–5850 MHz bands are also included in the IEEE 802.11 series of standards for WLAN. There are no arrangements in place for RLANs in the 5350–5470 MHz and 5850–5925 MHz bands in Australia.</w:t>
      </w:r>
    </w:p>
    <w:p w14:paraId="23B91DD3" w14:textId="77777777" w:rsidR="009054E4" w:rsidRPr="00B53F89" w:rsidRDefault="009054E4" w:rsidP="009054E4">
      <w:pPr>
        <w:pStyle w:val="BodySubHeader"/>
      </w:pPr>
      <w:r w:rsidRPr="00B53F89">
        <w:t>Next steps</w:t>
      </w:r>
    </w:p>
    <w:p w14:paraId="0FB9F26F" w14:textId="295E937E" w:rsidR="009054E4" w:rsidRPr="00B53F89" w:rsidRDefault="00895713" w:rsidP="009054E4">
      <w:r>
        <w:t xml:space="preserve">We </w:t>
      </w:r>
      <w:r w:rsidR="00FB7DFC">
        <w:t>expect</w:t>
      </w:r>
      <w:r w:rsidDel="009700BF">
        <w:t xml:space="preserve"> to release a</w:t>
      </w:r>
      <w:r>
        <w:t xml:space="preserve"> discussion paper in </w:t>
      </w:r>
      <w:r w:rsidR="00D4233B">
        <w:t xml:space="preserve">Q2 </w:t>
      </w:r>
      <w:r>
        <w:t>202</w:t>
      </w:r>
      <w:r w:rsidR="008E77A5">
        <w:t>1</w:t>
      </w:r>
      <w:r w:rsidR="007512A4">
        <w:t xml:space="preserve"> as part of the </w:t>
      </w:r>
      <w:r w:rsidR="007512A4" w:rsidRPr="00B63D54">
        <w:rPr>
          <w:iCs/>
        </w:rPr>
        <w:t>initial investigation</w:t>
      </w:r>
      <w:r w:rsidR="0025712A">
        <w:rPr>
          <w:i/>
        </w:rPr>
        <w:t xml:space="preserve"> </w:t>
      </w:r>
      <w:r w:rsidR="0025712A" w:rsidRPr="00B63D54">
        <w:rPr>
          <w:iCs/>
        </w:rPr>
        <w:t>stage</w:t>
      </w:r>
      <w:r w:rsidR="007512A4">
        <w:t>, looking at the state of</w:t>
      </w:r>
      <w:r w:rsidR="00B95326">
        <w:t xml:space="preserve"> both the 5 GHz and 6 GHz bands, and recent</w:t>
      </w:r>
      <w:r w:rsidR="007512A4">
        <w:t xml:space="preserve"> international</w:t>
      </w:r>
      <w:r w:rsidR="00B95326">
        <w:t xml:space="preserve"> developments in those bands. </w:t>
      </w:r>
      <w:r w:rsidR="00C54B8A">
        <w:t>In 2021</w:t>
      </w:r>
      <w:r w:rsidR="004B6F4D">
        <w:t>–</w:t>
      </w:r>
      <w:r w:rsidR="00C54B8A">
        <w:t>22, w</w:t>
      </w:r>
      <w:r w:rsidR="009700BF">
        <w:t xml:space="preserve">e will progress consideration of the band, including examining </w:t>
      </w:r>
      <w:r w:rsidR="00866634">
        <w:t>potential new uses</w:t>
      </w:r>
      <w:r w:rsidR="007512A4">
        <w:t xml:space="preserve"> for the band in Australia, and </w:t>
      </w:r>
      <w:r w:rsidR="009700BF">
        <w:t xml:space="preserve">consider industry submissions on </w:t>
      </w:r>
      <w:r w:rsidR="00E22E0B">
        <w:t>the</w:t>
      </w:r>
      <w:r w:rsidR="000E4D72">
        <w:t xml:space="preserve"> discussion paper. </w:t>
      </w:r>
    </w:p>
    <w:p w14:paraId="5195250B" w14:textId="6590E95F" w:rsidR="009009FD" w:rsidRDefault="00D35ECC" w:rsidP="00D829E6">
      <w:pPr>
        <w:pStyle w:val="Heading2"/>
        <w:pageBreakBefore/>
      </w:pPr>
      <w:bookmarkStart w:id="255" w:name="_Toc51846278"/>
      <w:bookmarkStart w:id="256" w:name="_Toc67581174"/>
      <w:r w:rsidRPr="00B53F89">
        <w:lastRenderedPageBreak/>
        <w:t>Preliminary replanning</w:t>
      </w:r>
      <w:bookmarkEnd w:id="255"/>
      <w:bookmarkEnd w:id="256"/>
    </w:p>
    <w:p w14:paraId="33E1A7C8" w14:textId="6BA768F1" w:rsidR="008C6389" w:rsidRDefault="008C6389" w:rsidP="00D35ECC">
      <w:r w:rsidRPr="008238FA">
        <w:t xml:space="preserve">The </w:t>
      </w:r>
      <w:r w:rsidRPr="0078030B">
        <w:rPr>
          <w:i/>
        </w:rPr>
        <w:t>preliminary replanning</w:t>
      </w:r>
      <w:r w:rsidRPr="008238FA">
        <w:t xml:space="preserve"> stage </w:t>
      </w:r>
      <w:r>
        <w:rPr>
          <w:rFonts w:eastAsia="Calibri"/>
        </w:rPr>
        <w:t>includes i</w:t>
      </w:r>
      <w:r w:rsidRPr="00896CB6">
        <w:rPr>
          <w:rFonts w:eastAsia="Calibri"/>
        </w:rPr>
        <w:t>dentification of detailed replanning</w:t>
      </w:r>
      <w:r w:rsidRPr="00896CB6" w:rsidDel="008A199D">
        <w:rPr>
          <w:rFonts w:eastAsia="Calibri"/>
        </w:rPr>
        <w:t xml:space="preserve"> </w:t>
      </w:r>
      <w:r w:rsidR="008F1DC2">
        <w:rPr>
          <w:rFonts w:eastAsia="Calibri"/>
        </w:rPr>
        <w:t>options</w:t>
      </w:r>
      <w:r w:rsidRPr="00896CB6">
        <w:rPr>
          <w:rFonts w:eastAsia="Calibri"/>
        </w:rPr>
        <w:t xml:space="preserve"> based on feedback received at the </w:t>
      </w:r>
      <w:r w:rsidRPr="00B26CA1">
        <w:rPr>
          <w:rFonts w:eastAsia="Calibri"/>
        </w:rPr>
        <w:t>initial investigation</w:t>
      </w:r>
      <w:r w:rsidRPr="00896CB6">
        <w:rPr>
          <w:rFonts w:eastAsia="Calibri"/>
        </w:rPr>
        <w:t xml:space="preserve"> stage</w:t>
      </w:r>
      <w:r>
        <w:rPr>
          <w:rFonts w:eastAsia="Calibri"/>
        </w:rPr>
        <w:t>,</w:t>
      </w:r>
      <w:r w:rsidRPr="00896CB6">
        <w:rPr>
          <w:rFonts w:eastAsia="Calibri"/>
        </w:rPr>
        <w:t xml:space="preserve"> along with a detailed consideration of the spectrum </w:t>
      </w:r>
      <w:r w:rsidR="00A55CFF">
        <w:rPr>
          <w:rFonts w:eastAsia="Calibri"/>
        </w:rPr>
        <w:t>uses/</w:t>
      </w:r>
      <w:r w:rsidRPr="00896CB6">
        <w:rPr>
          <w:rFonts w:eastAsia="Calibri"/>
        </w:rPr>
        <w:t xml:space="preserve">s that would maximise the overall public benefit. Considerations </w:t>
      </w:r>
      <w:r>
        <w:rPr>
          <w:rFonts w:eastAsia="Calibri"/>
        </w:rPr>
        <w:t>are</w:t>
      </w:r>
      <w:r w:rsidRPr="00896CB6">
        <w:rPr>
          <w:rFonts w:eastAsia="Calibri"/>
        </w:rPr>
        <w:t xml:space="preserve"> informed by detailed technical coexistence studies and include </w:t>
      </w:r>
      <w:r w:rsidR="00F41DA1">
        <w:rPr>
          <w:rFonts w:eastAsia="Calibri"/>
        </w:rPr>
        <w:t>identification</w:t>
      </w:r>
      <w:r w:rsidRPr="00896CB6">
        <w:rPr>
          <w:rFonts w:eastAsia="Calibri"/>
        </w:rPr>
        <w:t xml:space="preserve"> of draft, high</w:t>
      </w:r>
      <w:r>
        <w:rPr>
          <w:rFonts w:eastAsia="Calibri"/>
        </w:rPr>
        <w:t>-</w:t>
      </w:r>
      <w:r w:rsidRPr="00896CB6">
        <w:rPr>
          <w:rFonts w:eastAsia="Calibri"/>
        </w:rPr>
        <w:t xml:space="preserve">level technical planning frameworks. Analysis </w:t>
      </w:r>
      <w:r>
        <w:rPr>
          <w:rFonts w:eastAsia="Calibri"/>
        </w:rPr>
        <w:t>is</w:t>
      </w:r>
      <w:r w:rsidRPr="00896CB6">
        <w:rPr>
          <w:rFonts w:eastAsia="Calibri"/>
        </w:rPr>
        <w:t xml:space="preserve"> undertaken of ongoing incumbent spectrum needs and identification of </w:t>
      </w:r>
      <w:r>
        <w:rPr>
          <w:rFonts w:eastAsia="Calibri"/>
        </w:rPr>
        <w:t>available</w:t>
      </w:r>
      <w:r w:rsidRPr="00896CB6">
        <w:rPr>
          <w:rFonts w:eastAsia="Calibri"/>
        </w:rPr>
        <w:t xml:space="preserve"> mitigations necessary to address the impact potential </w:t>
      </w:r>
      <w:r w:rsidRPr="005A4DAE">
        <w:rPr>
          <w:rFonts w:eastAsia="Calibri"/>
        </w:rPr>
        <w:t>changes</w:t>
      </w:r>
      <w:r w:rsidRPr="00896CB6">
        <w:rPr>
          <w:rFonts w:eastAsia="Calibri"/>
        </w:rPr>
        <w:t xml:space="preserve"> in the planning environment may have on incumbent users. </w:t>
      </w:r>
    </w:p>
    <w:p w14:paraId="39B74EA2" w14:textId="5AF88EDB" w:rsidR="00D35ECC" w:rsidRDefault="00D35ECC" w:rsidP="00D35ECC">
      <w:r w:rsidRPr="008238FA">
        <w:t xml:space="preserve">Formal public consultation may occur through mechanisms such as public industry meetings (such as spectrum tune-ups) and/or </w:t>
      </w:r>
      <w:r w:rsidR="00792DA3">
        <w:t>options</w:t>
      </w:r>
      <w:r w:rsidR="00792DA3" w:rsidRPr="008238FA">
        <w:t xml:space="preserve"> </w:t>
      </w:r>
      <w:r w:rsidRPr="008238FA">
        <w:t>papers where feedback on issues is sought.</w:t>
      </w:r>
    </w:p>
    <w:p w14:paraId="2980C10A" w14:textId="66546677" w:rsidR="009438F5" w:rsidRDefault="009F06EC" w:rsidP="002C1DD4">
      <w:bookmarkStart w:id="257" w:name="_Hlk36212722"/>
      <w:r>
        <w:t xml:space="preserve">There are no activities </w:t>
      </w:r>
      <w:r w:rsidR="000164EA">
        <w:t xml:space="preserve">at the preliminary </w:t>
      </w:r>
      <w:r w:rsidR="00DA28A7">
        <w:t>re</w:t>
      </w:r>
      <w:r w:rsidR="000164EA">
        <w:t>planning</w:t>
      </w:r>
      <w:r>
        <w:t xml:space="preserve"> stage for 2021</w:t>
      </w:r>
      <w:r w:rsidR="004B6F4D">
        <w:t>–</w:t>
      </w:r>
      <w:r>
        <w:t>22.</w:t>
      </w:r>
    </w:p>
    <w:p w14:paraId="0C6B4DEB" w14:textId="3656642B" w:rsidR="00B2132C" w:rsidRDefault="00B1008C" w:rsidP="001A0E71">
      <w:pPr>
        <w:pStyle w:val="Heading2"/>
        <w:keepNext w:val="0"/>
      </w:pPr>
      <w:bookmarkStart w:id="258" w:name="_Toc51846279"/>
      <w:bookmarkStart w:id="259" w:name="_Toc67581175"/>
      <w:bookmarkEnd w:id="257"/>
      <w:r>
        <w:t>Implementation</w:t>
      </w:r>
      <w:bookmarkEnd w:id="258"/>
      <w:bookmarkEnd w:id="259"/>
    </w:p>
    <w:p w14:paraId="3FE446EF" w14:textId="6B499A5D" w:rsidR="007A7511" w:rsidRPr="00B53F89" w:rsidRDefault="007A7511" w:rsidP="001A0E71">
      <w:pPr>
        <w:rPr>
          <w:rFonts w:eastAsia="Calibri"/>
        </w:rPr>
      </w:pPr>
      <w:r w:rsidRPr="00B53F89">
        <w:t xml:space="preserve">The </w:t>
      </w:r>
      <w:r w:rsidR="00B1008C">
        <w:rPr>
          <w:i/>
          <w:iCs/>
        </w:rPr>
        <w:t>implementation</w:t>
      </w:r>
      <w:r w:rsidR="00B1008C" w:rsidRPr="00B53F89">
        <w:t xml:space="preserve"> </w:t>
      </w:r>
      <w:r w:rsidRPr="00B53F89">
        <w:t>stage</w:t>
      </w:r>
      <w:r w:rsidR="00533A6F">
        <w:t xml:space="preserve"> </w:t>
      </w:r>
      <w:r w:rsidR="00B1008C">
        <w:t xml:space="preserve">is </w:t>
      </w:r>
      <w:r w:rsidR="00B1008C" w:rsidRPr="00896CB6">
        <w:t xml:space="preserve">the conclusion of the ACMA </w:t>
      </w:r>
      <w:r w:rsidR="00B1008C">
        <w:t>band</w:t>
      </w:r>
      <w:r w:rsidR="00EA305B">
        <w:t>-</w:t>
      </w:r>
      <w:r w:rsidR="00B1008C">
        <w:t>planning activities</w:t>
      </w:r>
      <w:r w:rsidR="00B1008C" w:rsidRPr="00896CB6">
        <w:t xml:space="preserve"> and identifies planning outcomes expected to maximise the overall </w:t>
      </w:r>
      <w:r w:rsidR="00B1008C" w:rsidRPr="005A4DAE">
        <w:t>public</w:t>
      </w:r>
      <w:r w:rsidR="00B1008C">
        <w:t xml:space="preserve"> benefit. This </w:t>
      </w:r>
      <w:r w:rsidRPr="00B53F89">
        <w:t xml:space="preserve">stage </w:t>
      </w:r>
      <w:r w:rsidRPr="00513FDE">
        <w:rPr>
          <w:bCs/>
        </w:rPr>
        <w:t>i</w:t>
      </w:r>
      <w:r w:rsidRPr="00B53F89">
        <w:rPr>
          <w:rFonts w:eastAsia="Calibri"/>
        </w:rPr>
        <w:t xml:space="preserve">ncludes further development of detailed technical planning frameworks (including further consultation where necessary). </w:t>
      </w:r>
      <w:r w:rsidR="00B1008C">
        <w:rPr>
          <w:rFonts w:eastAsia="Calibri"/>
        </w:rPr>
        <w:t xml:space="preserve">Licensing and allocation frameworks are also developed as required. </w:t>
      </w:r>
      <w:r w:rsidRPr="00B53F89">
        <w:rPr>
          <w:rFonts w:eastAsia="Calibri"/>
        </w:rPr>
        <w:t>Depending on the nature of the existing use of the band</w:t>
      </w:r>
      <w:r w:rsidR="00F5658F">
        <w:rPr>
          <w:rFonts w:eastAsia="Calibri"/>
        </w:rPr>
        <w:t xml:space="preserve"> and the outcome of the planning process</w:t>
      </w:r>
      <w:r w:rsidRPr="00B53F89">
        <w:rPr>
          <w:rFonts w:eastAsia="Calibri"/>
        </w:rPr>
        <w:t>, this stage could potentially lead to re</w:t>
      </w:r>
      <w:r w:rsidRPr="00B53F89">
        <w:rPr>
          <w:rFonts w:eastAsia="Calibri"/>
        </w:rPr>
        <w:noBreakHyphen/>
        <w:t xml:space="preserve">farming or reallocation activities. </w:t>
      </w:r>
    </w:p>
    <w:p w14:paraId="73D137E8" w14:textId="4B10C7A3" w:rsidR="007A7511" w:rsidRDefault="007A7511" w:rsidP="007A7511">
      <w:r w:rsidRPr="00B53F89">
        <w:rPr>
          <w:rFonts w:eastAsia="Calibri"/>
        </w:rPr>
        <w:t xml:space="preserve">Conclusions from </w:t>
      </w:r>
      <w:r w:rsidR="003406B8">
        <w:rPr>
          <w:rFonts w:eastAsia="Calibri"/>
        </w:rPr>
        <w:t>our</w:t>
      </w:r>
      <w:r w:rsidRPr="00B53F89">
        <w:rPr>
          <w:rFonts w:eastAsia="Calibri"/>
        </w:rPr>
        <w:t xml:space="preserve"> planning process are communicated in outcomes (decision) paper</w:t>
      </w:r>
      <w:r w:rsidR="0088059D">
        <w:rPr>
          <w:rFonts w:eastAsia="Calibri"/>
        </w:rPr>
        <w:t>s</w:t>
      </w:r>
      <w:r w:rsidRPr="00B53F89">
        <w:rPr>
          <w:rFonts w:eastAsia="Calibri"/>
        </w:rPr>
        <w:t xml:space="preserve"> that may include decisions on issues within </w:t>
      </w:r>
      <w:r w:rsidR="003406B8">
        <w:rPr>
          <w:rFonts w:eastAsia="Calibri"/>
        </w:rPr>
        <w:t>our</w:t>
      </w:r>
      <w:r w:rsidR="003406B8" w:rsidRPr="00B53F89">
        <w:rPr>
          <w:rFonts w:eastAsia="Calibri"/>
        </w:rPr>
        <w:t xml:space="preserve"> </w:t>
      </w:r>
      <w:r w:rsidRPr="00B53F89">
        <w:rPr>
          <w:rFonts w:eastAsia="Calibri"/>
        </w:rPr>
        <w:t xml:space="preserve">remit and/or identify preliminary </w:t>
      </w:r>
      <w:r w:rsidR="00D94934">
        <w:rPr>
          <w:rFonts w:eastAsia="Calibri"/>
        </w:rPr>
        <w:t>views</w:t>
      </w:r>
      <w:r w:rsidR="00D94934" w:rsidRPr="00B53F89">
        <w:rPr>
          <w:rFonts w:eastAsia="Calibri"/>
        </w:rPr>
        <w:t xml:space="preserve"> </w:t>
      </w:r>
      <w:r w:rsidRPr="00B53F89">
        <w:rPr>
          <w:rFonts w:eastAsia="Calibri"/>
        </w:rPr>
        <w:t>on future activities subject to further legislative process</w:t>
      </w:r>
      <w:r w:rsidR="00AA272D">
        <w:rPr>
          <w:rFonts w:eastAsia="Calibri"/>
        </w:rPr>
        <w:t xml:space="preserve"> – </w:t>
      </w:r>
      <w:r w:rsidRPr="00B53F89">
        <w:rPr>
          <w:rFonts w:eastAsia="Calibri"/>
        </w:rPr>
        <w:t xml:space="preserve">for example, decision or actions to be undertaken by the </w:t>
      </w:r>
      <w:r w:rsidR="0088059D">
        <w:rPr>
          <w:rFonts w:eastAsia="Calibri"/>
        </w:rPr>
        <w:t>m</w:t>
      </w:r>
      <w:r w:rsidRPr="00B53F89">
        <w:rPr>
          <w:rFonts w:eastAsia="Calibri"/>
        </w:rPr>
        <w:t>inister.</w:t>
      </w:r>
    </w:p>
    <w:p w14:paraId="2E5945DD" w14:textId="75F177C2" w:rsidR="007A7511" w:rsidRDefault="457E5F03" w:rsidP="00D904DC">
      <w:pPr>
        <w:spacing w:after="0"/>
      </w:pPr>
      <w:r>
        <w:rPr>
          <w:noProof/>
        </w:rPr>
        <w:drawing>
          <wp:inline distT="0" distB="0" distL="0" distR="0" wp14:anchorId="1F5FFC0A" wp14:editId="2C02EEFE">
            <wp:extent cx="342900" cy="361950"/>
            <wp:effectExtent l="0" t="0" r="0" b="0"/>
            <wp:docPr id="212" name="Picture 212"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1DBBB252" wp14:editId="5D0A62B9">
            <wp:extent cx="342900" cy="361950"/>
            <wp:effectExtent l="0" t="0" r="0" b="0"/>
            <wp:docPr id="213" name="Picture 213" descr="Radio/TV broadcast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pic:nvPicPr>
                  <pic:blipFill>
                    <a:blip r:embed="rId37">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17114966" wp14:editId="20ED6820">
            <wp:extent cx="342900" cy="361950"/>
            <wp:effectExtent l="0" t="0" r="0" b="0"/>
            <wp:docPr id="214" name="Picture 214" descr="Point to multi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pic:nvPicPr>
                  <pic:blipFill>
                    <a:blip r:embed="rId41">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1F6D9352" wp14:editId="0D3E70A3">
            <wp:extent cx="342900" cy="361950"/>
            <wp:effectExtent l="0" t="0" r="0" b="0"/>
            <wp:docPr id="215" name="Picture 215"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4B8C3600" wp14:editId="7306D662">
            <wp:extent cx="342900" cy="361950"/>
            <wp:effectExtent l="0" t="0" r="0" b="0"/>
            <wp:docPr id="216" name="Picture 216"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0C00A4DA" w14:textId="1A7A1391" w:rsidR="007A7511" w:rsidRDefault="007A7511" w:rsidP="00443FE7">
      <w:pPr>
        <w:pStyle w:val="Heading3"/>
        <w:spacing w:before="120"/>
      </w:pPr>
      <w:r w:rsidRPr="00B53F89">
        <w:t>850 MHz expansion band (809–824 MHz and 854–869 MHz)</w:t>
      </w:r>
    </w:p>
    <w:p w14:paraId="20E31E4A" w14:textId="1BA9B4FA" w:rsidR="007A7511" w:rsidRPr="00B53F89" w:rsidRDefault="007A7511" w:rsidP="007A7511">
      <w:r w:rsidRPr="00B53F89">
        <w:t xml:space="preserve">In November 2015, </w:t>
      </w:r>
      <w:r w:rsidR="003406B8">
        <w:t>we</w:t>
      </w:r>
      <w:r w:rsidRPr="00B53F89">
        <w:t xml:space="preserve"> released </w:t>
      </w:r>
      <w:r w:rsidR="003406B8">
        <w:t>our</w:t>
      </w:r>
      <w:r w:rsidR="003406B8" w:rsidRPr="00B53F89">
        <w:t xml:space="preserve"> </w:t>
      </w:r>
      <w:hyperlink r:id="rId83" w:history="1">
        <w:r w:rsidRPr="00B53F89">
          <w:rPr>
            <w:rStyle w:val="Hyperlink"/>
            <w:i/>
          </w:rPr>
          <w:t>Long-term strategy for the 803–960 MHz band</w:t>
        </w:r>
      </w:hyperlink>
      <w:r w:rsidRPr="00B53F89">
        <w:t xml:space="preserve"> decision paper. </w:t>
      </w:r>
      <w:r w:rsidR="00C07CDC">
        <w:t>A</w:t>
      </w:r>
      <w:r w:rsidRPr="00B53F89">
        <w:t xml:space="preserve"> key decision was </w:t>
      </w:r>
      <w:r w:rsidR="00C07CDC">
        <w:t>to make available</w:t>
      </w:r>
      <w:r w:rsidR="00C07CDC" w:rsidRPr="00B53F89">
        <w:t xml:space="preserve"> </w:t>
      </w:r>
      <w:r w:rsidRPr="00B53F89">
        <w:t xml:space="preserve">2 x 15 MHz of 4G-standardised spectrum for new mobile broadband services from 2024. This spectrum is known as the 850 MHz ‘expansion </w:t>
      </w:r>
      <w:r w:rsidRPr="002738F4">
        <w:t>band’, which is lower adjacent to the</w:t>
      </w:r>
      <w:r w:rsidRPr="00B53F89">
        <w:t xml:space="preserve"> current 850 MHz 3G band used by Telstra and </w:t>
      </w:r>
      <w:r w:rsidR="000A5E62" w:rsidRPr="000A5E62">
        <w:t>TPG Telecom</w:t>
      </w:r>
      <w:r w:rsidRPr="00B53F89">
        <w:t xml:space="preserve">. </w:t>
      </w:r>
    </w:p>
    <w:p w14:paraId="440DC50A" w14:textId="77777777" w:rsidR="007A7511" w:rsidRPr="00B53F89" w:rsidRDefault="007A7511" w:rsidP="007A7511">
      <w:pPr>
        <w:pStyle w:val="BodySubHeader"/>
      </w:pPr>
      <w:r w:rsidRPr="00B53F89">
        <w:t>Recent developments</w:t>
      </w:r>
    </w:p>
    <w:p w14:paraId="5F4CE766" w14:textId="77777777" w:rsidR="007A7511" w:rsidRPr="00B53F89" w:rsidRDefault="007A7511" w:rsidP="007A7511">
      <w:r w:rsidRPr="00B53F89">
        <w:t xml:space="preserve">The project is now geared towards the clearance and/or relocation of incumbent services operating in the 850 MHz expansion band frequencies earmarked for mobile broadband. </w:t>
      </w:r>
    </w:p>
    <w:p w14:paraId="1654055D" w14:textId="3BF56705" w:rsidR="007A7511" w:rsidRPr="00B53F89" w:rsidRDefault="007A7511" w:rsidP="007A7511">
      <w:r w:rsidRPr="00B53F89">
        <w:t xml:space="preserve">As per the </w:t>
      </w:r>
      <w:hyperlink r:id="rId84" w:history="1">
        <w:r w:rsidRPr="00B53F89">
          <w:rPr>
            <w:rStyle w:val="Hyperlink"/>
          </w:rPr>
          <w:t>Council of Australian Governments (COAG) communique of December 2018</w:t>
        </w:r>
      </w:hyperlink>
      <w:r w:rsidRPr="00B53F89">
        <w:t xml:space="preserve">, all </w:t>
      </w:r>
      <w:r w:rsidR="000A1A99">
        <w:t xml:space="preserve">Australian </w:t>
      </w:r>
      <w:r w:rsidRPr="00B53F89">
        <w:t xml:space="preserve">jurisdictions agreed </w:t>
      </w:r>
      <w:r w:rsidR="0088059D">
        <w:t xml:space="preserve">to </w:t>
      </w:r>
      <w:r w:rsidRPr="00B53F89">
        <w:t xml:space="preserve">a </w:t>
      </w:r>
      <w:r w:rsidR="003406B8">
        <w:t>s</w:t>
      </w:r>
      <w:r w:rsidRPr="00B53F89">
        <w:t xml:space="preserve">trategic </w:t>
      </w:r>
      <w:r w:rsidR="003406B8">
        <w:t>r</w:t>
      </w:r>
      <w:r w:rsidRPr="00B53F89">
        <w:t>oadmap that set out a plan to design, implement and operate a</w:t>
      </w:r>
      <w:r w:rsidRPr="00B53F89" w:rsidDel="00063F94">
        <w:t xml:space="preserve"> </w:t>
      </w:r>
      <w:r w:rsidRPr="00B53F89">
        <w:t>public safety mobile broadband (PSMB) service</w:t>
      </w:r>
      <w:r w:rsidR="0088059D">
        <w:t>,</w:t>
      </w:r>
      <w:r w:rsidRPr="00B53F89">
        <w:t xml:space="preserve"> and to continue to work together to resolve the supporting spectrum arrangements in parallel with proof</w:t>
      </w:r>
      <w:r w:rsidR="003406B8">
        <w:t>-</w:t>
      </w:r>
      <w:r w:rsidRPr="00B53F89">
        <w:t>of</w:t>
      </w:r>
      <w:r w:rsidR="003406B8">
        <w:t>-</w:t>
      </w:r>
      <w:r w:rsidRPr="00B53F89">
        <w:t xml:space="preserve">concept trials. </w:t>
      </w:r>
      <w:r w:rsidR="007B521D">
        <w:t xml:space="preserve">The Australian Government has </w:t>
      </w:r>
      <w:r w:rsidR="00092A61">
        <w:t>identified</w:t>
      </w:r>
      <w:r w:rsidR="007B521D">
        <w:t xml:space="preserve"> 2 x 5 MHz of spectrum </w:t>
      </w:r>
      <w:r w:rsidR="00E22EEB">
        <w:t xml:space="preserve">at the lower end of </w:t>
      </w:r>
      <w:r w:rsidR="007B521D">
        <w:t>the 850 MHz expansion band for a national PSMB capability.</w:t>
      </w:r>
      <w:r w:rsidRPr="00B53F89">
        <w:t xml:space="preserve"> </w:t>
      </w:r>
    </w:p>
    <w:p w14:paraId="305E7FA7" w14:textId="77777777" w:rsidR="007A7511" w:rsidRPr="00B53F89" w:rsidRDefault="007A7511" w:rsidP="007A7511">
      <w:pPr>
        <w:pStyle w:val="BodySubHeader"/>
        <w:keepNext/>
        <w:keepLines/>
      </w:pPr>
      <w:r w:rsidRPr="00B53F89">
        <w:lastRenderedPageBreak/>
        <w:t>Next steps</w:t>
      </w:r>
    </w:p>
    <w:p w14:paraId="584D5BE5" w14:textId="6E1A9530" w:rsidR="007A7511" w:rsidRDefault="007A7511" w:rsidP="007A7511">
      <w:r w:rsidRPr="00B53F89">
        <w:t xml:space="preserve">The implementation plan contains milestones for the transition to long-term arrangements by incumbent services. </w:t>
      </w:r>
      <w:r>
        <w:t xml:space="preserve">As described in the </w:t>
      </w:r>
      <w:hyperlink r:id="rId85" w:history="1">
        <w:r w:rsidRPr="00C859C3">
          <w:rPr>
            <w:rStyle w:val="Hyperlink"/>
          </w:rPr>
          <w:t>decision paper</w:t>
        </w:r>
      </w:hyperlink>
      <w:r>
        <w:t xml:space="preserve"> released in December 2019, </w:t>
      </w:r>
      <w:r w:rsidR="003406B8">
        <w:t>we</w:t>
      </w:r>
      <w:r w:rsidRPr="00B53F89">
        <w:t xml:space="preserve"> intend to allocate </w:t>
      </w:r>
      <w:r>
        <w:t xml:space="preserve">the 850 MHz expansion band </w:t>
      </w:r>
      <w:r w:rsidRPr="00B53F89">
        <w:t xml:space="preserve">in combination with the 900 MHz band (see below). </w:t>
      </w:r>
    </w:p>
    <w:p w14:paraId="381C3977" w14:textId="5377383D" w:rsidR="007A7511" w:rsidRDefault="457E5F03" w:rsidP="005B25C1">
      <w:pPr>
        <w:keepNext/>
        <w:keepLines/>
        <w:spacing w:after="0"/>
      </w:pPr>
      <w:r>
        <w:rPr>
          <w:noProof/>
        </w:rPr>
        <w:drawing>
          <wp:inline distT="0" distB="0" distL="0" distR="0" wp14:anchorId="396BB53E" wp14:editId="0B618DFB">
            <wp:extent cx="342900" cy="361950"/>
            <wp:effectExtent l="0" t="0" r="0" b="0"/>
            <wp:docPr id="217" name="Picture 217"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128EE2AE" wp14:editId="1F113780">
            <wp:extent cx="342900" cy="361950"/>
            <wp:effectExtent l="0" t="0" r="0" b="0"/>
            <wp:docPr id="218" name="Picture 218" descr="Radio/TV broadcast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pic:nvPicPr>
                  <pic:blipFill>
                    <a:blip r:embed="rId37">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50C6BFC3" wp14:editId="2A54E406">
            <wp:extent cx="342900" cy="361950"/>
            <wp:effectExtent l="0" t="0" r="0" b="0"/>
            <wp:docPr id="219" name="Picture 219" descr="Point to multi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pic:nvPicPr>
                  <pic:blipFill>
                    <a:blip r:embed="rId41">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503197F2" wp14:editId="7BDE725F">
            <wp:extent cx="342900" cy="361950"/>
            <wp:effectExtent l="0" t="0" r="0" b="0"/>
            <wp:docPr id="220" name="Picture 220"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1FB56763" wp14:editId="539E07F0">
            <wp:extent cx="342900" cy="361950"/>
            <wp:effectExtent l="0" t="0" r="0" b="0"/>
            <wp:docPr id="221" name="Picture 221"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518E767E" w14:textId="0BE6EAAD" w:rsidR="007A7511" w:rsidRDefault="007A7511" w:rsidP="00B21FD4">
      <w:pPr>
        <w:pStyle w:val="Heading3"/>
        <w:keepLines/>
        <w:spacing w:before="120"/>
      </w:pPr>
      <w:r w:rsidRPr="00B53F89">
        <w:t>900 MHz (890–915 MHz and 935–960 MHz)</w:t>
      </w:r>
    </w:p>
    <w:p w14:paraId="5B9D9C28" w14:textId="2D4B2202" w:rsidR="009C35FD" w:rsidRPr="00B53F89" w:rsidRDefault="009C35FD" w:rsidP="001B27A5">
      <w:pPr>
        <w:pStyle w:val="Paragraph"/>
        <w:keepNext/>
        <w:keepLines/>
      </w:pPr>
      <w:r>
        <w:t xml:space="preserve">In December 2019, we released a </w:t>
      </w:r>
      <w:hyperlink r:id="rId86" w:history="1">
        <w:r w:rsidRPr="00C859C3">
          <w:rPr>
            <w:rStyle w:val="Hyperlink"/>
          </w:rPr>
          <w:t>decision paper</w:t>
        </w:r>
      </w:hyperlink>
      <w:r>
        <w:t xml:space="preserve"> outlining that we</w:t>
      </w:r>
      <w:r w:rsidRPr="00C859C3">
        <w:t xml:space="preserve"> remain</w:t>
      </w:r>
      <w:r>
        <w:t>ed</w:t>
      </w:r>
      <w:r w:rsidRPr="00C859C3">
        <w:t xml:space="preserve"> of </w:t>
      </w:r>
      <w:r w:rsidR="0088059D">
        <w:t>our</w:t>
      </w:r>
      <w:r w:rsidRPr="00C859C3">
        <w:t xml:space="preserve"> view that the best way to achieve reconfiguration of the 900 MHz band is to undertake a band clearance and price-based allocation</w:t>
      </w:r>
      <w:r>
        <w:t>,</w:t>
      </w:r>
      <w:r w:rsidRPr="00C859C3">
        <w:t xml:space="preserve"> in conjunction with an allocation of spectrum in the 850 MHz expansion band.</w:t>
      </w:r>
    </w:p>
    <w:p w14:paraId="04A6A8C1" w14:textId="77777777" w:rsidR="007A7511" w:rsidRPr="00B53F89" w:rsidRDefault="007A7511" w:rsidP="005B25C1">
      <w:pPr>
        <w:pStyle w:val="BodySubHeader"/>
        <w:keepNext/>
        <w:keepLines/>
      </w:pPr>
      <w:r w:rsidRPr="00B53F89">
        <w:t>Recent developments</w:t>
      </w:r>
    </w:p>
    <w:p w14:paraId="1F7E6309" w14:textId="405EF297" w:rsidR="008200CC" w:rsidRPr="00B53F89" w:rsidRDefault="008200CC" w:rsidP="00321FD6">
      <w:pPr>
        <w:pStyle w:val="Paragraph"/>
        <w:keepNext/>
        <w:keepLines/>
      </w:pPr>
      <w:r>
        <w:t>We</w:t>
      </w:r>
      <w:r w:rsidRPr="00C859C3">
        <w:t xml:space="preserve"> </w:t>
      </w:r>
      <w:r>
        <w:t xml:space="preserve">have </w:t>
      </w:r>
      <w:r w:rsidRPr="00C859C3">
        <w:t>commence</w:t>
      </w:r>
      <w:r>
        <w:t>d</w:t>
      </w:r>
      <w:r w:rsidRPr="00C859C3">
        <w:t xml:space="preserve"> work on the reallocation of the 900 MHz band and the 850 MHz expansion band. This include</w:t>
      </w:r>
      <w:r>
        <w:t>d</w:t>
      </w:r>
      <w:r w:rsidRPr="00C859C3">
        <w:t xml:space="preserve"> consultation </w:t>
      </w:r>
      <w:r>
        <w:t xml:space="preserve">in Q2 2020 </w:t>
      </w:r>
      <w:r w:rsidRPr="00C859C3">
        <w:t xml:space="preserve">on a draft reallocation recommendation </w:t>
      </w:r>
      <w:r>
        <w:t>for</w:t>
      </w:r>
      <w:r w:rsidRPr="00C859C3">
        <w:t xml:space="preserve"> the </w:t>
      </w:r>
      <w:r w:rsidR="0088059D">
        <w:t>m</w:t>
      </w:r>
      <w:r w:rsidRPr="00C859C3">
        <w:t>in</w:t>
      </w:r>
      <w:r>
        <w:t>i</w:t>
      </w:r>
      <w:r w:rsidRPr="00C859C3">
        <w:t>ster.</w:t>
      </w:r>
    </w:p>
    <w:p w14:paraId="61589CDE" w14:textId="158D6FA3" w:rsidR="00833FCE" w:rsidRPr="00B53F89" w:rsidRDefault="00833FCE" w:rsidP="007A7511">
      <w:pPr>
        <w:spacing w:after="120"/>
      </w:pPr>
      <w:r>
        <w:t xml:space="preserve">The </w:t>
      </w:r>
      <w:r w:rsidR="0088059D">
        <w:t>m</w:t>
      </w:r>
      <w:r>
        <w:t xml:space="preserve">inister made the </w:t>
      </w:r>
      <w:hyperlink r:id="rId87" w:history="1">
        <w:r w:rsidRPr="00D47687">
          <w:rPr>
            <w:rStyle w:val="Hyperlink"/>
          </w:rPr>
          <w:t>Radiocommunications (Spectrum Re-allocation-850/900 MHz Band) Declaration 2020</w:t>
        </w:r>
      </w:hyperlink>
      <w:r>
        <w:t xml:space="preserve"> in October 2020.</w:t>
      </w:r>
    </w:p>
    <w:p w14:paraId="31D7A558" w14:textId="77777777" w:rsidR="007A7511" w:rsidRPr="00B53F89" w:rsidRDefault="007A7511" w:rsidP="007A7511">
      <w:pPr>
        <w:pStyle w:val="BodySubHeader"/>
        <w:keepNext/>
        <w:keepLines/>
      </w:pPr>
      <w:r w:rsidRPr="00B53F89">
        <w:t>Next steps</w:t>
      </w:r>
    </w:p>
    <w:p w14:paraId="38EEF6FD" w14:textId="7448C674" w:rsidR="007A7511" w:rsidRDefault="00F30BB4" w:rsidP="00BB3F7D">
      <w:r>
        <w:t>W</w:t>
      </w:r>
      <w:r w:rsidR="000A1580">
        <w:t xml:space="preserve">e </w:t>
      </w:r>
      <w:r w:rsidR="00B50BA8">
        <w:t xml:space="preserve">are currently </w:t>
      </w:r>
      <w:r w:rsidR="002D50FF">
        <w:t>preparing</w:t>
      </w:r>
      <w:r w:rsidR="000A1580">
        <w:t xml:space="preserve"> draft allocation instruments </w:t>
      </w:r>
      <w:r w:rsidR="00933F3B">
        <w:t>and</w:t>
      </w:r>
      <w:r w:rsidR="00885194">
        <w:t xml:space="preserve"> </w:t>
      </w:r>
      <w:r w:rsidR="00B50BA8">
        <w:t xml:space="preserve">expect </w:t>
      </w:r>
      <w:r w:rsidR="00885194">
        <w:t xml:space="preserve">to </w:t>
      </w:r>
      <w:r w:rsidR="009D42D6">
        <w:t xml:space="preserve">commence </w:t>
      </w:r>
      <w:r w:rsidR="00D94046">
        <w:t>the</w:t>
      </w:r>
      <w:r w:rsidR="009D42D6">
        <w:t xml:space="preserve"> auction in late </w:t>
      </w:r>
      <w:r w:rsidR="003457AA">
        <w:t>Q</w:t>
      </w:r>
      <w:r w:rsidR="00FA4A48">
        <w:t xml:space="preserve">4 </w:t>
      </w:r>
      <w:r w:rsidR="009D42D6">
        <w:t>2021</w:t>
      </w:r>
      <w:r w:rsidR="000A1580">
        <w:t>.</w:t>
      </w:r>
      <w:r w:rsidR="00A85E1F">
        <w:t xml:space="preserve"> </w:t>
      </w:r>
      <w:r w:rsidR="00A85E1F" w:rsidRPr="00B53F89">
        <w:t xml:space="preserve">See </w:t>
      </w:r>
      <w:r w:rsidR="00A85E1F">
        <w:t>t</w:t>
      </w:r>
      <w:r w:rsidR="00A85E1F" w:rsidRPr="00B53F89">
        <w:t xml:space="preserve">he </w:t>
      </w:r>
      <w:r w:rsidR="00A85E1F" w:rsidRPr="00513FDE">
        <w:rPr>
          <w:i/>
          <w:iCs/>
        </w:rPr>
        <w:t>Forward allocation work plan</w:t>
      </w:r>
      <w:r w:rsidR="00A85E1F" w:rsidRPr="00B53F89">
        <w:t xml:space="preserve"> </w:t>
      </w:r>
      <w:r w:rsidR="00A85E1F">
        <w:t xml:space="preserve">section </w:t>
      </w:r>
      <w:r w:rsidR="00A85E1F" w:rsidRPr="00B53F89">
        <w:t>for more information.</w:t>
      </w:r>
    </w:p>
    <w:p w14:paraId="34C5ABC4" w14:textId="6F62FC0C" w:rsidR="007A7511" w:rsidRDefault="457E5F03" w:rsidP="00D904DC">
      <w:pPr>
        <w:keepNext/>
        <w:keepLines/>
        <w:spacing w:after="0"/>
      </w:pPr>
      <w:r>
        <w:rPr>
          <w:noProof/>
        </w:rPr>
        <w:drawing>
          <wp:inline distT="0" distB="0" distL="0" distR="0" wp14:anchorId="037A826A" wp14:editId="57D6679E">
            <wp:extent cx="342900" cy="361950"/>
            <wp:effectExtent l="0" t="0" r="0" b="0"/>
            <wp:docPr id="222" name="Picture 222"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436C3BCA" wp14:editId="28CD71A0">
            <wp:extent cx="342900" cy="361950"/>
            <wp:effectExtent l="0" t="0" r="0" b="0"/>
            <wp:docPr id="223" name="Picture 223"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460C9AD4" w14:textId="77777777" w:rsidR="007A7511" w:rsidRPr="005A7943" w:rsidRDefault="007A7511" w:rsidP="00443FE7">
      <w:pPr>
        <w:pStyle w:val="Heading3"/>
        <w:keepLines/>
        <w:spacing w:before="120"/>
        <w:rPr>
          <w:b w:val="0"/>
          <w:bCs w:val="0"/>
        </w:rPr>
      </w:pPr>
      <w:bookmarkStart w:id="260" w:name="_Hlk49410878"/>
      <w:r w:rsidRPr="005A7943">
        <w:t>1800 MHz (1710–1785 MHz and 1805–1880 MHz) in remote areas</w:t>
      </w:r>
    </w:p>
    <w:bookmarkEnd w:id="260"/>
    <w:p w14:paraId="4A762A1B" w14:textId="5754BF7C" w:rsidR="007A7511" w:rsidRPr="00B53F89" w:rsidRDefault="007A7511" w:rsidP="00D904DC">
      <w:pPr>
        <w:keepNext/>
        <w:keepLines/>
        <w:spacing w:after="120"/>
        <w:rPr>
          <w:rFonts w:cs="Arial"/>
        </w:rPr>
      </w:pPr>
      <w:r w:rsidRPr="00B53F89">
        <w:t xml:space="preserve">In 2016, </w:t>
      </w:r>
      <w:r w:rsidR="003406B8">
        <w:t>we</w:t>
      </w:r>
      <w:r w:rsidRPr="00B53F89">
        <w:t xml:space="preserve"> released arrangements for use of the 1800 MHz band in remote areas for fixed and mobile wireless broadband services. </w:t>
      </w:r>
    </w:p>
    <w:p w14:paraId="323A2986" w14:textId="435EFC5C" w:rsidR="007A7511" w:rsidRPr="00B53F89" w:rsidRDefault="007A7511" w:rsidP="007A7511">
      <w:pPr>
        <w:pStyle w:val="BodySubHeader"/>
        <w:keepNext/>
        <w:keepLines/>
      </w:pPr>
      <w:r w:rsidRPr="00B53F89">
        <w:t>Recent developments</w:t>
      </w:r>
    </w:p>
    <w:p w14:paraId="2E042D50" w14:textId="467E6983" w:rsidR="00DE0A59" w:rsidRPr="00DE0A59" w:rsidRDefault="00DE0A59" w:rsidP="00DE0A59">
      <w:r>
        <w:t>W</w:t>
      </w:r>
      <w:r w:rsidRPr="00DE0A59">
        <w:t xml:space="preserve">e have been monitoring the band and </w:t>
      </w:r>
      <w:r>
        <w:t>are developing</w:t>
      </w:r>
      <w:r w:rsidRPr="00DE0A59">
        <w:t xml:space="preserve"> a discussion paper on possible options for the band.</w:t>
      </w:r>
    </w:p>
    <w:p w14:paraId="4C7D937A" w14:textId="77777777" w:rsidR="007A7511" w:rsidRPr="00B53F89" w:rsidRDefault="007A7511" w:rsidP="00C5033F">
      <w:pPr>
        <w:pStyle w:val="BodySubHeader"/>
      </w:pPr>
      <w:r w:rsidRPr="00B53F89">
        <w:t>Next steps</w:t>
      </w:r>
    </w:p>
    <w:p w14:paraId="7EB3C6AA" w14:textId="6E007F74" w:rsidR="007A7511" w:rsidRDefault="00B90820" w:rsidP="001A0E71">
      <w:r w:rsidRPr="00B90820">
        <w:t>We plan to release a discussion paper in Q</w:t>
      </w:r>
      <w:r w:rsidR="00EC5410">
        <w:t>4</w:t>
      </w:r>
      <w:r w:rsidRPr="00B90820">
        <w:t xml:space="preserve"> 202</w:t>
      </w:r>
      <w:r w:rsidR="00303F55">
        <w:t>1</w:t>
      </w:r>
      <w:r w:rsidRPr="00B90820">
        <w:t xml:space="preserve"> to gather feedback on the future of the band.</w:t>
      </w:r>
      <w:r w:rsidR="001A0E71">
        <w:t xml:space="preserve"> </w:t>
      </w:r>
      <w:r w:rsidR="007A7511">
        <w:t xml:space="preserve">Following </w:t>
      </w:r>
      <w:r w:rsidR="00296A76">
        <w:t>this</w:t>
      </w:r>
      <w:r w:rsidR="007A7511">
        <w:t xml:space="preserve">, </w:t>
      </w:r>
      <w:r w:rsidR="003406B8">
        <w:t>we</w:t>
      </w:r>
      <w:r w:rsidR="007A7511">
        <w:t xml:space="preserve"> expect to implement decisions using appropriate changes to RALIs in Q</w:t>
      </w:r>
      <w:r w:rsidR="00763473">
        <w:t>4</w:t>
      </w:r>
      <w:r w:rsidR="007A7511">
        <w:t xml:space="preserve"> 202</w:t>
      </w:r>
      <w:r w:rsidR="00670C33">
        <w:t>1</w:t>
      </w:r>
      <w:r w:rsidR="005F4045">
        <w:t xml:space="preserve"> – </w:t>
      </w:r>
      <w:r w:rsidR="00EC5410">
        <w:t>Q1 2022</w:t>
      </w:r>
      <w:r w:rsidR="007A7511" w:rsidRPr="00B53F89">
        <w:t>.</w:t>
      </w:r>
    </w:p>
    <w:p w14:paraId="137B3E5A" w14:textId="0D3166C1" w:rsidR="00B061CA" w:rsidRDefault="0641BD94" w:rsidP="00D829E6">
      <w:pPr>
        <w:spacing w:after="0"/>
      </w:pPr>
      <w:r>
        <w:rPr>
          <w:noProof/>
        </w:rPr>
        <w:drawing>
          <wp:inline distT="0" distB="0" distL="0" distR="0" wp14:anchorId="7F08CCC1" wp14:editId="06AD9FCE">
            <wp:extent cx="342900" cy="361950"/>
            <wp:effectExtent l="0" t="0" r="0" b="0"/>
            <wp:docPr id="6" name="Picture 6" descr="Radio/TV broadcast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37">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34EBF725" wp14:editId="3E02FDC1">
            <wp:extent cx="341630" cy="359410"/>
            <wp:effectExtent l="0" t="0" r="1270" b="2540"/>
            <wp:docPr id="12" name="Picture 12"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0B8982B1" wp14:editId="31A6F679">
            <wp:extent cx="342900" cy="361950"/>
            <wp:effectExtent l="0" t="0" r="0" b="0"/>
            <wp:docPr id="15" name="Picture 15"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45C1299B" wp14:editId="14D7FDA2">
            <wp:extent cx="342900" cy="361950"/>
            <wp:effectExtent l="0" t="0" r="0" b="0"/>
            <wp:docPr id="24" name="Picture 24" descr="Avia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pic:nvPicPr>
                  <pic:blipFill>
                    <a:blip r:embed="rId34">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7A13C66D" w14:textId="77777777" w:rsidR="00B061CA" w:rsidRPr="00B2132C" w:rsidRDefault="00B061CA" w:rsidP="00D829E6">
      <w:pPr>
        <w:pStyle w:val="Heading3"/>
        <w:keepNext w:val="0"/>
        <w:spacing w:before="120"/>
        <w:rPr>
          <w:b w:val="0"/>
        </w:rPr>
      </w:pPr>
      <w:r w:rsidRPr="000C7A81">
        <w:t>2 GHz (1980–2010 MHz and 2170–2200 MHz)</w:t>
      </w:r>
    </w:p>
    <w:p w14:paraId="63B04B97" w14:textId="77777777" w:rsidR="00B061CA" w:rsidRPr="00B53F89" w:rsidRDefault="00B061CA" w:rsidP="00D829E6">
      <w:r w:rsidRPr="00B53F89">
        <w:rPr>
          <w:rFonts w:cs="Arial"/>
        </w:rPr>
        <w:t>T</w:t>
      </w:r>
      <w:r w:rsidRPr="00B53F89">
        <w:t xml:space="preserve">he 1980–2010 MHz and 2170–2200 MHz bands are currently used for television outside broadcast (TOB) services on a shared and non-exclusive basis for short-term applications, such as covering special events. TOB was introduced in the 2 GHz band in 2012 on an interim basis. </w:t>
      </w:r>
    </w:p>
    <w:p w14:paraId="08641F37" w14:textId="77777777" w:rsidR="00B061CA" w:rsidRPr="00B53F89" w:rsidRDefault="00B061CA" w:rsidP="00D829E6">
      <w:pPr>
        <w:pStyle w:val="BodySubHeader"/>
        <w:keepNext/>
      </w:pPr>
      <w:r w:rsidRPr="00B53F89">
        <w:lastRenderedPageBreak/>
        <w:t>Recent developments</w:t>
      </w:r>
    </w:p>
    <w:p w14:paraId="27B4E980" w14:textId="3559AAC5" w:rsidR="00C50CBD" w:rsidRDefault="002435E4" w:rsidP="00F97B4B">
      <w:pPr>
        <w:pStyle w:val="Paragraph"/>
      </w:pPr>
      <w:r>
        <w:t xml:space="preserve">In </w:t>
      </w:r>
      <w:r w:rsidR="007B3CE0">
        <w:t>January 2021</w:t>
      </w:r>
      <w:r>
        <w:t xml:space="preserve">, </w:t>
      </w:r>
      <w:r w:rsidR="00296A76">
        <w:t>we</w:t>
      </w:r>
      <w:r w:rsidR="00B63C21">
        <w:t xml:space="preserve"> release</w:t>
      </w:r>
      <w:r w:rsidR="007B3CE0" w:rsidRPr="00F865FD">
        <w:t>d</w:t>
      </w:r>
      <w:r w:rsidR="00B63C21" w:rsidRPr="00F865FD">
        <w:t xml:space="preserve"> the</w:t>
      </w:r>
      <w:r w:rsidR="00906B12" w:rsidRPr="00F865FD">
        <w:t xml:space="preserve"> </w:t>
      </w:r>
      <w:hyperlink r:id="rId88" w:history="1">
        <w:r w:rsidR="00906B12" w:rsidRPr="00F97B4B">
          <w:rPr>
            <w:rStyle w:val="Hyperlink"/>
            <w:i/>
            <w:iCs/>
          </w:rPr>
          <w:t>Replanning the 2 GHz band (1980–2010 and 2170–2200 MHz)</w:t>
        </w:r>
        <w:r w:rsidR="002E3FB2" w:rsidRPr="00F97B4B">
          <w:rPr>
            <w:rStyle w:val="Hyperlink"/>
            <w:i/>
            <w:iCs/>
          </w:rPr>
          <w:t xml:space="preserve"> </w:t>
        </w:r>
        <w:r w:rsidR="00906B12" w:rsidRPr="00F97B4B">
          <w:rPr>
            <w:rStyle w:val="Hyperlink"/>
            <w:i/>
            <w:iCs/>
          </w:rPr>
          <w:t>Outcomes paper</w:t>
        </w:r>
      </w:hyperlink>
      <w:r w:rsidR="002E3FB2" w:rsidRPr="00F865FD">
        <w:t xml:space="preserve"> </w:t>
      </w:r>
      <w:r w:rsidR="000B2538" w:rsidRPr="00F865FD">
        <w:t xml:space="preserve">after considering issues and suggestions raised in submissions </w:t>
      </w:r>
      <w:r w:rsidR="007B3CE0" w:rsidRPr="00F865FD">
        <w:t>to</w:t>
      </w:r>
      <w:r w:rsidR="002468C7" w:rsidRPr="00F865FD">
        <w:t xml:space="preserve"> </w:t>
      </w:r>
      <w:r w:rsidR="004E0441" w:rsidRPr="00F865FD">
        <w:t>the discussion paper</w:t>
      </w:r>
      <w:r w:rsidR="00F0341B" w:rsidRPr="00F865FD">
        <w:t>,</w:t>
      </w:r>
      <w:r w:rsidR="004E0441" w:rsidRPr="00F865FD">
        <w:t xml:space="preserve"> </w:t>
      </w:r>
      <w:hyperlink r:id="rId89" w:history="1">
        <w:r w:rsidR="004E0441" w:rsidRPr="00F97B4B">
          <w:rPr>
            <w:rStyle w:val="Hyperlink"/>
            <w:i/>
            <w:iCs/>
          </w:rPr>
          <w:t>Planning of the 2 GHz band</w:t>
        </w:r>
      </w:hyperlink>
      <w:r w:rsidR="004E0441" w:rsidRPr="004E0441">
        <w:t xml:space="preserve"> in August 2019</w:t>
      </w:r>
      <w:r w:rsidR="000B2538">
        <w:t>.</w:t>
      </w:r>
    </w:p>
    <w:p w14:paraId="4A4F0252" w14:textId="46E5F5E9" w:rsidR="00C50CBD" w:rsidRDefault="00F0341B" w:rsidP="00C50CBD">
      <w:pPr>
        <w:pStyle w:val="Paragraphbeforelist"/>
      </w:pPr>
      <w:r>
        <w:t xml:space="preserve">We have </w:t>
      </w:r>
      <w:r w:rsidR="0026085B">
        <w:t>decided</w:t>
      </w:r>
      <w:r w:rsidR="00C50CBD">
        <w:t xml:space="preserve"> to replan the 2 GHz band for mobile-satellite services</w:t>
      </w:r>
      <w:r w:rsidR="0026085B">
        <w:t>,</w:t>
      </w:r>
      <w:r w:rsidR="00C50CBD">
        <w:t xml:space="preserve"> with:</w:t>
      </w:r>
    </w:p>
    <w:p w14:paraId="3BDA47BA" w14:textId="298A089C" w:rsidR="001F5D9D" w:rsidRPr="0020717B" w:rsidRDefault="001F5D9D" w:rsidP="00AB6CCD">
      <w:pPr>
        <w:pStyle w:val="Paragraphbeforelist"/>
        <w:numPr>
          <w:ilvl w:val="0"/>
          <w:numId w:val="12"/>
        </w:numPr>
      </w:pPr>
      <w:r w:rsidRPr="0020717B">
        <w:t>2</w:t>
      </w:r>
      <w:r w:rsidR="00F0341B">
        <w:t xml:space="preserve"> </w:t>
      </w:r>
      <w:r w:rsidRPr="0020717B">
        <w:t>x 25 MHz (1980–2005 MHz paired with 2170–2195 MHz) replanned for mobile-satellite services Australia-wide under apparatus licensing arrangements with:</w:t>
      </w:r>
    </w:p>
    <w:p w14:paraId="3FFE750D" w14:textId="028164EB" w:rsidR="001F5D9D" w:rsidRPr="0020717B" w:rsidRDefault="0032554D" w:rsidP="00F0341B">
      <w:pPr>
        <w:pStyle w:val="ListBullet2"/>
      </w:pPr>
      <w:r>
        <w:t>o</w:t>
      </w:r>
      <w:r w:rsidRPr="00A85D75">
        <w:t xml:space="preserve">ur </w:t>
      </w:r>
      <w:r w:rsidR="00DC65B1" w:rsidRPr="00A85D75">
        <w:t>preliminary view</w:t>
      </w:r>
      <w:r w:rsidR="000C45AD">
        <w:t xml:space="preserve"> – </w:t>
      </w:r>
      <w:r w:rsidR="00DC65B1">
        <w:t>given demand is likely to exceed supply (as expressed in responses to the options paper</w:t>
      </w:r>
      <w:r w:rsidR="000C45AD">
        <w:t xml:space="preserve">) – </w:t>
      </w:r>
      <w:r w:rsidR="00DC65B1">
        <w:t xml:space="preserve">is that the most appropriate mechanism to resolve competing demand is </w:t>
      </w:r>
      <w:r w:rsidR="00DC65B1" w:rsidRPr="00A85D75">
        <w:t>a price-based allocation mechanism</w:t>
      </w:r>
      <w:r w:rsidR="00DC65B1">
        <w:t xml:space="preserve"> via auction</w:t>
      </w:r>
      <w:r w:rsidR="001F1F34">
        <w:t xml:space="preserve"> </w:t>
      </w:r>
    </w:p>
    <w:p w14:paraId="1FDD3C55" w14:textId="4F89DB29" w:rsidR="001F5D9D" w:rsidRPr="0020717B" w:rsidRDefault="001F5D9D" w:rsidP="005F74B7">
      <w:pPr>
        <w:pStyle w:val="ListBullet2"/>
      </w:pPr>
      <w:r w:rsidRPr="0020717B">
        <w:t xml:space="preserve">arrangements </w:t>
      </w:r>
      <w:r w:rsidR="00F0341B">
        <w:t>to</w:t>
      </w:r>
      <w:r w:rsidR="00F0341B" w:rsidRPr="0020717B">
        <w:t xml:space="preserve"> </w:t>
      </w:r>
      <w:r w:rsidRPr="0020717B">
        <w:t xml:space="preserve">provide support for terrestrial applications where a mobile-satellite licensee wishes to supplement/extend its mobile-satellite service. </w:t>
      </w:r>
      <w:bookmarkStart w:id="261" w:name="_Hlk66446774"/>
      <w:r w:rsidRPr="0020717B">
        <w:t xml:space="preserve">For example, extending coverage of a satellite network with </w:t>
      </w:r>
      <w:r w:rsidR="004B5661">
        <w:t>terrestrial</w:t>
      </w:r>
      <w:r w:rsidRPr="0020717B">
        <w:t xml:space="preserve">-based complementary ground component infrastructure or direct air-to-ground communications services (involving ground-based wireless broadband links to aircraft) </w:t>
      </w:r>
      <w:r w:rsidR="00F0341B">
        <w:t xml:space="preserve">to </w:t>
      </w:r>
      <w:r w:rsidR="00F0341B" w:rsidRPr="0020717B">
        <w:t>provid</w:t>
      </w:r>
      <w:r w:rsidR="00F0341B">
        <w:t>e</w:t>
      </w:r>
      <w:r w:rsidR="00F0341B" w:rsidRPr="0020717B">
        <w:t xml:space="preserve"> </w:t>
      </w:r>
      <w:r w:rsidRPr="0020717B">
        <w:t xml:space="preserve">inflight communication services. </w:t>
      </w:r>
      <w:bookmarkEnd w:id="261"/>
    </w:p>
    <w:p w14:paraId="78E9831F" w14:textId="0391A475" w:rsidR="000702DD" w:rsidRPr="000702DD" w:rsidRDefault="000702DD" w:rsidP="001F6948">
      <w:pPr>
        <w:pStyle w:val="ListBulletLast"/>
      </w:pPr>
      <w:r w:rsidRPr="000702DD">
        <w:t>2 x 5 MHz (2005</w:t>
      </w:r>
      <w:r w:rsidR="00037A26">
        <w:t>–</w:t>
      </w:r>
      <w:r w:rsidRPr="000702DD">
        <w:t>2010 MHz paired with 2195</w:t>
      </w:r>
      <w:r w:rsidR="00AF7911">
        <w:t>–</w:t>
      </w:r>
      <w:r w:rsidRPr="000702DD">
        <w:t xml:space="preserve">2200 MHz) dedicated for satellite </w:t>
      </w:r>
      <w:r w:rsidR="00F0341B">
        <w:t>IoT</w:t>
      </w:r>
      <w:r w:rsidRPr="000702DD">
        <w:t xml:space="preserve"> and similar narrowband services to be used on a shared basis between operators. This arrangement will provide spectrum access with a low barrier to entry for innovative satellite applications and will assist in growing the Australian space industry.</w:t>
      </w:r>
    </w:p>
    <w:p w14:paraId="658C84C7" w14:textId="055ED2C2" w:rsidR="00C50CBD" w:rsidRDefault="00C50CBD" w:rsidP="00C50CBD">
      <w:pPr>
        <w:pStyle w:val="Paragraphbeforelist"/>
      </w:pPr>
      <w:r>
        <w:t>To support introduction of mobile-satellite services, existing TOB services will be required to stop operation. Our preliminary view is that a timeframe of 5 years is appropriate for this in capital cities, and 3 years in regional areas where TOB use is minimal.</w:t>
      </w:r>
    </w:p>
    <w:p w14:paraId="0B464D55" w14:textId="77777777" w:rsidR="00B061CA" w:rsidRPr="00B53F89" w:rsidRDefault="00B061CA" w:rsidP="00B061CA">
      <w:pPr>
        <w:pStyle w:val="BodySubHeader"/>
      </w:pPr>
      <w:r w:rsidRPr="00B53F89">
        <w:t>Next steps</w:t>
      </w:r>
    </w:p>
    <w:p w14:paraId="5E0C1F05" w14:textId="05407FEB" w:rsidR="00541FBC" w:rsidRDefault="00541FBC" w:rsidP="00541FBC">
      <w:r>
        <w:t>We</w:t>
      </w:r>
      <w:r w:rsidRPr="00B53F89">
        <w:t xml:space="preserve"> </w:t>
      </w:r>
      <w:r>
        <w:t xml:space="preserve">have </w:t>
      </w:r>
      <w:r w:rsidR="00F0341B">
        <w:t xml:space="preserve">started implementing </w:t>
      </w:r>
      <w:r>
        <w:t xml:space="preserve">the </w:t>
      </w:r>
      <w:r w:rsidR="004F7A81">
        <w:t xml:space="preserve">actions </w:t>
      </w:r>
      <w:r>
        <w:t>outlined in the outcomes paper.</w:t>
      </w:r>
    </w:p>
    <w:p w14:paraId="36227F0C" w14:textId="7A914E8B" w:rsidR="00541FBC" w:rsidRPr="00830A03" w:rsidRDefault="00541FBC" w:rsidP="00CE32E7">
      <w:pPr>
        <w:pStyle w:val="Paragraph"/>
      </w:pPr>
      <w:r>
        <w:t>Consultation is expected on updates to the 7.2 GHz band in RALI FX3 to better accommodate current digital technology use in this band by existing users</w:t>
      </w:r>
      <w:r w:rsidR="004F7A81">
        <w:t>,</w:t>
      </w:r>
      <w:r>
        <w:t xml:space="preserve"> including broadcasters and other TOB operators</w:t>
      </w:r>
      <w:r w:rsidR="004F7A81">
        <w:t>. We expect this to</w:t>
      </w:r>
      <w:r>
        <w:t xml:space="preserve"> occur in Q3 </w:t>
      </w:r>
      <w:r w:rsidR="004F7A81">
        <w:t xml:space="preserve">2021 </w:t>
      </w:r>
      <w:r w:rsidR="00927FB5">
        <w:t xml:space="preserve">after a review of arrangements </w:t>
      </w:r>
      <w:r w:rsidR="001D7B70">
        <w:t xml:space="preserve">in </w:t>
      </w:r>
      <w:r w:rsidR="00927FB5">
        <w:t>Q2 2021</w:t>
      </w:r>
      <w:r w:rsidR="00927FB5" w:rsidDel="000A075A">
        <w:t>.</w:t>
      </w:r>
      <w:r>
        <w:t xml:space="preserve"> These updates are expected to provide more efficient use of the 7.2 GHz band</w:t>
      </w:r>
      <w:r w:rsidRPr="00352E95">
        <w:t xml:space="preserve"> </w:t>
      </w:r>
      <w:r>
        <w:t>by TOB operators</w:t>
      </w:r>
      <w:r w:rsidR="004F7A81">
        <w:t>,</w:t>
      </w:r>
      <w:r>
        <w:t xml:space="preserve"> including those that will need to transition out of the 2 GHz band.</w:t>
      </w:r>
    </w:p>
    <w:p w14:paraId="52153ABD" w14:textId="31ECA1E0" w:rsidR="00B061CA" w:rsidRDefault="0081792F" w:rsidP="00CE32E7">
      <w:pPr>
        <w:pStyle w:val="Paragraph"/>
      </w:pPr>
      <w:r>
        <w:t xml:space="preserve">Consultation </w:t>
      </w:r>
      <w:r w:rsidR="006C2FAA">
        <w:t xml:space="preserve">will be undertaken </w:t>
      </w:r>
      <w:r w:rsidR="00770CF6">
        <w:t>regarding</w:t>
      </w:r>
      <w:r w:rsidR="006C2FAA">
        <w:t xml:space="preserve"> u</w:t>
      </w:r>
      <w:r w:rsidR="001979B8">
        <w:t xml:space="preserve">pdates to </w:t>
      </w:r>
      <w:r w:rsidR="00830A03" w:rsidRPr="00830A03">
        <w:t xml:space="preserve">the </w:t>
      </w:r>
      <w:hyperlink r:id="rId90" w:history="1">
        <w:r w:rsidR="00830A03" w:rsidRPr="00830A03">
          <w:rPr>
            <w:rStyle w:val="Hyperlink"/>
          </w:rPr>
          <w:t>Television Outside Broadcast Service (1980–2110 MHz and 2170–2300 MHz) Frequency Band Plan 2012</w:t>
        </w:r>
      </w:hyperlink>
      <w:r w:rsidR="00830A03" w:rsidRPr="00830A03">
        <w:rPr>
          <w:u w:val="single"/>
        </w:rPr>
        <w:t xml:space="preserve"> </w:t>
      </w:r>
      <w:r w:rsidR="00D36E85">
        <w:t>to reflect</w:t>
      </w:r>
      <w:r w:rsidR="007E4777">
        <w:t xml:space="preserve"> the outcomes</w:t>
      </w:r>
      <w:r w:rsidR="00830A03" w:rsidRPr="00830A03">
        <w:t xml:space="preserve"> of </w:t>
      </w:r>
      <w:r w:rsidR="007E4777">
        <w:t>the 2</w:t>
      </w:r>
      <w:r w:rsidR="00AC08E4">
        <w:t xml:space="preserve"> </w:t>
      </w:r>
      <w:r w:rsidR="007E4777">
        <w:t xml:space="preserve">GHz </w:t>
      </w:r>
      <w:r w:rsidR="00557B5C">
        <w:t>band replanning</w:t>
      </w:r>
      <w:r w:rsidR="00DC4506">
        <w:t xml:space="preserve"> outcomes</w:t>
      </w:r>
      <w:r w:rsidR="00541FBC">
        <w:t xml:space="preserve"> in Q4 </w:t>
      </w:r>
      <w:r w:rsidR="005E07ED">
        <w:t xml:space="preserve">2021 </w:t>
      </w:r>
      <w:r w:rsidR="00541FBC">
        <w:t xml:space="preserve">after </w:t>
      </w:r>
      <w:r w:rsidR="005E07ED">
        <w:t xml:space="preserve">a </w:t>
      </w:r>
      <w:r w:rsidR="00541FBC">
        <w:t>review of the band plan in Q3 2021</w:t>
      </w:r>
      <w:r w:rsidR="00557B5C">
        <w:t>.</w:t>
      </w:r>
    </w:p>
    <w:p w14:paraId="33339D77" w14:textId="1D9086B1" w:rsidR="009A5E3F" w:rsidRPr="00CC1FAD" w:rsidRDefault="6E505B2F" w:rsidP="00C02ED1">
      <w:pPr>
        <w:spacing w:before="60" w:after="0"/>
      </w:pPr>
      <w:r>
        <w:rPr>
          <w:noProof/>
        </w:rPr>
        <w:drawing>
          <wp:inline distT="0" distB="0" distL="0" distR="0" wp14:anchorId="5E2CBEE3" wp14:editId="1ECC8672">
            <wp:extent cx="342900" cy="361950"/>
            <wp:effectExtent l="0" t="0" r="0" b="0"/>
            <wp:docPr id="271" name="Picture 271"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175261F9" wp14:editId="758AA453">
            <wp:extent cx="342900" cy="361950"/>
            <wp:effectExtent l="0" t="0" r="0" b="0"/>
            <wp:docPr id="274" name="Picture 274"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6D79F00E" wp14:editId="132E64DC">
            <wp:extent cx="342900" cy="361950"/>
            <wp:effectExtent l="0" t="0" r="0" b="0"/>
            <wp:docPr id="63" name="Picture 63" descr="Point to multi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pic:nvPicPr>
                  <pic:blipFill>
                    <a:blip r:embed="rId41">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38C1676C" wp14:editId="3127B118">
            <wp:extent cx="342900" cy="361950"/>
            <wp:effectExtent l="0" t="0" r="0" b="0"/>
            <wp:docPr id="269" name="Picture 269"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75EDCD89" wp14:editId="31C87A44">
            <wp:extent cx="342900" cy="361950"/>
            <wp:effectExtent l="0" t="0" r="0" b="0"/>
            <wp:docPr id="272" name="Picture 272" descr="Amateur radio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pic:nvPicPr>
                  <pic:blipFill>
                    <a:blip r:embed="rId3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0C3C996A" wp14:editId="4EEC037E">
            <wp:extent cx="341630" cy="359410"/>
            <wp:effectExtent l="0" t="0" r="1270" b="2540"/>
            <wp:docPr id="273" name="Picture 273"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3"/>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31758025" wp14:editId="1BF5A5AC">
            <wp:extent cx="342900" cy="361950"/>
            <wp:effectExtent l="0" t="0" r="0" b="0"/>
            <wp:docPr id="270" name="Picture 270"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221EC783" w14:textId="662AD475" w:rsidR="009A5E3F" w:rsidRPr="00CC1FAD" w:rsidRDefault="009A5E3F" w:rsidP="00443FE7">
      <w:pPr>
        <w:pStyle w:val="Heading3"/>
        <w:keepNext w:val="0"/>
        <w:spacing w:before="120"/>
      </w:pPr>
      <w:bookmarkStart w:id="262" w:name="_Toc18505534"/>
      <w:r w:rsidRPr="00CC1FAD">
        <w:t>3400–3575 MHz band</w:t>
      </w:r>
      <w:bookmarkEnd w:id="262"/>
    </w:p>
    <w:p w14:paraId="5FD6B201" w14:textId="3C4CA528" w:rsidR="009A5E3F" w:rsidRPr="00CC1FAD" w:rsidRDefault="009A5E3F" w:rsidP="001A0E71">
      <w:r w:rsidRPr="00CC1FAD">
        <w:t>We recognise that optimising spectrum and apparatus licence arrangements in the 3400–3575 MHz band, adjacent to the 3.6 GHz band auctioned in 2018, is an important priority. This is expected to result in more efficient use of spectrum and a reduction in deployment costs, supporting the implementation of 5G services in Australia.</w:t>
      </w:r>
    </w:p>
    <w:p w14:paraId="13691CE1" w14:textId="61B9C0CC" w:rsidR="00530F1B" w:rsidRPr="00B53F89" w:rsidRDefault="00530F1B" w:rsidP="00530F1B">
      <w:pPr>
        <w:pStyle w:val="Paragraphbeforelist"/>
        <w:keepNext/>
        <w:keepLines/>
      </w:pPr>
      <w:r>
        <w:lastRenderedPageBreak/>
        <w:t>We</w:t>
      </w:r>
      <w:r w:rsidRPr="00B53F89">
        <w:t xml:space="preserve"> </w:t>
      </w:r>
      <w:r w:rsidR="00621454">
        <w:t>consulted on</w:t>
      </w:r>
      <w:r w:rsidRPr="00B53F89">
        <w:t xml:space="preserve"> </w:t>
      </w:r>
      <w:hyperlink r:id="rId91" w:history="1">
        <w:r w:rsidR="00BA03C5" w:rsidRPr="00CC1FAD">
          <w:rPr>
            <w:rStyle w:val="Hyperlink"/>
          </w:rPr>
          <w:t>options for optimising arrangements in the 3400–3575 MHz band</w:t>
        </w:r>
      </w:hyperlink>
      <w:r w:rsidR="00BA03C5" w:rsidRPr="00CC1FAD">
        <w:t xml:space="preserve"> in</w:t>
      </w:r>
      <w:r w:rsidRPr="00B53F89">
        <w:t xml:space="preserve"> in April 2019</w:t>
      </w:r>
      <w:r>
        <w:t xml:space="preserve"> and announced the outcomes of this review in November 2019. Th</w:t>
      </w:r>
      <w:r w:rsidR="00621454">
        <w:t>ese</w:t>
      </w:r>
      <w:r>
        <w:t xml:space="preserve"> included:</w:t>
      </w:r>
      <w:r w:rsidRPr="00B53F89">
        <w:t xml:space="preserve"> </w:t>
      </w:r>
    </w:p>
    <w:p w14:paraId="4285A4ED" w14:textId="77777777" w:rsidR="00530F1B" w:rsidRDefault="00530F1B" w:rsidP="00530F1B">
      <w:pPr>
        <w:pStyle w:val="Bulletlevel1"/>
        <w:keepNext/>
        <w:keepLines/>
      </w:pPr>
      <w:r>
        <w:t>restacking incumbent services to consolidated arrangements</w:t>
      </w:r>
    </w:p>
    <w:p w14:paraId="425683C4" w14:textId="4A537400" w:rsidR="004F7A81" w:rsidRDefault="00530F1B" w:rsidP="007D0BDE">
      <w:pPr>
        <w:pStyle w:val="Bulletlevel1"/>
        <w:keepNext/>
        <w:keepLines/>
      </w:pPr>
      <w:r>
        <w:t xml:space="preserve">if the </w:t>
      </w:r>
      <w:r w:rsidR="004F7A81">
        <w:t>m</w:t>
      </w:r>
      <w:r>
        <w:t xml:space="preserve">inister </w:t>
      </w:r>
      <w:r w:rsidR="009025AB">
        <w:t xml:space="preserve">decided </w:t>
      </w:r>
      <w:r>
        <w:t>to designate spectrum, converting NBN Co’s apparatus licences to spectrum licences</w:t>
      </w:r>
    </w:p>
    <w:p w14:paraId="6ABA940C" w14:textId="77777777" w:rsidR="00530F1B" w:rsidRDefault="00530F1B" w:rsidP="00530F1B">
      <w:pPr>
        <w:pStyle w:val="Bulletlevel1"/>
      </w:pPr>
      <w:r>
        <w:t>making more spectrum available for point-to-multipoint apparatus licensing in regional and remote areas</w:t>
      </w:r>
    </w:p>
    <w:p w14:paraId="12CE7CC9" w14:textId="78EF47E8" w:rsidR="00530F1B" w:rsidRDefault="00530F1B" w:rsidP="00530F1B">
      <w:pPr>
        <w:pStyle w:val="Bulletlevel1"/>
      </w:pPr>
      <w:r>
        <w:t xml:space="preserve">if the </w:t>
      </w:r>
      <w:r w:rsidR="009025AB">
        <w:t xml:space="preserve">minister decided </w:t>
      </w:r>
      <w:r>
        <w:t>to designate spectrum, making more spectrum available for spectrum licensing in regional areas</w:t>
      </w:r>
    </w:p>
    <w:p w14:paraId="1695D821" w14:textId="77777777" w:rsidR="00530F1B" w:rsidRDefault="00530F1B" w:rsidP="00530F1B">
      <w:pPr>
        <w:pStyle w:val="Bulletlevel1last"/>
      </w:pPr>
      <w:r>
        <w:t>excising unused urban areas of NBN Co’s licences in the band and making them available for use by other wireless broadband operators.</w:t>
      </w:r>
    </w:p>
    <w:p w14:paraId="4A77ABED" w14:textId="77777777" w:rsidR="009A5E3F" w:rsidRPr="00CC1FAD" w:rsidRDefault="009A5E3F" w:rsidP="002A6A4B">
      <w:pPr>
        <w:pStyle w:val="BodySubHeader"/>
        <w:keepNext/>
      </w:pPr>
      <w:r w:rsidRPr="00CC1FAD">
        <w:t>Recent developments</w:t>
      </w:r>
    </w:p>
    <w:p w14:paraId="60C03101" w14:textId="55EE2856" w:rsidR="00B55BC4" w:rsidRDefault="009711E5" w:rsidP="001A0E71">
      <w:r>
        <w:t xml:space="preserve">The </w:t>
      </w:r>
      <w:r w:rsidR="0083131B">
        <w:t>first step of the optimisation process, t</w:t>
      </w:r>
      <w:r>
        <w:t>he restacking of incumbent services</w:t>
      </w:r>
      <w:r w:rsidR="0083131B">
        <w:t>,</w:t>
      </w:r>
      <w:r>
        <w:t xml:space="preserve"> was finalised </w:t>
      </w:r>
      <w:r w:rsidR="00D23B51">
        <w:t xml:space="preserve">on 30 November 2020. </w:t>
      </w:r>
    </w:p>
    <w:p w14:paraId="6C0B7B96" w14:textId="087CC76B" w:rsidR="009A5E3F" w:rsidRPr="009722CF" w:rsidRDefault="004A599A" w:rsidP="001A0E71">
      <w:r>
        <w:t>In December 2020</w:t>
      </w:r>
      <w:r w:rsidR="005A4688">
        <w:t>,</w:t>
      </w:r>
      <w:r>
        <w:t xml:space="preserve"> the </w:t>
      </w:r>
      <w:r w:rsidR="00DD2492">
        <w:t>minister</w:t>
      </w:r>
      <w:r w:rsidR="00B96B91">
        <w:t xml:space="preserve"> </w:t>
      </w:r>
      <w:r w:rsidR="0074023A">
        <w:t xml:space="preserve">made the </w:t>
      </w:r>
      <w:r w:rsidR="002D5EFD" w:rsidRPr="009722CF">
        <w:t>Radiocommunications (Spectrum Designation—3.4 GHz Band) Notice 2020.</w:t>
      </w:r>
      <w:r w:rsidR="009A5E3F" w:rsidRPr="009722CF">
        <w:t xml:space="preserve"> </w:t>
      </w:r>
      <w:r w:rsidR="004F7A81">
        <w:t>We are</w:t>
      </w:r>
      <w:r w:rsidR="0090121D" w:rsidRPr="0090121D">
        <w:t xml:space="preserve"> currently implementing processes required by that instrument.</w:t>
      </w:r>
    </w:p>
    <w:p w14:paraId="0F911731" w14:textId="77777777" w:rsidR="009A5E3F" w:rsidRPr="00CC1FAD" w:rsidRDefault="009A5E3F" w:rsidP="00CC1FAD">
      <w:pPr>
        <w:pStyle w:val="BodySubHeader"/>
      </w:pPr>
      <w:r w:rsidRPr="00CC1FAD">
        <w:t>Next steps</w:t>
      </w:r>
    </w:p>
    <w:p w14:paraId="5F17C28B" w14:textId="1B81BD1E" w:rsidR="008A0D98" w:rsidRDefault="009A5E3F" w:rsidP="00443FE7">
      <w:r w:rsidRPr="00CC1FAD">
        <w:t xml:space="preserve">We are in the process of implementing the </w:t>
      </w:r>
      <w:r w:rsidR="00FA381F">
        <w:t xml:space="preserve">remaining </w:t>
      </w:r>
      <w:r w:rsidRPr="00CC1FAD">
        <w:t xml:space="preserve">outcomes of our review of the 3400–3575 MHz band. </w:t>
      </w:r>
      <w:r w:rsidR="00DC284E">
        <w:t xml:space="preserve">All steps to </w:t>
      </w:r>
      <w:r w:rsidR="00610998">
        <w:t xml:space="preserve">enable </w:t>
      </w:r>
      <w:r w:rsidR="00D642AA">
        <w:t xml:space="preserve">spectrum </w:t>
      </w:r>
      <w:r w:rsidR="003C5771">
        <w:t>license</w:t>
      </w:r>
      <w:r w:rsidR="003E44FB">
        <w:t>es</w:t>
      </w:r>
      <w:r w:rsidR="00D642AA">
        <w:t xml:space="preserve"> to defrag</w:t>
      </w:r>
      <w:r w:rsidR="003C5771">
        <w:t>ment</w:t>
      </w:r>
      <w:r w:rsidR="00D642AA">
        <w:t xml:space="preserve"> a majority of their </w:t>
      </w:r>
      <w:r w:rsidR="003C5771">
        <w:t xml:space="preserve">3.4 GHz </w:t>
      </w:r>
      <w:r w:rsidR="00D642AA">
        <w:t>spectrum holdings</w:t>
      </w:r>
      <w:r w:rsidR="00DC284E">
        <w:t xml:space="preserve"> have been co</w:t>
      </w:r>
      <w:r w:rsidR="00EC6A6D">
        <w:t>mpleted</w:t>
      </w:r>
      <w:r w:rsidR="00BA6420">
        <w:t xml:space="preserve">. </w:t>
      </w:r>
      <w:r w:rsidR="00AE2D6F">
        <w:t xml:space="preserve">We will </w:t>
      </w:r>
      <w:r w:rsidR="00034B2F">
        <w:t>continue</w:t>
      </w:r>
      <w:r w:rsidR="00AE2D6F">
        <w:t xml:space="preserve"> </w:t>
      </w:r>
      <w:r w:rsidR="00034B2F">
        <w:t>to</w:t>
      </w:r>
      <w:r w:rsidR="00AE2D6F">
        <w:t xml:space="preserve"> dev</w:t>
      </w:r>
      <w:r w:rsidR="002D485D">
        <w:t xml:space="preserve">elop </w:t>
      </w:r>
      <w:r w:rsidR="00797831">
        <w:t>arrangements</w:t>
      </w:r>
      <w:r w:rsidR="002D485D">
        <w:t xml:space="preserve"> </w:t>
      </w:r>
      <w:r w:rsidR="00034B2F">
        <w:t>for</w:t>
      </w:r>
      <w:r w:rsidR="002D485D">
        <w:t xml:space="preserve"> </w:t>
      </w:r>
      <w:r w:rsidR="0062502E">
        <w:t xml:space="preserve">urban excise areas and </w:t>
      </w:r>
      <w:r w:rsidR="00797831">
        <w:t>apparatus</w:t>
      </w:r>
      <w:r w:rsidR="00314B0B">
        <w:t>-</w:t>
      </w:r>
      <w:r w:rsidR="00D72E2F">
        <w:t xml:space="preserve">licensed use of </w:t>
      </w:r>
      <w:r w:rsidR="00797831">
        <w:t>relevant portions of the band</w:t>
      </w:r>
      <w:r w:rsidR="00D53982">
        <w:t xml:space="preserve"> (this latter task will be done as part of th</w:t>
      </w:r>
      <w:r w:rsidR="00EB27BE">
        <w:t>e implementation of the outcomes for the 3700–4200 MHz band review)</w:t>
      </w:r>
      <w:r w:rsidR="00797831">
        <w:t xml:space="preserve">. </w:t>
      </w:r>
    </w:p>
    <w:p w14:paraId="47F5445D" w14:textId="78F911A8" w:rsidR="008A2B6C" w:rsidRDefault="247AB04F" w:rsidP="00443FE7">
      <w:pPr>
        <w:spacing w:after="120"/>
      </w:pPr>
      <w:r>
        <w:rPr>
          <w:noProof/>
        </w:rPr>
        <w:drawing>
          <wp:inline distT="0" distB="0" distL="0" distR="0" wp14:anchorId="6E718EB6" wp14:editId="681AA0C7">
            <wp:extent cx="342900" cy="361950"/>
            <wp:effectExtent l="0" t="0" r="0" b="0"/>
            <wp:docPr id="285" name="Picture 285"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5B88104C" wp14:editId="7B2447F0">
            <wp:extent cx="342900" cy="361950"/>
            <wp:effectExtent l="0" t="0" r="0" b="0"/>
            <wp:docPr id="286" name="Picture 286"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556065B7" wp14:editId="0F6F33AB">
            <wp:extent cx="342900" cy="361950"/>
            <wp:effectExtent l="0" t="0" r="0" b="0"/>
            <wp:docPr id="287" name="Picture 287" descr="Point to multi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pic:nvPicPr>
                  <pic:blipFill>
                    <a:blip r:embed="rId41">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78FFD1F1" wp14:editId="1FAADF0E">
            <wp:extent cx="342900" cy="361950"/>
            <wp:effectExtent l="0" t="0" r="0" b="0"/>
            <wp:docPr id="64" name="Picture 64"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7863439E" wp14:editId="41588B69">
            <wp:extent cx="341630" cy="359410"/>
            <wp:effectExtent l="0" t="0" r="1270" b="2540"/>
            <wp:docPr id="72" name="Picture 72"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p>
    <w:p w14:paraId="62266D07" w14:textId="77EFDCC4" w:rsidR="0047283D" w:rsidRDefault="0047283D" w:rsidP="00443FE7">
      <w:pPr>
        <w:pStyle w:val="Heading3"/>
        <w:keepLines/>
        <w:spacing w:before="120"/>
      </w:pPr>
      <w:r w:rsidRPr="00B53F89">
        <w:t>3700–4200 MHz</w:t>
      </w:r>
    </w:p>
    <w:p w14:paraId="77318F1D" w14:textId="6127E2D1" w:rsidR="0047283D" w:rsidRDefault="0047283D" w:rsidP="0047283D">
      <w:pPr>
        <w:keepNext/>
        <w:keepLines/>
      </w:pPr>
      <w:r w:rsidRPr="00B53F89">
        <w:t xml:space="preserve">The 3700–4200 MHz band is </w:t>
      </w:r>
      <w:r w:rsidR="00F275E0">
        <w:t xml:space="preserve">currently </w:t>
      </w:r>
      <w:r w:rsidRPr="00B53F89">
        <w:t>allocated on a co-primary basis in the ARSP to the fixed, fixed-satellite (space-to-earth) and mobile services.</w:t>
      </w:r>
    </w:p>
    <w:p w14:paraId="434C491D" w14:textId="77777777" w:rsidR="0047283D" w:rsidRPr="00B53F89" w:rsidRDefault="0047283D" w:rsidP="0047283D">
      <w:pPr>
        <w:keepNext/>
        <w:keepLines/>
      </w:pPr>
      <w:r>
        <w:t>U</w:t>
      </w:r>
      <w:r w:rsidRPr="00B53F89">
        <w:t xml:space="preserve">se of the 3700–4200 MHz band has been debated internationally for several years. Recently, there has been increasing interest in the lower and lower-adjacent parts of this band for 5G services, particularly given the large bandwidths potentially available in this range. </w:t>
      </w:r>
    </w:p>
    <w:p w14:paraId="609DC7DB" w14:textId="06275DD5" w:rsidR="0047283D" w:rsidRPr="00B53F89" w:rsidRDefault="0047283D" w:rsidP="0047283D">
      <w:r>
        <w:t xml:space="preserve">We </w:t>
      </w:r>
      <w:r w:rsidR="00A31286">
        <w:t>have been</w:t>
      </w:r>
      <w:r w:rsidRPr="00B53F89">
        <w:t xml:space="preserve"> alert to the needs of existing fixed satellite and point-to-point uses of the band, as well as the potential for both wide</w:t>
      </w:r>
      <w:r>
        <w:t>-</w:t>
      </w:r>
      <w:r w:rsidRPr="00B53F89">
        <w:t>area and site</w:t>
      </w:r>
      <w:r>
        <w:t>-</w:t>
      </w:r>
      <w:r w:rsidRPr="00B53F89">
        <w:t>based</w:t>
      </w:r>
      <w:r>
        <w:t xml:space="preserve"> – </w:t>
      </w:r>
      <w:r w:rsidRPr="00B53F89">
        <w:t>for example, FWA</w:t>
      </w:r>
      <w:r>
        <w:t xml:space="preserve"> – </w:t>
      </w:r>
      <w:r w:rsidRPr="00B53F89">
        <w:t>wireless broadband. Considering the whole band simultaneously will maximise the opportunity for balanced approaches that take appropriate account of all interests.</w:t>
      </w:r>
    </w:p>
    <w:p w14:paraId="20091319" w14:textId="77777777" w:rsidR="0047283D" w:rsidRPr="00B53F89" w:rsidRDefault="0047283D" w:rsidP="0047283D">
      <w:pPr>
        <w:pStyle w:val="BodySubHeader"/>
        <w:keepNext/>
        <w:keepLines/>
      </w:pPr>
      <w:r w:rsidRPr="00B53F89">
        <w:t>Recent developments</w:t>
      </w:r>
    </w:p>
    <w:p w14:paraId="172E6733" w14:textId="62D09C2C" w:rsidR="0047283D" w:rsidRPr="00B53F89" w:rsidRDefault="0047283D" w:rsidP="006B1A98">
      <w:pPr>
        <w:pStyle w:val="Paragraph"/>
      </w:pPr>
      <w:r>
        <w:t xml:space="preserve">In </w:t>
      </w:r>
      <w:r w:rsidR="004F018A">
        <w:t>January 2021</w:t>
      </w:r>
      <w:r>
        <w:t xml:space="preserve">, in the </w:t>
      </w:r>
      <w:r w:rsidR="00DE43F6">
        <w:t>United States</w:t>
      </w:r>
      <w:r>
        <w:t>, the FCC auction</w:t>
      </w:r>
      <w:r w:rsidR="004F018A">
        <w:t>ed</w:t>
      </w:r>
      <w:r>
        <w:rPr>
          <w:rStyle w:val="FootnoteReference"/>
        </w:rPr>
        <w:footnoteReference w:id="39"/>
      </w:r>
      <w:r>
        <w:t xml:space="preserve"> the 3700–3980 MHz segment of the band for 5G (that is, </w:t>
      </w:r>
      <w:r w:rsidR="00C32FB9">
        <w:t>wireless broadband</w:t>
      </w:r>
      <w:r>
        <w:t>) use, preserving only the 4000–4200 MHz segment for FSS.</w:t>
      </w:r>
    </w:p>
    <w:p w14:paraId="6A39BD15" w14:textId="1576F83C" w:rsidR="0047283D" w:rsidRPr="00B53F89" w:rsidRDefault="005B6506" w:rsidP="0047283D">
      <w:r>
        <w:lastRenderedPageBreak/>
        <w:t>W</w:t>
      </w:r>
      <w:r w:rsidR="00DB603D">
        <w:t xml:space="preserve">e released an </w:t>
      </w:r>
      <w:hyperlink r:id="rId92" w:history="1">
        <w:r w:rsidR="00DB603D" w:rsidRPr="00DF622D">
          <w:rPr>
            <w:rStyle w:val="Hyperlink"/>
          </w:rPr>
          <w:t>outcomes paper</w:t>
        </w:r>
      </w:hyperlink>
      <w:r w:rsidR="00DB603D">
        <w:t xml:space="preserve"> </w:t>
      </w:r>
      <w:r w:rsidR="003F4CC3">
        <w:t>describing the</w:t>
      </w:r>
      <w:r w:rsidR="0047283D">
        <w:t xml:space="preserve"> future uses of the 3700–4200 MHz band in </w:t>
      </w:r>
      <w:r w:rsidR="003F4CC3">
        <w:t>January</w:t>
      </w:r>
      <w:r w:rsidR="0047283D">
        <w:t xml:space="preserve"> 2020.</w:t>
      </w:r>
      <w:r w:rsidR="00065EF1">
        <w:t xml:space="preserve"> </w:t>
      </w:r>
      <w:r>
        <w:t>We propose</w:t>
      </w:r>
      <w:r w:rsidR="00065EF1">
        <w:t xml:space="preserve"> to reallocate 3700</w:t>
      </w:r>
      <w:r w:rsidR="004608EB">
        <w:t>–</w:t>
      </w:r>
      <w:r w:rsidR="00065EF1">
        <w:t xml:space="preserve">3800 MHz to exclusive </w:t>
      </w:r>
      <w:r w:rsidR="00A10B0C">
        <w:t xml:space="preserve">wide-area wireless broadband in metropolitan and regional areas. </w:t>
      </w:r>
      <w:r>
        <w:t>In addition, we propose</w:t>
      </w:r>
      <w:r w:rsidR="00A10B0C" w:rsidDel="005B6506">
        <w:t xml:space="preserve"> </w:t>
      </w:r>
      <w:r w:rsidR="00A10B0C">
        <w:t xml:space="preserve">to introduce </w:t>
      </w:r>
      <w:r w:rsidR="000B1055">
        <w:t>local-area wireless broadband services on a shared basis in remote areas in 3700</w:t>
      </w:r>
      <w:r w:rsidR="0096282A">
        <w:t>–</w:t>
      </w:r>
      <w:r w:rsidR="000B1055">
        <w:t>3800 MHz and Australia-wide in 3800</w:t>
      </w:r>
      <w:r w:rsidR="0096282A">
        <w:t>–</w:t>
      </w:r>
      <w:r w:rsidR="000B1055">
        <w:t>4000 MHz.</w:t>
      </w:r>
      <w:r w:rsidR="00DA56A2">
        <w:t xml:space="preserve"> Arrangements in the 4000</w:t>
      </w:r>
      <w:r w:rsidR="0096282A">
        <w:t>–</w:t>
      </w:r>
      <w:r w:rsidR="00DA56A2">
        <w:t>4200 MHz segment were not proposed to change.</w:t>
      </w:r>
    </w:p>
    <w:p w14:paraId="4417B940" w14:textId="77777777" w:rsidR="0047283D" w:rsidRPr="00B53F89" w:rsidRDefault="0047283D" w:rsidP="0047283D">
      <w:pPr>
        <w:pStyle w:val="BodySubHeader"/>
      </w:pPr>
      <w:r w:rsidRPr="00B53F89">
        <w:t>Next steps</w:t>
      </w:r>
    </w:p>
    <w:p w14:paraId="100EAF65" w14:textId="78043F03" w:rsidR="00314558" w:rsidRDefault="0047283D" w:rsidP="006B1A98">
      <w:pPr>
        <w:pStyle w:val="Paragraph"/>
      </w:pPr>
      <w:r>
        <w:t>We</w:t>
      </w:r>
      <w:r w:rsidRPr="00B53F89">
        <w:t xml:space="preserve"> </w:t>
      </w:r>
      <w:r w:rsidR="00DA56A2">
        <w:t xml:space="preserve">have commenced </w:t>
      </w:r>
      <w:r w:rsidR="00962615">
        <w:t>the next steps</w:t>
      </w:r>
      <w:r w:rsidR="00DA56A2">
        <w:t xml:space="preserve"> as </w:t>
      </w:r>
      <w:r w:rsidR="00A37C87">
        <w:t>outlined</w:t>
      </w:r>
      <w:r w:rsidR="00DA56A2">
        <w:t xml:space="preserve"> in the outcomes paper.</w:t>
      </w:r>
    </w:p>
    <w:p w14:paraId="1E6B735C" w14:textId="162BA751" w:rsidR="00314558" w:rsidRPr="00F9275F" w:rsidRDefault="00314558" w:rsidP="00314558">
      <w:pPr>
        <w:spacing w:after="0"/>
      </w:pPr>
      <w:r>
        <w:t>Consultation will be undertaken regarding updates to RALI FX</w:t>
      </w:r>
      <w:r w:rsidR="000A580A">
        <w:t>3</w:t>
      </w:r>
      <w:r w:rsidR="006A64C6">
        <w:t xml:space="preserve"> </w:t>
      </w:r>
      <w:r w:rsidR="00E477CE">
        <w:t xml:space="preserve">3.8 GHz PTP </w:t>
      </w:r>
      <w:r w:rsidR="00454473">
        <w:t>arrangements</w:t>
      </w:r>
      <w:r w:rsidRPr="006B1A98">
        <w:t xml:space="preserve"> </w:t>
      </w:r>
      <w:r>
        <w:t xml:space="preserve">to reflect the </w:t>
      </w:r>
      <w:r w:rsidR="001159F9">
        <w:t>3700</w:t>
      </w:r>
      <w:r w:rsidR="0096282A">
        <w:t>–</w:t>
      </w:r>
      <w:r w:rsidR="001159F9">
        <w:t>4200 M</w:t>
      </w:r>
      <w:r>
        <w:t>Hz band replanning outcomes.</w:t>
      </w:r>
    </w:p>
    <w:p w14:paraId="1B3556B5" w14:textId="77777777" w:rsidR="00314558" w:rsidRDefault="00314558" w:rsidP="00314558">
      <w:pPr>
        <w:spacing w:after="0"/>
      </w:pPr>
    </w:p>
    <w:p w14:paraId="2433EECF" w14:textId="02BE9744" w:rsidR="008A0D98" w:rsidRDefault="00314558" w:rsidP="00FA48C8">
      <w:r>
        <w:t xml:space="preserve">Also, consultation is expected </w:t>
      </w:r>
      <w:r w:rsidR="00180456">
        <w:t>to</w:t>
      </w:r>
      <w:r>
        <w:t xml:space="preserve"> </w:t>
      </w:r>
      <w:r w:rsidR="00041DF8">
        <w:t xml:space="preserve">commence </w:t>
      </w:r>
      <w:r>
        <w:t xml:space="preserve">on </w:t>
      </w:r>
      <w:r w:rsidR="00041DF8">
        <w:t xml:space="preserve">development </w:t>
      </w:r>
      <w:r w:rsidR="00565833">
        <w:t xml:space="preserve">of the </w:t>
      </w:r>
      <w:r w:rsidR="00A13B4B" w:rsidRPr="00E21BF9">
        <w:t>licensing framework</w:t>
      </w:r>
      <w:r w:rsidR="0078524E">
        <w:t>s</w:t>
      </w:r>
      <w:r w:rsidR="00A13B4B" w:rsidRPr="00E21BF9">
        <w:t xml:space="preserve"> for </w:t>
      </w:r>
      <w:r w:rsidR="00D34D3A">
        <w:t>local area</w:t>
      </w:r>
      <w:r w:rsidR="00073A4C">
        <w:t xml:space="preserve"> </w:t>
      </w:r>
      <w:r w:rsidR="00A13B4B" w:rsidRPr="00E21BF9">
        <w:t xml:space="preserve">WBB </w:t>
      </w:r>
      <w:r w:rsidR="001A3D8A">
        <w:t xml:space="preserve">and </w:t>
      </w:r>
      <w:r w:rsidR="00D34D3A">
        <w:t>wide</w:t>
      </w:r>
      <w:r w:rsidR="007C17A4">
        <w:t xml:space="preserve"> area</w:t>
      </w:r>
      <w:r w:rsidR="001A3D8A">
        <w:t xml:space="preserve"> WBB </w:t>
      </w:r>
      <w:r w:rsidR="00A13B4B" w:rsidRPr="00E21BF9">
        <w:t>across 3700</w:t>
      </w:r>
      <w:r w:rsidR="00A13B4B">
        <w:t>–</w:t>
      </w:r>
      <w:r w:rsidR="00A13B4B" w:rsidRPr="00E21BF9">
        <w:t>4000 MHz</w:t>
      </w:r>
      <w:r w:rsidR="00A13B4B">
        <w:t>.</w:t>
      </w:r>
      <w:r w:rsidR="00553F39">
        <w:t xml:space="preserve"> This will</w:t>
      </w:r>
      <w:r w:rsidR="00565833">
        <w:t xml:space="preserve"> </w:t>
      </w:r>
      <w:r w:rsidR="00553F39">
        <w:t>include development of ap</w:t>
      </w:r>
      <w:r w:rsidR="004349E4">
        <w:t>paratus</w:t>
      </w:r>
      <w:r w:rsidR="00962615">
        <w:t>-</w:t>
      </w:r>
      <w:r w:rsidR="004349E4">
        <w:t xml:space="preserve"> </w:t>
      </w:r>
      <w:r w:rsidR="00C56D6D">
        <w:t>and spectrum</w:t>
      </w:r>
      <w:r w:rsidR="00962615">
        <w:t>-</w:t>
      </w:r>
      <w:r w:rsidR="00C56D6D">
        <w:t xml:space="preserve">licensing frameworks </w:t>
      </w:r>
      <w:r w:rsidR="002544C4">
        <w:t>for the various situations under consideration</w:t>
      </w:r>
      <w:r w:rsidR="00962615">
        <w:t>,</w:t>
      </w:r>
      <w:r w:rsidR="002544C4">
        <w:t xml:space="preserve"> including </w:t>
      </w:r>
      <w:r w:rsidR="004349E4">
        <w:t xml:space="preserve">remote and low demand regional areas and high demand regional and </w:t>
      </w:r>
      <w:r w:rsidR="002544C4">
        <w:t xml:space="preserve">metro areas. A </w:t>
      </w:r>
      <w:r w:rsidR="00DE43F6">
        <w:t>technical liaison gro</w:t>
      </w:r>
      <w:r w:rsidR="00DE43F6" w:rsidRPr="004E0078">
        <w:t xml:space="preserve">up </w:t>
      </w:r>
      <w:r w:rsidR="002544C4" w:rsidRPr="004E0078">
        <w:t>will be form</w:t>
      </w:r>
      <w:r w:rsidR="002544C4">
        <w:t>ed to assist in the development of the fram</w:t>
      </w:r>
      <w:r w:rsidR="003E27C7">
        <w:t>eworks.</w:t>
      </w:r>
    </w:p>
    <w:p w14:paraId="6AEAEDF4" w14:textId="7766236D" w:rsidR="00A27886" w:rsidRPr="00332CE4" w:rsidRDefault="00A27886" w:rsidP="00332CE4">
      <w:pPr>
        <w:pStyle w:val="Heading2"/>
      </w:pPr>
      <w:bookmarkStart w:id="265" w:name="_Toc67581176"/>
      <w:r w:rsidRPr="00332CE4">
        <w:t>Forward allocation workplan</w:t>
      </w:r>
      <w:bookmarkEnd w:id="265"/>
    </w:p>
    <w:p w14:paraId="6BFBC1BF" w14:textId="7722BB0B" w:rsidR="00312DD4" w:rsidRDefault="003E649F" w:rsidP="003E649F">
      <w:r w:rsidRPr="00B53F89">
        <w:t>Timely access to spectrum is increasing</w:t>
      </w:r>
      <w:r w:rsidR="00962615">
        <w:t>ly</w:t>
      </w:r>
      <w:r w:rsidRPr="00B53F89">
        <w:t xml:space="preserve"> </w:t>
      </w:r>
      <w:r w:rsidR="00962615" w:rsidRPr="00B53F89">
        <w:t>importan</w:t>
      </w:r>
      <w:r w:rsidR="00962615">
        <w:t>t</w:t>
      </w:r>
      <w:r w:rsidR="00962615" w:rsidRPr="00B53F89">
        <w:t xml:space="preserve"> </w:t>
      </w:r>
      <w:r w:rsidRPr="00B53F89">
        <w:t xml:space="preserve">to an innovative and dynamic economy. </w:t>
      </w:r>
    </w:p>
    <w:p w14:paraId="0A10FA4F" w14:textId="0A6E9F9E" w:rsidR="003E649F" w:rsidRPr="00B53F89" w:rsidRDefault="003E649F" w:rsidP="006B1A98">
      <w:pPr>
        <w:pStyle w:val="Paragraph"/>
      </w:pPr>
      <w:r w:rsidRPr="00B53F89">
        <w:t xml:space="preserve">Under current law, specific allocation processes depend on ACMA and, in some cases, </w:t>
      </w:r>
      <w:r w:rsidR="00962615">
        <w:t>m</w:t>
      </w:r>
      <w:r w:rsidRPr="00B53F89">
        <w:t>inisterial decisions and reflect other relevant government policy considerations about planning priorities. Information from incumbent and prospective spectrum users about the demand for access to specific bands and the timing of any possible allocation will also provide important input to allocation decisions.</w:t>
      </w:r>
    </w:p>
    <w:p w14:paraId="485F4FF7" w14:textId="2E15C9EA" w:rsidR="003E649F" w:rsidRPr="00B53F89" w:rsidRDefault="003E649F" w:rsidP="003E649F">
      <w:r w:rsidRPr="00B53F89">
        <w:t xml:space="preserve">There is no certainty that any band will move to changed allocation arrangements until the relevant formal decision has been made. </w:t>
      </w:r>
      <w:r>
        <w:t>We</w:t>
      </w:r>
      <w:r w:rsidRPr="00B53F89">
        <w:t xml:space="preserve"> emphasise that the information presented here does not in any way pre-empt such</w:t>
      </w:r>
      <w:r w:rsidRPr="00B53F89" w:rsidDel="00AE33C7">
        <w:t xml:space="preserve"> </w:t>
      </w:r>
      <w:r w:rsidRPr="00B53F89">
        <w:t xml:space="preserve">decisions. </w:t>
      </w:r>
    </w:p>
    <w:p w14:paraId="0B8B8819" w14:textId="14EFD985" w:rsidR="003E649F" w:rsidRPr="00B53F89" w:rsidRDefault="003E649F" w:rsidP="003E649F">
      <w:r w:rsidRPr="00B53F89">
        <w:t>Even once a</w:t>
      </w:r>
      <w:r w:rsidRPr="00B53F89" w:rsidDel="00AE33C7">
        <w:t xml:space="preserve"> </w:t>
      </w:r>
      <w:r w:rsidRPr="00B53F89">
        <w:t xml:space="preserve">decision has been made to move towards a changed allocation arrangement, the specific design of each arrangement is dependent on a range of planning and allocation decisions yet to be made. These considerations include, for example, allocation timing, methodology (such as whether it involves an auction, other price-based allocation or conversion of existing apparatus licences to spectrum licences, and whether it involves the issue of apparatus or spectrum licences, or a combination) and lot configuration. </w:t>
      </w:r>
    </w:p>
    <w:p w14:paraId="6B4E6516" w14:textId="0BD7A2B0" w:rsidR="001F76BE" w:rsidRPr="00B53F89" w:rsidRDefault="001F76BE" w:rsidP="001F76BE">
      <w:r w:rsidRPr="00B53F89">
        <w:t xml:space="preserve">The </w:t>
      </w:r>
      <w:r w:rsidR="00111D49" w:rsidRPr="00111D49">
        <w:rPr>
          <w:i/>
          <w:iCs/>
        </w:rPr>
        <w:t>Radiocommunications Act 1992</w:t>
      </w:r>
      <w:r w:rsidR="00111D49" w:rsidRPr="00111D49">
        <w:t xml:space="preserve"> </w:t>
      </w:r>
      <w:r w:rsidRPr="00B53F89">
        <w:t xml:space="preserve">establishes a set of mandatory processes for allocating spectrum. In </w:t>
      </w:r>
      <w:r>
        <w:t>our</w:t>
      </w:r>
      <w:r w:rsidRPr="00B53F89">
        <w:t xml:space="preserve"> experience, this process can be expected to take at least 16 to 18 months from confirmation of the planning decision</w:t>
      </w:r>
      <w:r w:rsidR="00962615">
        <w:t>,</w:t>
      </w:r>
      <w:r w:rsidRPr="00B53F89">
        <w:t xml:space="preserve"> to the </w:t>
      </w:r>
      <w:r w:rsidR="00962615">
        <w:t>start</w:t>
      </w:r>
      <w:r w:rsidR="00962615" w:rsidRPr="00B53F89">
        <w:t xml:space="preserve"> </w:t>
      </w:r>
      <w:r w:rsidRPr="00B53F89">
        <w:t>of an auction for a price-based allocation of spectrum licences of the bands under consideration. This process will take longer where there is uncertainty</w:t>
      </w:r>
      <w:r>
        <w:t xml:space="preserve"> – </w:t>
      </w:r>
      <w:r w:rsidRPr="00B53F89">
        <w:t>for example</w:t>
      </w:r>
      <w:r>
        <w:t>,</w:t>
      </w:r>
      <w:r w:rsidRPr="00B53F89">
        <w:t xml:space="preserve"> if there is optionality around how the spectrum can be configured</w:t>
      </w:r>
      <w:r w:rsidR="00962615">
        <w:t xml:space="preserve">, </w:t>
      </w:r>
      <w:r w:rsidR="009B09AA">
        <w:t xml:space="preserve">the process will take longer </w:t>
      </w:r>
      <w:r w:rsidR="00C36AFC">
        <w:t xml:space="preserve">because </w:t>
      </w:r>
      <w:r w:rsidRPr="00B53F89">
        <w:t xml:space="preserve">further consultation and engagement with potential bidders will be necessary and important. The process can also be expected to be longer if there is a need to acquire new auction tools. </w:t>
      </w:r>
    </w:p>
    <w:p w14:paraId="2C17B816" w14:textId="0EAFF5AD" w:rsidR="004034C2" w:rsidRPr="00B53F89" w:rsidRDefault="0029430E" w:rsidP="001F76BE">
      <w:r w:rsidRPr="0029430E">
        <w:t xml:space="preserve">The Modernisation Act changes the respective spectrum management roles of the ACMA and the </w:t>
      </w:r>
      <w:r w:rsidR="00962615">
        <w:t>m</w:t>
      </w:r>
      <w:r w:rsidRPr="0029430E">
        <w:t xml:space="preserve">inister by simplifying and streamlining critical allocation and re-allocation processes. This will assist us in making spectrum available </w:t>
      </w:r>
      <w:r w:rsidR="00962615">
        <w:t>faster</w:t>
      </w:r>
      <w:r w:rsidRPr="0029430E">
        <w:t xml:space="preserve"> in response to demand. </w:t>
      </w:r>
      <w:r w:rsidR="0039730B" w:rsidRPr="0039730B">
        <w:t xml:space="preserve">However, the </w:t>
      </w:r>
      <w:r w:rsidR="0039730B">
        <w:t>m</w:t>
      </w:r>
      <w:r w:rsidR="0039730B" w:rsidRPr="0039730B">
        <w:t xml:space="preserve">inister will still be able to have input in processes </w:t>
      </w:r>
      <w:r w:rsidR="0039730B" w:rsidRPr="0039730B">
        <w:lastRenderedPageBreak/>
        <w:t>and decisions where considered appropriate</w:t>
      </w:r>
      <w:r w:rsidR="009402D9">
        <w:t xml:space="preserve">, through </w:t>
      </w:r>
      <w:r w:rsidR="00D46B82">
        <w:t>Directions and ministerial policy statements</w:t>
      </w:r>
      <w:r w:rsidR="007D0BDE">
        <w:t>.</w:t>
      </w:r>
    </w:p>
    <w:p w14:paraId="3988DC3A" w14:textId="78FD133B" w:rsidR="001F76BE" w:rsidRPr="00B53F89" w:rsidRDefault="001F76BE" w:rsidP="001F76BE">
      <w:r>
        <w:t>We</w:t>
      </w:r>
      <w:r w:rsidRPr="00B53F89" w:rsidDel="004F1842">
        <w:t xml:space="preserve"> </w:t>
      </w:r>
      <w:r w:rsidRPr="00B53F89">
        <w:t>recognise</w:t>
      </w:r>
      <w:r w:rsidRPr="00B53F89" w:rsidDel="004F1842">
        <w:t xml:space="preserve"> that </w:t>
      </w:r>
      <w:r w:rsidRPr="00B53F89">
        <w:t>while there may be timing, administrative and potentially efficiency benefits in running an allocation of multiple bands concurrently, there may be an additional burden on auction participants</w:t>
      </w:r>
      <w:r w:rsidRPr="00B53F89" w:rsidDel="00937D6F">
        <w:t xml:space="preserve"> </w:t>
      </w:r>
      <w:r w:rsidRPr="00B53F89">
        <w:t xml:space="preserve">associated with capital funding, as well as potential auction complexity considerations. Taking feedback into account, </w:t>
      </w:r>
      <w:r>
        <w:t>we</w:t>
      </w:r>
      <w:r w:rsidRPr="00B53F89">
        <w:t xml:space="preserve"> will plan for a spac</w:t>
      </w:r>
      <w:r w:rsidR="00962615">
        <w:t>e</w:t>
      </w:r>
      <w:r w:rsidRPr="00B53F89">
        <w:t xml:space="preserve"> of at least </w:t>
      </w:r>
      <w:r>
        <w:t>6</w:t>
      </w:r>
      <w:r w:rsidRPr="00B53F89">
        <w:t xml:space="preserve"> months between major spectrum licence allocations, unless there are clear reasons to auction bands together</w:t>
      </w:r>
      <w:r>
        <w:t>,</w:t>
      </w:r>
      <w:r w:rsidRPr="00B53F89">
        <w:t xml:space="preserve"> such as that the characteristics of the bands complement each other or where one band can be a substitute for the other.</w:t>
      </w:r>
    </w:p>
    <w:p w14:paraId="06030D08" w14:textId="6A890251" w:rsidR="00E46680" w:rsidRDefault="00C32FB9" w:rsidP="00B22909">
      <w:r>
        <w:t xml:space="preserve">Table </w:t>
      </w:r>
      <w:r w:rsidR="0063410B">
        <w:t>2</w:t>
      </w:r>
      <w:r w:rsidR="00F635EA">
        <w:t xml:space="preserve"> summarises </w:t>
      </w:r>
      <w:r w:rsidR="00F00FF2" w:rsidRPr="00F00FF2">
        <w:t xml:space="preserve">our timing expectations for future allocations under current law. </w:t>
      </w:r>
      <w:r w:rsidR="00493F65">
        <w:t>T</w:t>
      </w:r>
      <w:r w:rsidR="00493F65" w:rsidRPr="00F00FF2">
        <w:t xml:space="preserve">iming </w:t>
      </w:r>
      <w:r w:rsidR="00F00FF2" w:rsidRPr="00F00FF2">
        <w:t>expectations cannot be definitive.</w:t>
      </w:r>
    </w:p>
    <w:p w14:paraId="62D234BF" w14:textId="1D36C9EF" w:rsidR="00F635EA" w:rsidRDefault="00F635EA" w:rsidP="00AB6CCD">
      <w:pPr>
        <w:pStyle w:val="ACMATableHeader"/>
        <w:keepNext/>
        <w:keepLines/>
        <w:numPr>
          <w:ilvl w:val="0"/>
          <w:numId w:val="11"/>
        </w:numPr>
        <w:tabs>
          <w:tab w:val="num" w:pos="1390"/>
        </w:tabs>
        <w:spacing w:after="120"/>
        <w:ind w:left="964" w:hanging="964"/>
      </w:pPr>
      <w:r>
        <w:t>Forward allocation timing</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Look w:val="04A0" w:firstRow="1" w:lastRow="0" w:firstColumn="1" w:lastColumn="0" w:noHBand="0" w:noVBand="1"/>
      </w:tblPr>
      <w:tblGrid>
        <w:gridCol w:w="1700"/>
        <w:gridCol w:w="1700"/>
        <w:gridCol w:w="1700"/>
        <w:gridCol w:w="1700"/>
        <w:gridCol w:w="1700"/>
      </w:tblGrid>
      <w:tr w:rsidR="00AE5F04" w:rsidRPr="00B53F89" w14:paraId="5B33F9E1" w14:textId="1B992223" w:rsidTr="00B94906">
        <w:trPr>
          <w:cantSplit/>
          <w:tblHeader/>
        </w:trPr>
        <w:tc>
          <w:tcPr>
            <w:tcW w:w="1700" w:type="dxa"/>
            <w:shd w:val="clear" w:color="auto" w:fill="404040" w:themeFill="text1" w:themeFillTint="BF"/>
          </w:tcPr>
          <w:p w14:paraId="5BF3AF5A" w14:textId="6DD75940" w:rsidR="00A9296E" w:rsidRPr="00B53F89" w:rsidRDefault="00A9296E" w:rsidP="00B94906">
            <w:pPr>
              <w:pStyle w:val="TableHeading"/>
              <w:numPr>
                <w:ilvl w:val="0"/>
                <w:numId w:val="0"/>
              </w:numPr>
              <w:jc w:val="both"/>
            </w:pPr>
            <w:r w:rsidRPr="00B53F89">
              <w:t>Band</w:t>
            </w:r>
          </w:p>
        </w:tc>
        <w:tc>
          <w:tcPr>
            <w:tcW w:w="1700" w:type="dxa"/>
            <w:shd w:val="clear" w:color="auto" w:fill="404040" w:themeFill="text1" w:themeFillTint="BF"/>
          </w:tcPr>
          <w:p w14:paraId="2E9AE557" w14:textId="10657753" w:rsidR="00A9296E" w:rsidRPr="00B53F89" w:rsidRDefault="007D0BDE" w:rsidP="00B94906">
            <w:pPr>
              <w:pStyle w:val="TableHeading"/>
              <w:numPr>
                <w:ilvl w:val="0"/>
                <w:numId w:val="0"/>
              </w:numPr>
            </w:pPr>
            <w:r>
              <w:t>Stage</w:t>
            </w:r>
          </w:p>
        </w:tc>
        <w:tc>
          <w:tcPr>
            <w:tcW w:w="1700" w:type="dxa"/>
            <w:shd w:val="clear" w:color="auto" w:fill="404040" w:themeFill="text1" w:themeFillTint="BF"/>
          </w:tcPr>
          <w:p w14:paraId="16AFE491" w14:textId="68D6937C" w:rsidR="00A9296E" w:rsidRPr="00B53F89" w:rsidRDefault="00A9296E" w:rsidP="00B94906">
            <w:pPr>
              <w:pStyle w:val="TableHeading"/>
              <w:numPr>
                <w:ilvl w:val="0"/>
                <w:numId w:val="0"/>
              </w:numPr>
              <w:ind w:left="-15"/>
              <w:jc w:val="both"/>
            </w:pPr>
            <w:r w:rsidRPr="00B53F89">
              <w:t>Proposed allocation timing</w:t>
            </w:r>
          </w:p>
        </w:tc>
        <w:tc>
          <w:tcPr>
            <w:tcW w:w="1700" w:type="dxa"/>
            <w:shd w:val="clear" w:color="auto" w:fill="404040" w:themeFill="text1" w:themeFillTint="BF"/>
          </w:tcPr>
          <w:p w14:paraId="74E047EB" w14:textId="77777777" w:rsidR="00A9296E" w:rsidRPr="00B53F89" w:rsidRDefault="00A9296E" w:rsidP="00B94906">
            <w:pPr>
              <w:pStyle w:val="TableHeading"/>
              <w:numPr>
                <w:ilvl w:val="0"/>
                <w:numId w:val="0"/>
              </w:numPr>
              <w:jc w:val="both"/>
            </w:pPr>
            <w:r w:rsidRPr="00B53F89">
              <w:t>Notes</w:t>
            </w:r>
          </w:p>
        </w:tc>
        <w:tc>
          <w:tcPr>
            <w:tcW w:w="1700" w:type="dxa"/>
            <w:shd w:val="clear" w:color="auto" w:fill="404040" w:themeFill="text1" w:themeFillTint="BF"/>
          </w:tcPr>
          <w:p w14:paraId="576D5524" w14:textId="5DE3E4CA" w:rsidR="003D260D" w:rsidRDefault="003D260D" w:rsidP="00B94906">
            <w:pPr>
              <w:pStyle w:val="TableHeading"/>
              <w:numPr>
                <w:ilvl w:val="0"/>
                <w:numId w:val="0"/>
              </w:numPr>
              <w:jc w:val="both"/>
            </w:pPr>
            <w:r>
              <w:t>Allocation method</w:t>
            </w:r>
          </w:p>
        </w:tc>
      </w:tr>
      <w:tr w:rsidR="00A9296E" w:rsidRPr="00B53F89" w14:paraId="1221C6A7" w14:textId="73290CB4" w:rsidTr="00B94906">
        <w:trPr>
          <w:cantSplit/>
        </w:trPr>
        <w:tc>
          <w:tcPr>
            <w:tcW w:w="1700" w:type="dxa"/>
            <w:shd w:val="clear" w:color="auto" w:fill="auto"/>
          </w:tcPr>
          <w:p w14:paraId="0DB3FEB1" w14:textId="150A338A" w:rsidR="00A9296E" w:rsidRPr="00B53F89" w:rsidRDefault="00A9296E" w:rsidP="00203C67">
            <w:pPr>
              <w:pStyle w:val="TableBody"/>
              <w:keepNext/>
              <w:keepLines/>
            </w:pPr>
            <w:r>
              <w:rPr>
                <w:szCs w:val="20"/>
              </w:rPr>
              <w:t>26 GHz apparatus licences</w:t>
            </w:r>
          </w:p>
        </w:tc>
        <w:tc>
          <w:tcPr>
            <w:tcW w:w="1700" w:type="dxa"/>
            <w:shd w:val="clear" w:color="auto" w:fill="auto"/>
          </w:tcPr>
          <w:p w14:paraId="4D3E87A5" w14:textId="57BAC247" w:rsidR="00A9296E" w:rsidRDefault="00A9296E" w:rsidP="00203C67">
            <w:pPr>
              <w:pStyle w:val="TableBody"/>
              <w:keepNext/>
              <w:keepLines/>
            </w:pPr>
            <w:r>
              <w:t>Availability of apparatus licences</w:t>
            </w:r>
          </w:p>
        </w:tc>
        <w:tc>
          <w:tcPr>
            <w:tcW w:w="1700" w:type="dxa"/>
            <w:shd w:val="clear" w:color="auto" w:fill="auto"/>
          </w:tcPr>
          <w:p w14:paraId="139739A5" w14:textId="3EF8F130" w:rsidR="00A9296E" w:rsidRPr="00B53F89" w:rsidRDefault="00A9296E" w:rsidP="00203C67">
            <w:pPr>
              <w:pStyle w:val="TableBody"/>
              <w:keepNext/>
              <w:keepLines/>
            </w:pPr>
            <w:r>
              <w:t>Following completion of 26 GHz spectrum licence auction</w:t>
            </w:r>
            <w:r w:rsidR="001D2468">
              <w:t xml:space="preserve">, expected </w:t>
            </w:r>
            <w:r w:rsidR="00C17DD6">
              <w:t>Q 3 2021</w:t>
            </w:r>
            <w:r>
              <w:t xml:space="preserve"> </w:t>
            </w:r>
          </w:p>
        </w:tc>
        <w:tc>
          <w:tcPr>
            <w:tcW w:w="1700" w:type="dxa"/>
            <w:shd w:val="clear" w:color="auto" w:fill="auto"/>
          </w:tcPr>
          <w:p w14:paraId="2B8B17EE" w14:textId="60F3CACB" w:rsidR="00A9296E" w:rsidRDefault="00A9296E" w:rsidP="00203C67">
            <w:pPr>
              <w:pStyle w:val="TableBody"/>
              <w:keepNext/>
              <w:keepLines/>
            </w:pPr>
            <w:r w:rsidRPr="0079117E">
              <w:t>The ACMA will invite applications for area-wide licences in the 26 GHz band outside designated areas following completion of the spectrum licence auction</w:t>
            </w:r>
          </w:p>
        </w:tc>
        <w:tc>
          <w:tcPr>
            <w:tcW w:w="1700" w:type="dxa"/>
          </w:tcPr>
          <w:p w14:paraId="7085DA40" w14:textId="23C04BCD" w:rsidR="00A116FD" w:rsidRDefault="00A116FD" w:rsidP="00203C67">
            <w:pPr>
              <w:pStyle w:val="TableBody"/>
              <w:keepNext/>
              <w:keepLines/>
            </w:pPr>
            <w:r>
              <w:t>Administrative allocation</w:t>
            </w:r>
          </w:p>
        </w:tc>
      </w:tr>
      <w:tr w:rsidR="00AE5F04" w:rsidRPr="00B53F89" w14:paraId="618667F0" w14:textId="33D66A0D" w:rsidTr="00B94906">
        <w:trPr>
          <w:cantSplit/>
        </w:trPr>
        <w:tc>
          <w:tcPr>
            <w:tcW w:w="1700" w:type="dxa"/>
            <w:shd w:val="clear" w:color="auto" w:fill="F2F2F2" w:themeFill="background1" w:themeFillShade="F2"/>
          </w:tcPr>
          <w:p w14:paraId="52475639" w14:textId="06B7BECD" w:rsidR="00A9296E" w:rsidRPr="00B53F89" w:rsidRDefault="00A9296E" w:rsidP="00203C67">
            <w:pPr>
              <w:pStyle w:val="TableBody"/>
              <w:keepNext/>
              <w:keepLines/>
            </w:pPr>
            <w:r w:rsidRPr="00B53F89">
              <w:rPr>
                <w:szCs w:val="20"/>
              </w:rPr>
              <w:t xml:space="preserve">28 GHz </w:t>
            </w:r>
          </w:p>
        </w:tc>
        <w:tc>
          <w:tcPr>
            <w:tcW w:w="1700" w:type="dxa"/>
            <w:shd w:val="clear" w:color="auto" w:fill="F2F2F2" w:themeFill="background1" w:themeFillShade="F2"/>
          </w:tcPr>
          <w:p w14:paraId="15C3AFBD" w14:textId="77777777" w:rsidR="00A9296E" w:rsidRDefault="00A9296E" w:rsidP="00203C67">
            <w:pPr>
              <w:pStyle w:val="TableBody"/>
              <w:keepNext/>
              <w:keepLines/>
            </w:pPr>
            <w:r>
              <w:t>Availability of apparatus licences</w:t>
            </w:r>
          </w:p>
        </w:tc>
        <w:tc>
          <w:tcPr>
            <w:tcW w:w="1700" w:type="dxa"/>
            <w:shd w:val="clear" w:color="auto" w:fill="F2F2F2" w:themeFill="background1" w:themeFillShade="F2"/>
          </w:tcPr>
          <w:p w14:paraId="2E4D558E" w14:textId="18F4BAEE" w:rsidR="00A9296E" w:rsidRPr="00B53F89" w:rsidRDefault="00A9296E" w:rsidP="00203C67">
            <w:pPr>
              <w:pStyle w:val="TableBody"/>
              <w:keepNext/>
              <w:keepLines/>
            </w:pPr>
            <w:r>
              <w:t>Following finalisation of current</w:t>
            </w:r>
            <w:r w:rsidR="006E3B62">
              <w:t xml:space="preserve"> </w:t>
            </w:r>
            <w:r w:rsidR="00DC790E">
              <w:t>licence issue</w:t>
            </w:r>
            <w:r>
              <w:t xml:space="preserve"> process</w:t>
            </w:r>
            <w:r w:rsidR="00DC790E">
              <w:t>, expected Q2 2021</w:t>
            </w:r>
          </w:p>
        </w:tc>
        <w:tc>
          <w:tcPr>
            <w:tcW w:w="1700" w:type="dxa"/>
            <w:shd w:val="clear" w:color="auto" w:fill="F2F2F2" w:themeFill="background1" w:themeFillShade="F2"/>
          </w:tcPr>
          <w:p w14:paraId="67D7EC05" w14:textId="00E7EE54" w:rsidR="00A9296E" w:rsidRDefault="00A9296E" w:rsidP="00203C67">
            <w:pPr>
              <w:pStyle w:val="TableBody"/>
              <w:keepNext/>
              <w:keepLines/>
            </w:pPr>
            <w:r>
              <w:t>The ACMA</w:t>
            </w:r>
            <w:r w:rsidRPr="00FD5404">
              <w:t xml:space="preserve"> will invite applications for area-wide licences in the unallocated 27.5–</w:t>
            </w:r>
            <w:r>
              <w:t>30</w:t>
            </w:r>
            <w:r w:rsidRPr="00FD5404">
              <w:t xml:space="preserve"> GHz spectrum </w:t>
            </w:r>
          </w:p>
        </w:tc>
        <w:tc>
          <w:tcPr>
            <w:tcW w:w="1700" w:type="dxa"/>
            <w:shd w:val="clear" w:color="auto" w:fill="F2F2F2" w:themeFill="background1" w:themeFillShade="F2"/>
          </w:tcPr>
          <w:p w14:paraId="37336E37" w14:textId="3F9B4DDF" w:rsidR="00A116FD" w:rsidRDefault="00A116FD" w:rsidP="00203C67">
            <w:pPr>
              <w:pStyle w:val="TableBody"/>
              <w:keepNext/>
              <w:keepLines/>
            </w:pPr>
            <w:r>
              <w:t>Administrative allocation</w:t>
            </w:r>
          </w:p>
        </w:tc>
      </w:tr>
      <w:tr w:rsidR="00A9296E" w:rsidRPr="00B53F89" w14:paraId="0AE55B8C" w14:textId="4B213831" w:rsidTr="00B94906">
        <w:trPr>
          <w:cantSplit/>
        </w:trPr>
        <w:tc>
          <w:tcPr>
            <w:tcW w:w="1700" w:type="dxa"/>
            <w:shd w:val="clear" w:color="auto" w:fill="auto"/>
          </w:tcPr>
          <w:p w14:paraId="7C4E4025" w14:textId="77777777" w:rsidR="00A9296E" w:rsidRPr="00B53F89" w:rsidRDefault="00A9296E" w:rsidP="00203C67">
            <w:pPr>
              <w:pStyle w:val="TableBody"/>
            </w:pPr>
            <w:r w:rsidRPr="00B53F89">
              <w:t>850/900 MHz</w:t>
            </w:r>
          </w:p>
        </w:tc>
        <w:tc>
          <w:tcPr>
            <w:tcW w:w="1700" w:type="dxa"/>
            <w:shd w:val="clear" w:color="auto" w:fill="auto"/>
          </w:tcPr>
          <w:p w14:paraId="60FFC31A" w14:textId="5CAEABFC" w:rsidR="00A9296E" w:rsidRPr="00B53F89" w:rsidRDefault="00A9296E" w:rsidP="00203C67">
            <w:pPr>
              <w:pStyle w:val="TableBody"/>
            </w:pPr>
            <w:r>
              <w:t xml:space="preserve">Consult on draft allocation instruments </w:t>
            </w:r>
          </w:p>
        </w:tc>
        <w:tc>
          <w:tcPr>
            <w:tcW w:w="1700" w:type="dxa"/>
            <w:shd w:val="clear" w:color="auto" w:fill="auto"/>
          </w:tcPr>
          <w:p w14:paraId="65C6FAC2" w14:textId="77777777" w:rsidR="00A9296E" w:rsidRPr="00B53F89" w:rsidRDefault="00A9296E" w:rsidP="00203C67">
            <w:pPr>
              <w:pStyle w:val="TableBody"/>
            </w:pPr>
            <w:r w:rsidRPr="00B53F89">
              <w:t>Q4 2021</w:t>
            </w:r>
          </w:p>
        </w:tc>
        <w:tc>
          <w:tcPr>
            <w:tcW w:w="1700" w:type="dxa"/>
            <w:shd w:val="clear" w:color="auto" w:fill="auto"/>
          </w:tcPr>
          <w:p w14:paraId="1D8ED09A" w14:textId="6752E8D0" w:rsidR="00A9296E" w:rsidRPr="00B53F89" w:rsidRDefault="00A9296E" w:rsidP="00203C67">
            <w:pPr>
              <w:pStyle w:val="TableBody"/>
            </w:pPr>
            <w:r w:rsidRPr="00B53F89">
              <w:t xml:space="preserve">Auction </w:t>
            </w:r>
            <w:r>
              <w:t>at least 6</w:t>
            </w:r>
            <w:r w:rsidRPr="00B53F89">
              <w:t xml:space="preserve"> months after </w:t>
            </w:r>
            <w:r w:rsidRPr="00B53F89" w:rsidDel="003D1B6F">
              <w:t>26</w:t>
            </w:r>
            <w:r>
              <w:t> </w:t>
            </w:r>
            <w:r w:rsidRPr="00B53F89">
              <w:t xml:space="preserve">GHz </w:t>
            </w:r>
            <w:r>
              <w:t>spectrum licence</w:t>
            </w:r>
            <w:r w:rsidRPr="00B53F89">
              <w:t xml:space="preserve"> aucti</w:t>
            </w:r>
            <w:r>
              <w:t>on</w:t>
            </w:r>
          </w:p>
        </w:tc>
        <w:tc>
          <w:tcPr>
            <w:tcW w:w="1700" w:type="dxa"/>
          </w:tcPr>
          <w:p w14:paraId="2A72EEB7" w14:textId="01E90E1C" w:rsidR="0050281E" w:rsidRDefault="0050281E" w:rsidP="00203C67">
            <w:pPr>
              <w:pStyle w:val="TableBody"/>
            </w:pPr>
            <w:r>
              <w:t>Spectrum licence</w:t>
            </w:r>
            <w:r w:rsidR="00851375">
              <w:t xml:space="preserve"> a</w:t>
            </w:r>
            <w:r w:rsidR="00A116FD">
              <w:t>uction</w:t>
            </w:r>
          </w:p>
        </w:tc>
      </w:tr>
      <w:tr w:rsidR="00AE5F04" w:rsidRPr="00B53F89" w14:paraId="219FA1F5" w14:textId="502F3802" w:rsidTr="00B94906">
        <w:trPr>
          <w:cantSplit/>
        </w:trPr>
        <w:tc>
          <w:tcPr>
            <w:tcW w:w="1700" w:type="dxa"/>
            <w:shd w:val="clear" w:color="auto" w:fill="F2F2F2" w:themeFill="background1" w:themeFillShade="F2"/>
          </w:tcPr>
          <w:p w14:paraId="6CEBCF79" w14:textId="415E2258" w:rsidR="003D260D" w:rsidRPr="00B53F89" w:rsidRDefault="003D260D" w:rsidP="003D260D">
            <w:pPr>
              <w:pStyle w:val="TableBody"/>
            </w:pPr>
            <w:r>
              <w:t>3700</w:t>
            </w:r>
            <w:r w:rsidRPr="00F774CF">
              <w:t>–</w:t>
            </w:r>
            <w:r>
              <w:t>4200 MHz</w:t>
            </w:r>
            <w:r w:rsidR="00655F61">
              <w:t xml:space="preserve"> low demand regional areas</w:t>
            </w:r>
          </w:p>
        </w:tc>
        <w:tc>
          <w:tcPr>
            <w:tcW w:w="1700" w:type="dxa"/>
            <w:shd w:val="clear" w:color="auto" w:fill="F2F2F2" w:themeFill="background1" w:themeFillShade="F2"/>
          </w:tcPr>
          <w:p w14:paraId="2D83335E" w14:textId="18405059" w:rsidR="003D260D" w:rsidRDefault="003D260D" w:rsidP="003D260D">
            <w:pPr>
              <w:pStyle w:val="TableBody"/>
            </w:pPr>
            <w:r>
              <w:t xml:space="preserve">Implementing </w:t>
            </w:r>
            <w:r w:rsidRPr="00B53F89">
              <w:t>planning decision</w:t>
            </w:r>
          </w:p>
        </w:tc>
        <w:tc>
          <w:tcPr>
            <w:tcW w:w="1700" w:type="dxa"/>
            <w:shd w:val="clear" w:color="auto" w:fill="F2F2F2" w:themeFill="background1" w:themeFillShade="F2"/>
          </w:tcPr>
          <w:p w14:paraId="1D5671E5" w14:textId="09D372C4" w:rsidR="003D260D" w:rsidRDefault="003D260D" w:rsidP="003D260D">
            <w:pPr>
              <w:pStyle w:val="TableBody"/>
              <w:rPr>
                <w:szCs w:val="20"/>
              </w:rPr>
            </w:pPr>
            <w:r>
              <w:t>Q4 2021</w:t>
            </w:r>
            <w:r w:rsidR="00A067F5">
              <w:t xml:space="preserve"> </w:t>
            </w:r>
            <w:r>
              <w:t>–</w:t>
            </w:r>
            <w:r w:rsidR="00A067F5">
              <w:t xml:space="preserve"> </w:t>
            </w:r>
            <w:r>
              <w:t>Q1 2022</w:t>
            </w:r>
          </w:p>
        </w:tc>
        <w:tc>
          <w:tcPr>
            <w:tcW w:w="1700" w:type="dxa"/>
            <w:shd w:val="clear" w:color="auto" w:fill="F2F2F2" w:themeFill="background1" w:themeFillShade="F2"/>
          </w:tcPr>
          <w:p w14:paraId="185C2261" w14:textId="75C04D9A" w:rsidR="003D260D" w:rsidRDefault="003D260D" w:rsidP="003D260D">
            <w:pPr>
              <w:pStyle w:val="TableBody"/>
              <w:rPr>
                <w:szCs w:val="20"/>
              </w:rPr>
            </w:pPr>
            <w:r>
              <w:t>Administrative allocation of apparatus licences for remote and low demand regional areas</w:t>
            </w:r>
          </w:p>
        </w:tc>
        <w:tc>
          <w:tcPr>
            <w:tcW w:w="1700" w:type="dxa"/>
            <w:shd w:val="clear" w:color="auto" w:fill="F2F2F2" w:themeFill="background1" w:themeFillShade="F2"/>
          </w:tcPr>
          <w:p w14:paraId="3E8479EC" w14:textId="78F69452" w:rsidR="003D260D" w:rsidRDefault="008B79C4" w:rsidP="003D260D">
            <w:pPr>
              <w:pStyle w:val="TableBody"/>
            </w:pPr>
            <w:r>
              <w:rPr>
                <w:szCs w:val="20"/>
              </w:rPr>
              <w:t>Administrative allocation</w:t>
            </w:r>
          </w:p>
        </w:tc>
      </w:tr>
      <w:tr w:rsidR="00AE5F04" w:rsidRPr="00B53F89" w14:paraId="422B62C3" w14:textId="138FD7AA" w:rsidTr="00B94906">
        <w:trPr>
          <w:cantSplit/>
        </w:trPr>
        <w:tc>
          <w:tcPr>
            <w:tcW w:w="1700" w:type="dxa"/>
            <w:shd w:val="clear" w:color="auto" w:fill="FFFFFF" w:themeFill="background1"/>
          </w:tcPr>
          <w:p w14:paraId="1BF5B4CC" w14:textId="77777777" w:rsidR="00A9296E" w:rsidRPr="00B53F89" w:rsidDel="00D205F9" w:rsidRDefault="00A9296E" w:rsidP="00203C67">
            <w:pPr>
              <w:pStyle w:val="TableBody"/>
            </w:pPr>
            <w:r w:rsidRPr="00B53F89">
              <w:lastRenderedPageBreak/>
              <w:t>3400–3575 MHz</w:t>
            </w:r>
            <w:r>
              <w:t xml:space="preserve"> </w:t>
            </w:r>
          </w:p>
        </w:tc>
        <w:tc>
          <w:tcPr>
            <w:tcW w:w="1700" w:type="dxa"/>
            <w:shd w:val="clear" w:color="auto" w:fill="FFFFFF" w:themeFill="background1"/>
          </w:tcPr>
          <w:p w14:paraId="3C25ACA8" w14:textId="77777777" w:rsidR="00A9296E" w:rsidRPr="00B53F89" w:rsidRDefault="00A9296E" w:rsidP="00203C67">
            <w:pPr>
              <w:pStyle w:val="TableBody"/>
            </w:pPr>
            <w:r>
              <w:t xml:space="preserve">Implementing </w:t>
            </w:r>
            <w:r w:rsidRPr="00B53F89">
              <w:t>planning decision</w:t>
            </w:r>
          </w:p>
        </w:tc>
        <w:tc>
          <w:tcPr>
            <w:tcW w:w="1700" w:type="dxa"/>
            <w:shd w:val="clear" w:color="auto" w:fill="FFFFFF" w:themeFill="background1"/>
          </w:tcPr>
          <w:p w14:paraId="271BB3E9" w14:textId="6FB5AC90" w:rsidR="00A9296E" w:rsidRPr="00B53F89" w:rsidDel="00D205F9" w:rsidRDefault="00A9296E" w:rsidP="00203C67">
            <w:pPr>
              <w:pStyle w:val="TableBody"/>
            </w:pPr>
            <w:r>
              <w:rPr>
                <w:szCs w:val="20"/>
              </w:rPr>
              <w:t>Q1 2023</w:t>
            </w:r>
          </w:p>
        </w:tc>
        <w:tc>
          <w:tcPr>
            <w:tcW w:w="1700" w:type="dxa"/>
            <w:shd w:val="clear" w:color="auto" w:fill="FFFFFF" w:themeFill="background1"/>
          </w:tcPr>
          <w:p w14:paraId="6CD1A81D" w14:textId="452F71C5" w:rsidR="00A9296E" w:rsidRPr="00B53F89" w:rsidDel="00D205F9" w:rsidRDefault="00A9296E" w:rsidP="00203C67">
            <w:pPr>
              <w:pStyle w:val="TableBody"/>
            </w:pPr>
            <w:r>
              <w:rPr>
                <w:szCs w:val="20"/>
              </w:rPr>
              <w:t xml:space="preserve">The allocation of spectrum licences in any additional frequencies and areas could occur in the 3700–3800 MHz </w:t>
            </w:r>
            <w:r w:rsidR="00385001">
              <w:rPr>
                <w:szCs w:val="20"/>
              </w:rPr>
              <w:t>ban</w:t>
            </w:r>
            <w:r w:rsidR="004C5DA2">
              <w:rPr>
                <w:szCs w:val="20"/>
              </w:rPr>
              <w:t>d</w:t>
            </w:r>
          </w:p>
        </w:tc>
        <w:tc>
          <w:tcPr>
            <w:tcW w:w="1700" w:type="dxa"/>
            <w:shd w:val="clear" w:color="auto" w:fill="FFFFFF" w:themeFill="background1"/>
          </w:tcPr>
          <w:p w14:paraId="111AB113" w14:textId="56ED9B33" w:rsidR="00811E18" w:rsidRDefault="00811E18" w:rsidP="003D260D">
            <w:pPr>
              <w:pStyle w:val="TableBody"/>
              <w:rPr>
                <w:szCs w:val="20"/>
              </w:rPr>
            </w:pPr>
            <w:r>
              <w:rPr>
                <w:szCs w:val="20"/>
              </w:rPr>
              <w:t>Spectrum licence auction for new allocations</w:t>
            </w:r>
          </w:p>
        </w:tc>
      </w:tr>
      <w:tr w:rsidR="00AE5F04" w:rsidRPr="00B53F89" w14:paraId="2EAA389C" w14:textId="6552BDEE" w:rsidTr="00B94906">
        <w:trPr>
          <w:cantSplit/>
        </w:trPr>
        <w:tc>
          <w:tcPr>
            <w:tcW w:w="1700" w:type="dxa"/>
            <w:shd w:val="clear" w:color="auto" w:fill="F2F2F2" w:themeFill="background1" w:themeFillShade="F2"/>
          </w:tcPr>
          <w:p w14:paraId="1578A0FE" w14:textId="290541A6" w:rsidR="00A9296E" w:rsidRPr="00B53F89" w:rsidRDefault="00F635EA" w:rsidP="00203C67">
            <w:pPr>
              <w:pStyle w:val="TableBody"/>
            </w:pPr>
            <w:r>
              <w:t>3700</w:t>
            </w:r>
            <w:r w:rsidRPr="00F774CF">
              <w:t>–</w:t>
            </w:r>
            <w:r>
              <w:t>4200 MHz</w:t>
            </w:r>
            <w:r w:rsidR="00655F61">
              <w:t xml:space="preserve"> high demand regional areas</w:t>
            </w:r>
          </w:p>
        </w:tc>
        <w:tc>
          <w:tcPr>
            <w:tcW w:w="1700" w:type="dxa"/>
            <w:shd w:val="clear" w:color="auto" w:fill="F2F2F2" w:themeFill="background1" w:themeFillShade="F2"/>
          </w:tcPr>
          <w:p w14:paraId="4FC4F50F" w14:textId="14FAE388" w:rsidR="00A9296E" w:rsidRPr="00B53F89" w:rsidRDefault="00A9296E" w:rsidP="00203C67">
            <w:pPr>
              <w:pStyle w:val="TableBody"/>
            </w:pPr>
            <w:r>
              <w:t xml:space="preserve">Implementing </w:t>
            </w:r>
            <w:r w:rsidRPr="00B53F89">
              <w:t>planning decision</w:t>
            </w:r>
          </w:p>
        </w:tc>
        <w:tc>
          <w:tcPr>
            <w:tcW w:w="1700" w:type="dxa"/>
            <w:shd w:val="clear" w:color="auto" w:fill="F2F2F2" w:themeFill="background1" w:themeFillShade="F2"/>
          </w:tcPr>
          <w:p w14:paraId="0159AB5F" w14:textId="25189847" w:rsidR="00A9296E" w:rsidRDefault="00A9296E" w:rsidP="00203C67">
            <w:pPr>
              <w:pStyle w:val="TableBody"/>
            </w:pPr>
            <w:r>
              <w:t>Q1 2023</w:t>
            </w:r>
          </w:p>
        </w:tc>
        <w:tc>
          <w:tcPr>
            <w:tcW w:w="1700" w:type="dxa"/>
            <w:shd w:val="clear" w:color="auto" w:fill="F2F2F2" w:themeFill="background1" w:themeFillShade="F2"/>
          </w:tcPr>
          <w:p w14:paraId="4AD6D4B0" w14:textId="7B57113A" w:rsidR="00A9296E" w:rsidRPr="00B53F89" w:rsidDel="00D205F9" w:rsidRDefault="00A9296E" w:rsidP="00203C67">
            <w:pPr>
              <w:pStyle w:val="TableBody"/>
            </w:pPr>
            <w:r>
              <w:t>For both spectrum licences</w:t>
            </w:r>
            <w:r w:rsidR="00EA6136">
              <w:t xml:space="preserve"> and</w:t>
            </w:r>
            <w:r>
              <w:t xml:space="preserve"> apparatus licensing</w:t>
            </w:r>
            <w:r w:rsidR="00684A82">
              <w:t xml:space="preserve"> </w:t>
            </w:r>
            <w:r w:rsidR="0010188B">
              <w:t xml:space="preserve">in high demand regional </w:t>
            </w:r>
            <w:r w:rsidR="002B1C02">
              <w:t>areas</w:t>
            </w:r>
            <w:r>
              <w:t>. Type of allocation being finalised</w:t>
            </w:r>
          </w:p>
        </w:tc>
        <w:tc>
          <w:tcPr>
            <w:tcW w:w="1700" w:type="dxa"/>
            <w:shd w:val="clear" w:color="auto" w:fill="F2F2F2" w:themeFill="background1" w:themeFillShade="F2"/>
          </w:tcPr>
          <w:p w14:paraId="7B785121" w14:textId="2C48A6FA" w:rsidR="008B79C4" w:rsidRDefault="00AE5F04" w:rsidP="003D260D">
            <w:pPr>
              <w:pStyle w:val="TableBody"/>
            </w:pPr>
            <w:r>
              <w:t>To be determined</w:t>
            </w:r>
          </w:p>
        </w:tc>
      </w:tr>
      <w:tr w:rsidR="00AE5F04" w:rsidRPr="00B53F89" w14:paraId="17BDC883" w14:textId="592A2D7F" w:rsidTr="00B94906">
        <w:trPr>
          <w:cantSplit/>
        </w:trPr>
        <w:tc>
          <w:tcPr>
            <w:tcW w:w="1700" w:type="dxa"/>
            <w:shd w:val="clear" w:color="auto" w:fill="FFFFFF" w:themeFill="background1"/>
          </w:tcPr>
          <w:p w14:paraId="309ACAE5" w14:textId="77777777" w:rsidR="00A9296E" w:rsidRDefault="00A9296E" w:rsidP="00203C67">
            <w:pPr>
              <w:pStyle w:val="TableBody"/>
            </w:pPr>
            <w:r>
              <w:t>2 GHz</w:t>
            </w:r>
          </w:p>
          <w:p w14:paraId="2D7B8A0B" w14:textId="5F1C7B59" w:rsidR="00A9296E" w:rsidRPr="00B53F89" w:rsidDel="00D205F9" w:rsidRDefault="00A9296E" w:rsidP="00203C67">
            <w:pPr>
              <w:pStyle w:val="TableBody"/>
            </w:pPr>
            <w:r>
              <w:t>(</w:t>
            </w:r>
            <w:r w:rsidR="00A067F5">
              <w:t>m</w:t>
            </w:r>
            <w:r>
              <w:t>obile satellite services)</w:t>
            </w:r>
          </w:p>
        </w:tc>
        <w:tc>
          <w:tcPr>
            <w:tcW w:w="1700" w:type="dxa"/>
            <w:shd w:val="clear" w:color="auto" w:fill="FFFFFF" w:themeFill="background1"/>
          </w:tcPr>
          <w:p w14:paraId="776B891B" w14:textId="47566300" w:rsidR="00A9296E" w:rsidRPr="00B53F89" w:rsidRDefault="00A9296E" w:rsidP="00203C67">
            <w:pPr>
              <w:pStyle w:val="TableBody"/>
            </w:pPr>
            <w:r>
              <w:t xml:space="preserve">Implementing </w:t>
            </w:r>
            <w:r w:rsidRPr="00B53F89">
              <w:t>planning decision</w:t>
            </w:r>
          </w:p>
        </w:tc>
        <w:tc>
          <w:tcPr>
            <w:tcW w:w="1700" w:type="dxa"/>
            <w:shd w:val="clear" w:color="auto" w:fill="FFFFFF" w:themeFill="background1"/>
          </w:tcPr>
          <w:p w14:paraId="5D840716" w14:textId="706664AA" w:rsidR="00A9296E" w:rsidRDefault="00A9296E" w:rsidP="008A0F20">
            <w:pPr>
              <w:pStyle w:val="TableBody"/>
              <w:spacing w:after="120"/>
              <w:rPr>
                <w:szCs w:val="20"/>
              </w:rPr>
            </w:pPr>
            <w:r w:rsidRPr="00DF2623">
              <w:rPr>
                <w:szCs w:val="20"/>
              </w:rPr>
              <w:t>Q3 2023</w:t>
            </w:r>
            <w:r w:rsidR="00A067F5">
              <w:rPr>
                <w:szCs w:val="20"/>
              </w:rPr>
              <w:t xml:space="preserve">: </w:t>
            </w:r>
            <w:r w:rsidRPr="00DF2623">
              <w:rPr>
                <w:szCs w:val="20"/>
              </w:rPr>
              <w:t>apparatus licences</w:t>
            </w:r>
            <w:r>
              <w:rPr>
                <w:szCs w:val="20"/>
              </w:rPr>
              <w:t xml:space="preserve"> </w:t>
            </w:r>
          </w:p>
          <w:p w14:paraId="55B71BFA" w14:textId="5A241AC7" w:rsidR="00A9296E" w:rsidRDefault="00A9296E" w:rsidP="00203C67">
            <w:pPr>
              <w:pStyle w:val="TableBody"/>
              <w:rPr>
                <w:szCs w:val="20"/>
              </w:rPr>
            </w:pPr>
            <w:r>
              <w:rPr>
                <w:szCs w:val="20"/>
              </w:rPr>
              <w:t>(</w:t>
            </w:r>
            <w:r w:rsidRPr="00A85D75">
              <w:t>Our preliminary view</w:t>
            </w:r>
            <w:r>
              <w:t xml:space="preserve"> </w:t>
            </w:r>
            <w:r w:rsidR="006225D4">
              <w:t xml:space="preserve">is </w:t>
            </w:r>
            <w:r>
              <w:t>subject to further consideration)</w:t>
            </w:r>
            <w:r>
              <w:rPr>
                <w:rStyle w:val="FootnoteReference"/>
              </w:rPr>
              <w:footnoteReference w:id="40"/>
            </w:r>
            <w:r>
              <w:rPr>
                <w:szCs w:val="20"/>
              </w:rPr>
              <w:t xml:space="preserve"> </w:t>
            </w:r>
          </w:p>
        </w:tc>
        <w:tc>
          <w:tcPr>
            <w:tcW w:w="1700" w:type="dxa"/>
            <w:shd w:val="clear" w:color="auto" w:fill="FFFFFF" w:themeFill="background1"/>
          </w:tcPr>
          <w:p w14:paraId="6CB931F0" w14:textId="720E8F9C" w:rsidR="00A9296E" w:rsidRDefault="00A9296E" w:rsidP="00203C67">
            <w:pPr>
              <w:pStyle w:val="TableBody"/>
            </w:pPr>
            <w:r w:rsidRPr="00E84E91">
              <w:t xml:space="preserve">New services not to commence until </w:t>
            </w:r>
            <w:r>
              <w:t xml:space="preserve">TOB </w:t>
            </w:r>
            <w:r w:rsidRPr="00E84E91">
              <w:t>services have transitioned to new arrangements; anticipate</w:t>
            </w:r>
            <w:r w:rsidR="006225D4">
              <w:t>d</w:t>
            </w:r>
            <w:r w:rsidRPr="00E84E91">
              <w:t xml:space="preserve"> to</w:t>
            </w:r>
            <w:r w:rsidR="00C66424">
              <w:t xml:space="preserve"> </w:t>
            </w:r>
            <w:r w:rsidRPr="00E84E91">
              <w:t>occur over 5</w:t>
            </w:r>
            <w:r w:rsidR="00A067F5">
              <w:t>-</w:t>
            </w:r>
            <w:r w:rsidRPr="00E84E91">
              <w:t>year</w:t>
            </w:r>
            <w:r w:rsidR="00A067F5">
              <w:t>s</w:t>
            </w:r>
            <w:r w:rsidRPr="00E84E91">
              <w:t xml:space="preserve"> </w:t>
            </w:r>
          </w:p>
        </w:tc>
        <w:tc>
          <w:tcPr>
            <w:tcW w:w="1700" w:type="dxa"/>
            <w:shd w:val="clear" w:color="auto" w:fill="FFFFFF" w:themeFill="background1"/>
          </w:tcPr>
          <w:p w14:paraId="2AFF4679" w14:textId="37F50E04" w:rsidR="008B79C4" w:rsidRDefault="00AE5F04" w:rsidP="003D260D">
            <w:pPr>
              <w:pStyle w:val="TableBody"/>
            </w:pPr>
            <w:r>
              <w:t>To be determined</w:t>
            </w:r>
          </w:p>
        </w:tc>
      </w:tr>
    </w:tbl>
    <w:p w14:paraId="1C190319" w14:textId="77777777" w:rsidR="003E649F" w:rsidRDefault="003E649F" w:rsidP="003E649F">
      <w:pPr>
        <w:spacing w:before="60" w:after="0"/>
      </w:pPr>
    </w:p>
    <w:p w14:paraId="0698A80F" w14:textId="77777777" w:rsidR="003E649F" w:rsidRPr="00B53F89" w:rsidRDefault="003E649F" w:rsidP="00443FE7">
      <w:pPr>
        <w:keepNext/>
        <w:spacing w:before="240" w:after="0"/>
      </w:pPr>
      <w:r>
        <w:rPr>
          <w:noProof/>
        </w:rPr>
        <w:drawing>
          <wp:inline distT="0" distB="0" distL="0" distR="0" wp14:anchorId="10928801" wp14:editId="25740773">
            <wp:extent cx="342900" cy="361950"/>
            <wp:effectExtent l="0" t="0" r="0" b="0"/>
            <wp:docPr id="244" name="Picture 244"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03A4A2B3" wp14:editId="76814A5C">
            <wp:extent cx="342900" cy="361950"/>
            <wp:effectExtent l="0" t="0" r="0" b="0"/>
            <wp:docPr id="246" name="Picture 246"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1C56E560" wp14:editId="0C6E140A">
            <wp:extent cx="342900" cy="361950"/>
            <wp:effectExtent l="0" t="0" r="0" b="0"/>
            <wp:docPr id="248" name="Picture 248" descr="Point to multi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pic:nvPicPr>
                  <pic:blipFill>
                    <a:blip r:embed="rId41">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3B9FB7F2" wp14:editId="4D902E87">
            <wp:extent cx="342900" cy="361950"/>
            <wp:effectExtent l="0" t="0" r="0" b="0"/>
            <wp:docPr id="249" name="Picture 249"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08B46298" wp14:editId="6A577C39">
            <wp:extent cx="341630" cy="359410"/>
            <wp:effectExtent l="0" t="0" r="1270" b="2540"/>
            <wp:docPr id="250" name="Picture 250"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0"/>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58F9DB2A" wp14:editId="19AF9556">
            <wp:extent cx="342900" cy="361950"/>
            <wp:effectExtent l="0" t="0" r="0" b="0"/>
            <wp:docPr id="251" name="Picture 251"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2973EFFD" w14:textId="77777777" w:rsidR="003E649F" w:rsidRPr="00B53F89" w:rsidRDefault="003E649F" w:rsidP="00443FE7">
      <w:pPr>
        <w:pStyle w:val="Heading3"/>
        <w:spacing w:before="120"/>
        <w:rPr>
          <w:rFonts w:asciiTheme="majorHAnsi" w:eastAsiaTheme="majorEastAsia" w:hAnsiTheme="majorHAnsi"/>
          <w:sz w:val="26"/>
        </w:rPr>
      </w:pPr>
      <w:r w:rsidRPr="00B53F89">
        <w:t>26 GHz</w:t>
      </w:r>
    </w:p>
    <w:p w14:paraId="735F2BBA" w14:textId="2330B1CA" w:rsidR="003E649F" w:rsidRPr="00D904DC" w:rsidRDefault="003E649F" w:rsidP="003E649F">
      <w:r w:rsidRPr="00D904DC">
        <w:t xml:space="preserve">In October 2019, the </w:t>
      </w:r>
      <w:r w:rsidR="006225D4">
        <w:t>m</w:t>
      </w:r>
      <w:r w:rsidRPr="00D904DC">
        <w:t xml:space="preserve">inister declared the 25.1–27.5 GHz frequency range for reallocation by issue of spectrum licence in 29 </w:t>
      </w:r>
      <w:r>
        <w:t>defined</w:t>
      </w:r>
      <w:r w:rsidRPr="00D904DC">
        <w:t xml:space="preserve"> areas. </w:t>
      </w:r>
    </w:p>
    <w:p w14:paraId="251D7ACE" w14:textId="1D1551CD" w:rsidR="003E649F" w:rsidRPr="00D904DC" w:rsidRDefault="003E649F" w:rsidP="003E649F">
      <w:r>
        <w:t xml:space="preserve">Following consultation </w:t>
      </w:r>
      <w:r w:rsidR="00E2605A">
        <w:t xml:space="preserve">in </w:t>
      </w:r>
      <w:r w:rsidR="005A3523">
        <w:t>July/August</w:t>
      </w:r>
      <w:r w:rsidR="00BA0709">
        <w:t xml:space="preserve"> </w:t>
      </w:r>
      <w:r w:rsidR="0084290C">
        <w:t>2020</w:t>
      </w:r>
      <w:r w:rsidR="00C168CE">
        <w:t>,</w:t>
      </w:r>
      <w:r w:rsidR="00D07465">
        <w:t xml:space="preserve"> </w:t>
      </w:r>
      <w:r>
        <w:t xml:space="preserve">the technical and allocation instruments </w:t>
      </w:r>
      <w:r w:rsidR="00E05A73">
        <w:t>w</w:t>
      </w:r>
      <w:r w:rsidR="0070172F">
        <w:t>e</w:t>
      </w:r>
      <w:r w:rsidR="00E05A73">
        <w:t>re made</w:t>
      </w:r>
      <w:r>
        <w:t xml:space="preserve"> in </w:t>
      </w:r>
      <w:r w:rsidR="007C38DC">
        <w:t>late Novembe</w:t>
      </w:r>
      <w:r w:rsidR="00E37995">
        <w:t>r</w:t>
      </w:r>
      <w:r w:rsidR="00200E2A">
        <w:t xml:space="preserve"> 2020.</w:t>
      </w:r>
      <w:r w:rsidRPr="00D904DC">
        <w:t xml:space="preserve"> </w:t>
      </w:r>
      <w:r w:rsidR="003F37B7">
        <w:t>Applications</w:t>
      </w:r>
      <w:r w:rsidR="004E3D10">
        <w:t xml:space="preserve"> opened for</w:t>
      </w:r>
      <w:r w:rsidR="0058272D">
        <w:t xml:space="preserve"> the auction of spectrum licences </w:t>
      </w:r>
      <w:r w:rsidR="00502041">
        <w:t>on</w:t>
      </w:r>
      <w:r w:rsidR="002A10CE">
        <w:t xml:space="preserve"> 14 December </w:t>
      </w:r>
      <w:r w:rsidR="00C16D53">
        <w:t>20</w:t>
      </w:r>
      <w:r w:rsidR="00E14B5F">
        <w:t>20</w:t>
      </w:r>
      <w:r w:rsidR="00FB0780">
        <w:t xml:space="preserve"> and closed on 21 January 2021</w:t>
      </w:r>
      <w:r w:rsidR="00AC09E8">
        <w:t xml:space="preserve">. </w:t>
      </w:r>
      <w:r w:rsidR="00AE02F2">
        <w:t xml:space="preserve">We expect </w:t>
      </w:r>
      <w:r w:rsidR="006225D4">
        <w:t xml:space="preserve">the auction to take place between </w:t>
      </w:r>
      <w:r w:rsidR="00833FCE">
        <w:t>April</w:t>
      </w:r>
      <w:r w:rsidR="006D3A00">
        <w:t xml:space="preserve"> </w:t>
      </w:r>
      <w:r w:rsidR="006225D4">
        <w:t xml:space="preserve">and June </w:t>
      </w:r>
      <w:r w:rsidR="006D3A00">
        <w:t>2021</w:t>
      </w:r>
      <w:r w:rsidR="00495F7C">
        <w:t xml:space="preserve">. </w:t>
      </w:r>
    </w:p>
    <w:p w14:paraId="1F6F6C99" w14:textId="3571B673" w:rsidR="00157DAD" w:rsidRDefault="00A60359" w:rsidP="003E649F">
      <w:pPr>
        <w:pStyle w:val="Paragraph"/>
      </w:pPr>
      <w:r w:rsidRPr="00A60359">
        <w:t xml:space="preserve">In October 2020, </w:t>
      </w:r>
      <w:r w:rsidR="006225D4">
        <w:t>we</w:t>
      </w:r>
      <w:r w:rsidRPr="00A60359">
        <w:t xml:space="preserve"> invited applications for area-wide apparatus licences in the 24.7– 25.1 GHz frequency range</w:t>
      </w:r>
      <w:r w:rsidR="00FB298C">
        <w:t xml:space="preserve"> (round 1)</w:t>
      </w:r>
      <w:r w:rsidR="006225D4">
        <w:t>, and subsequently</w:t>
      </w:r>
      <w:r w:rsidRPr="00A60359">
        <w:t xml:space="preserve"> issued one licence.</w:t>
      </w:r>
      <w:r w:rsidR="008E3EAA">
        <w:t xml:space="preserve"> </w:t>
      </w:r>
    </w:p>
    <w:p w14:paraId="357CCCB4" w14:textId="05CF27E3" w:rsidR="00651FF7" w:rsidRDefault="00157DAD" w:rsidP="003E649F">
      <w:pPr>
        <w:pStyle w:val="Paragraph"/>
      </w:pPr>
      <w:r>
        <w:lastRenderedPageBreak/>
        <w:t>We</w:t>
      </w:r>
      <w:r w:rsidR="008E3EAA" w:rsidRPr="008E3EAA">
        <w:t xml:space="preserve"> will invite applications for area-wide licences outside areas designated for spectrum licensing </w:t>
      </w:r>
      <w:r w:rsidR="00FB298C">
        <w:t xml:space="preserve">(round 2) </w:t>
      </w:r>
      <w:r w:rsidR="006225D4">
        <w:t xml:space="preserve">after </w:t>
      </w:r>
      <w:r w:rsidR="008E3EAA" w:rsidRPr="008E3EAA">
        <w:t>the spectrum licence auction.</w:t>
      </w:r>
    </w:p>
    <w:p w14:paraId="3E7C41F0" w14:textId="77777777" w:rsidR="003E649F" w:rsidRPr="0094159B" w:rsidRDefault="003E649F" w:rsidP="00286B84">
      <w:pPr>
        <w:keepNext/>
        <w:keepLines/>
        <w:spacing w:before="60" w:after="0"/>
      </w:pPr>
      <w:r>
        <w:rPr>
          <w:noProof/>
        </w:rPr>
        <w:drawing>
          <wp:inline distT="0" distB="0" distL="0" distR="0" wp14:anchorId="03E58C26" wp14:editId="16A36795">
            <wp:extent cx="341630" cy="359410"/>
            <wp:effectExtent l="0" t="0" r="1270" b="2540"/>
            <wp:docPr id="252" name="Picture 252"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2"/>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28D6A7C2" wp14:editId="1C1F38F2">
            <wp:extent cx="342900" cy="361950"/>
            <wp:effectExtent l="0" t="0" r="0" b="0"/>
            <wp:docPr id="253" name="Picture 253" descr="Point to multi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pic:nvPicPr>
                  <pic:blipFill>
                    <a:blip r:embed="rId41">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54161CC5" wp14:editId="29874206">
            <wp:extent cx="342900" cy="361950"/>
            <wp:effectExtent l="0" t="0" r="0" b="0"/>
            <wp:docPr id="254" name="Picture 254"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0299C451" wp14:editId="37E7D958">
            <wp:extent cx="342900" cy="361950"/>
            <wp:effectExtent l="0" t="0" r="0" b="0"/>
            <wp:docPr id="255" name="Picture 255"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6D4BA9E7" wp14:editId="49185B82">
            <wp:extent cx="342900" cy="361950"/>
            <wp:effectExtent l="0" t="0" r="0" b="0"/>
            <wp:docPr id="34" name="Picture 34"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4EBF7C4A" wp14:editId="6B540ABD">
            <wp:extent cx="342900" cy="361950"/>
            <wp:effectExtent l="0" t="0" r="0" b="0"/>
            <wp:docPr id="35" name="Picture 35"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3FFA62CA" w14:textId="77777777" w:rsidR="003E649F" w:rsidRPr="00B53F89" w:rsidRDefault="003E649F" w:rsidP="00286B84">
      <w:pPr>
        <w:pStyle w:val="Heading3"/>
        <w:keepLines/>
        <w:spacing w:before="120"/>
        <w:rPr>
          <w:rFonts w:eastAsiaTheme="majorEastAsia"/>
        </w:rPr>
      </w:pPr>
      <w:r w:rsidRPr="0094159B">
        <w:t xml:space="preserve">28 </w:t>
      </w:r>
      <w:r w:rsidRPr="0094159B">
        <w:rPr>
          <w:rFonts w:eastAsiaTheme="majorEastAsia"/>
        </w:rPr>
        <w:t>GHz</w:t>
      </w:r>
    </w:p>
    <w:p w14:paraId="148B17DA" w14:textId="49F75F3E" w:rsidR="00430963" w:rsidRDefault="00237542" w:rsidP="00286B84">
      <w:pPr>
        <w:keepNext/>
        <w:keepLines/>
        <w:spacing w:line="240" w:lineRule="auto"/>
        <w:rPr>
          <w:szCs w:val="20"/>
        </w:rPr>
      </w:pPr>
      <w:r w:rsidRPr="00237542">
        <w:rPr>
          <w:szCs w:val="20"/>
        </w:rPr>
        <w:t>In October 2020, the ACMA invited applications for area-wide apparatus licences in the 27.5</w:t>
      </w:r>
      <w:r w:rsidR="004B6F4D">
        <w:rPr>
          <w:szCs w:val="20"/>
        </w:rPr>
        <w:t>–</w:t>
      </w:r>
      <w:r w:rsidR="00E303FC">
        <w:rPr>
          <w:szCs w:val="20"/>
        </w:rPr>
        <w:t>30</w:t>
      </w:r>
      <w:r w:rsidRPr="00237542">
        <w:rPr>
          <w:szCs w:val="20"/>
        </w:rPr>
        <w:t xml:space="preserve"> GHz frequency band. In December 2020, the ACMA </w:t>
      </w:r>
      <w:r w:rsidR="005E0A6F">
        <w:rPr>
          <w:szCs w:val="20"/>
        </w:rPr>
        <w:t>agreed to issue</w:t>
      </w:r>
      <w:r w:rsidRPr="00237542">
        <w:rPr>
          <w:szCs w:val="20"/>
        </w:rPr>
        <w:t xml:space="preserve"> 70 licences to 14 companies</w:t>
      </w:r>
      <w:r w:rsidR="006225D4">
        <w:rPr>
          <w:szCs w:val="20"/>
        </w:rPr>
        <w:t xml:space="preserve">, comprising </w:t>
      </w:r>
      <w:r w:rsidRPr="00237542">
        <w:rPr>
          <w:szCs w:val="20"/>
        </w:rPr>
        <w:t>45 new fixed satellite service licences, 13 conversions of existing earth station licences and 12 fixed-wireless access licences.</w:t>
      </w:r>
    </w:p>
    <w:p w14:paraId="4907CDA6" w14:textId="37476081" w:rsidR="008341ED" w:rsidRDefault="008341ED" w:rsidP="00286B84">
      <w:pPr>
        <w:keepNext/>
        <w:keepLines/>
        <w:spacing w:line="240" w:lineRule="auto"/>
        <w:rPr>
          <w:szCs w:val="20"/>
        </w:rPr>
      </w:pPr>
      <w:r>
        <w:rPr>
          <w:szCs w:val="20"/>
        </w:rPr>
        <w:t>A number of the successful applicants intend to provide wireless broadband services across all states and territories and across urban, regional and rural areas. There was also considerable uptake from fixed satellite service providers, including fr</w:t>
      </w:r>
      <w:r w:rsidR="00AB2152">
        <w:rPr>
          <w:szCs w:val="20"/>
        </w:rPr>
        <w:t>o</w:t>
      </w:r>
      <w:r>
        <w:rPr>
          <w:szCs w:val="20"/>
        </w:rPr>
        <w:t>m existing providers and new entrants to the Australian satellite market</w:t>
      </w:r>
      <w:r w:rsidR="00F3371F">
        <w:rPr>
          <w:szCs w:val="20"/>
        </w:rPr>
        <w:t>.</w:t>
      </w:r>
    </w:p>
    <w:p w14:paraId="521E03EC" w14:textId="5200F438" w:rsidR="005E7639" w:rsidRPr="00430963" w:rsidRDefault="005E7639" w:rsidP="00430963">
      <w:pPr>
        <w:spacing w:line="240" w:lineRule="auto"/>
        <w:rPr>
          <w:szCs w:val="20"/>
        </w:rPr>
      </w:pPr>
      <w:r>
        <w:rPr>
          <w:szCs w:val="20"/>
        </w:rPr>
        <w:t>We will</w:t>
      </w:r>
      <w:r w:rsidRPr="005E7639">
        <w:rPr>
          <w:szCs w:val="20"/>
        </w:rPr>
        <w:t xml:space="preserve"> invite applications for area-wide licences in the unallocated 27.5–</w:t>
      </w:r>
      <w:r w:rsidR="00DC065E">
        <w:rPr>
          <w:szCs w:val="20"/>
        </w:rPr>
        <w:t>30</w:t>
      </w:r>
      <w:r w:rsidRPr="005E7639">
        <w:rPr>
          <w:szCs w:val="20"/>
        </w:rPr>
        <w:t xml:space="preserve"> GHz spectrum </w:t>
      </w:r>
      <w:r w:rsidR="006225D4">
        <w:rPr>
          <w:szCs w:val="20"/>
        </w:rPr>
        <w:t>after</w:t>
      </w:r>
      <w:r w:rsidRPr="005E7639">
        <w:rPr>
          <w:szCs w:val="20"/>
        </w:rPr>
        <w:t xml:space="preserve"> the issue process</w:t>
      </w:r>
      <w:r w:rsidR="00A60359">
        <w:rPr>
          <w:szCs w:val="20"/>
        </w:rPr>
        <w:t xml:space="preserve"> for the </w:t>
      </w:r>
      <w:r w:rsidR="00527DD7">
        <w:rPr>
          <w:szCs w:val="20"/>
        </w:rPr>
        <w:t>round</w:t>
      </w:r>
      <w:r w:rsidR="001F7A92">
        <w:rPr>
          <w:szCs w:val="20"/>
        </w:rPr>
        <w:t xml:space="preserve"> 1</w:t>
      </w:r>
      <w:r w:rsidR="00A60359">
        <w:rPr>
          <w:szCs w:val="20"/>
        </w:rPr>
        <w:t xml:space="preserve"> 28 GHz area-wide licences</w:t>
      </w:r>
      <w:r w:rsidR="00C73243">
        <w:rPr>
          <w:szCs w:val="20"/>
        </w:rPr>
        <w:t>.</w:t>
      </w:r>
    </w:p>
    <w:p w14:paraId="08C00A85" w14:textId="77777777" w:rsidR="003E649F" w:rsidRPr="00B53F89" w:rsidRDefault="003E649F" w:rsidP="003E649F">
      <w:pPr>
        <w:spacing w:after="0"/>
      </w:pPr>
      <w:r>
        <w:rPr>
          <w:noProof/>
        </w:rPr>
        <w:drawing>
          <wp:inline distT="0" distB="0" distL="0" distR="0" wp14:anchorId="36DDBCB3" wp14:editId="15967047">
            <wp:extent cx="342900" cy="361950"/>
            <wp:effectExtent l="0" t="0" r="0" b="0"/>
            <wp:docPr id="37" name="Picture 37"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0A641A3E" w14:textId="269CB485" w:rsidR="00E81FC0" w:rsidRPr="00E81FC0" w:rsidRDefault="003E649F" w:rsidP="00681AB7">
      <w:pPr>
        <w:pStyle w:val="Heading3"/>
        <w:spacing w:before="120"/>
      </w:pPr>
      <w:r w:rsidRPr="00B53F89">
        <w:t>850 MHz expansion band</w:t>
      </w:r>
    </w:p>
    <w:p w14:paraId="17B5E3E5" w14:textId="1B365B87" w:rsidR="00555414" w:rsidRDefault="003E649F" w:rsidP="003E649F">
      <w:r>
        <w:t xml:space="preserve">In </w:t>
      </w:r>
      <w:r w:rsidR="0098466A">
        <w:t>October</w:t>
      </w:r>
      <w:r>
        <w:t xml:space="preserve"> 2020, </w:t>
      </w:r>
      <w:r w:rsidR="0098466A">
        <w:t>the</w:t>
      </w:r>
      <w:r w:rsidR="00D44784">
        <w:t xml:space="preserve"> </w:t>
      </w:r>
      <w:r w:rsidR="006225D4">
        <w:t>m</w:t>
      </w:r>
      <w:r w:rsidR="00D44784">
        <w:t>inister made the</w:t>
      </w:r>
      <w:r w:rsidR="009F484A">
        <w:t xml:space="preserve"> Radiocommunications (Spectrum Re-allocation</w:t>
      </w:r>
      <w:r w:rsidR="00AC335E">
        <w:t>-850/900 MHz Band) Declaration 2020</w:t>
      </w:r>
      <w:r w:rsidR="00386071">
        <w:t>.</w:t>
      </w:r>
      <w:r w:rsidR="00CE4556">
        <w:t xml:space="preserve"> </w:t>
      </w:r>
      <w:r w:rsidR="002C106D">
        <w:t>We are now preparing for</w:t>
      </w:r>
      <w:r w:rsidR="00D6562D">
        <w:t xml:space="preserve"> </w:t>
      </w:r>
      <w:r w:rsidR="00F00E15">
        <w:t>allocation of</w:t>
      </w:r>
      <w:r w:rsidR="00D6562D">
        <w:t xml:space="preserve"> </w:t>
      </w:r>
      <w:r w:rsidR="00E81FC0">
        <w:t xml:space="preserve">this </w:t>
      </w:r>
      <w:r w:rsidR="00D6562D">
        <w:t xml:space="preserve">spectrum </w:t>
      </w:r>
      <w:r w:rsidR="00F00E15">
        <w:t>by auction</w:t>
      </w:r>
      <w:r w:rsidR="009A7D3F">
        <w:t xml:space="preserve">, </w:t>
      </w:r>
      <w:r w:rsidR="00724125">
        <w:t>expected to commence in late Q4 2021.</w:t>
      </w:r>
      <w:r w:rsidR="00CB156A">
        <w:t xml:space="preserve"> </w:t>
      </w:r>
      <w:r w:rsidR="009C6366">
        <w:t>We expect</w:t>
      </w:r>
      <w:r w:rsidR="004F23AE">
        <w:t xml:space="preserve"> to consult on the draft allocation instruments in Q2 2021.</w:t>
      </w:r>
      <w:r w:rsidR="004D27F8">
        <w:t xml:space="preserve"> </w:t>
      </w:r>
    </w:p>
    <w:p w14:paraId="25E60D9E" w14:textId="7608072A" w:rsidR="00687F25" w:rsidRPr="00B53F89" w:rsidRDefault="00687F25" w:rsidP="003E649F">
      <w:r>
        <w:t xml:space="preserve">A </w:t>
      </w:r>
      <w:r w:rsidR="00DE43F6" w:rsidRPr="005C0601">
        <w:t>technical liaison group</w:t>
      </w:r>
      <w:r w:rsidR="00DE43F6">
        <w:t xml:space="preserve"> </w:t>
      </w:r>
      <w:r>
        <w:t>is currently being conducted</w:t>
      </w:r>
      <w:r w:rsidR="00A72F8C">
        <w:t xml:space="preserve"> to consider elements of technical frameworks for the band.</w:t>
      </w:r>
    </w:p>
    <w:p w14:paraId="50B5CF87" w14:textId="7D2D54A6" w:rsidR="003E649F" w:rsidRPr="00B53F89" w:rsidRDefault="3CEA384F" w:rsidP="003E649F">
      <w:pPr>
        <w:spacing w:after="0"/>
      </w:pPr>
      <w:r>
        <w:rPr>
          <w:noProof/>
        </w:rPr>
        <w:drawing>
          <wp:inline distT="0" distB="0" distL="0" distR="0" wp14:anchorId="19C61D71" wp14:editId="42323FAC">
            <wp:extent cx="342900" cy="361950"/>
            <wp:effectExtent l="0" t="0" r="0" b="0"/>
            <wp:docPr id="38" name="Picture 38"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629BDD91" wp14:editId="6AFE6606">
            <wp:extent cx="342900" cy="361950"/>
            <wp:effectExtent l="0" t="0" r="0" b="0"/>
            <wp:docPr id="39" name="Picture 39" descr="Radio/TV broadcast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pic:nvPicPr>
                  <pic:blipFill>
                    <a:blip r:embed="rId37">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752E9F0E" wp14:editId="1844BB17">
            <wp:extent cx="342900" cy="361950"/>
            <wp:effectExtent l="0" t="0" r="0" b="0"/>
            <wp:docPr id="40" name="Picture 40" descr="Point to multi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pic:nvPicPr>
                  <pic:blipFill>
                    <a:blip r:embed="rId41">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3B58EF14" wp14:editId="25018126">
            <wp:extent cx="342900" cy="361950"/>
            <wp:effectExtent l="0" t="0" r="0" b="0"/>
            <wp:docPr id="41" name="Picture 41"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5E743E04" wp14:editId="08C2221F">
            <wp:extent cx="342900" cy="361950"/>
            <wp:effectExtent l="0" t="0" r="0" b="0"/>
            <wp:docPr id="42" name="Picture 42"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69E758E3" w14:textId="52A635CC" w:rsidR="003E649F" w:rsidRPr="00B53F89" w:rsidRDefault="003E649F" w:rsidP="00332CE4">
      <w:pPr>
        <w:pStyle w:val="Heading3"/>
      </w:pPr>
      <w:r w:rsidRPr="00B53F89">
        <w:t>900 MHz</w:t>
      </w:r>
    </w:p>
    <w:p w14:paraId="0E9EEDC3" w14:textId="122176F0" w:rsidR="00724125" w:rsidRDefault="005D6270" w:rsidP="003E649F">
      <w:pPr>
        <w:pStyle w:val="Paragraph"/>
      </w:pPr>
      <w:r>
        <w:t>In October 2020</w:t>
      </w:r>
      <w:r w:rsidR="00555414">
        <w:t>,</w:t>
      </w:r>
      <w:r>
        <w:t xml:space="preserve"> t</w:t>
      </w:r>
      <w:r w:rsidR="00724125">
        <w:t>he Minister made the Radiocommunications (Spectrum Re-allocation-850/900 MHz Band) Declaration 2020</w:t>
      </w:r>
      <w:r>
        <w:t>.</w:t>
      </w:r>
      <w:r w:rsidR="00724125">
        <w:t xml:space="preserve"> We are now preparing for allocation of the declared spectrum by auction, expected to commence in late Q4 2021.</w:t>
      </w:r>
      <w:r w:rsidR="00360F41">
        <w:t xml:space="preserve"> </w:t>
      </w:r>
      <w:r w:rsidR="009C6366">
        <w:t>We expect</w:t>
      </w:r>
      <w:r w:rsidR="004F23AE">
        <w:t xml:space="preserve"> to consult </w:t>
      </w:r>
      <w:r w:rsidR="00360F41">
        <w:t>on the draft allocation instruments in Q2 2021.</w:t>
      </w:r>
    </w:p>
    <w:p w14:paraId="41AA7D57" w14:textId="75719E98" w:rsidR="00A72F8C" w:rsidRPr="00B53F89" w:rsidRDefault="00A72F8C" w:rsidP="001E00CA">
      <w:r>
        <w:t xml:space="preserve">A </w:t>
      </w:r>
      <w:r w:rsidR="004E0078" w:rsidRPr="005C0601">
        <w:t>technical liaison group</w:t>
      </w:r>
      <w:r w:rsidR="004E0078" w:rsidRPr="004E0078" w:rsidDel="004E0078">
        <w:t xml:space="preserve"> </w:t>
      </w:r>
      <w:r>
        <w:t>is currently being conducted to consider elements of technical frameworks for the band.</w:t>
      </w:r>
    </w:p>
    <w:p w14:paraId="01A11062" w14:textId="77777777" w:rsidR="003E649F" w:rsidRPr="00B53F89" w:rsidRDefault="003E649F" w:rsidP="003E649F">
      <w:pPr>
        <w:spacing w:before="60" w:after="0"/>
      </w:pPr>
      <w:r>
        <w:rPr>
          <w:noProof/>
        </w:rPr>
        <w:drawing>
          <wp:inline distT="0" distB="0" distL="0" distR="0" wp14:anchorId="3577B19D" wp14:editId="6F37D850">
            <wp:extent cx="342900" cy="361950"/>
            <wp:effectExtent l="0" t="0" r="0" b="0"/>
            <wp:docPr id="43" name="Picture 43"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43F34B91" wp14:editId="587DBF0A">
            <wp:extent cx="342900" cy="361950"/>
            <wp:effectExtent l="0" t="0" r="0" b="0"/>
            <wp:docPr id="44" name="Picture 44" descr="Radio/TV broadcast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pic:nvPicPr>
                  <pic:blipFill>
                    <a:blip r:embed="rId37">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055B08A6" wp14:editId="30F40DCF">
            <wp:extent cx="342900" cy="361950"/>
            <wp:effectExtent l="0" t="0" r="0" b="0"/>
            <wp:docPr id="46" name="Picture 46"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6AFF109B" wp14:editId="4C6B868E">
            <wp:extent cx="342900" cy="361950"/>
            <wp:effectExtent l="0" t="0" r="0" b="0"/>
            <wp:docPr id="47" name="Picture 47" descr="Point to multi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pic:nvPicPr>
                  <pic:blipFill>
                    <a:blip r:embed="rId41">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15168216" wp14:editId="5CF3222C">
            <wp:extent cx="342900" cy="361950"/>
            <wp:effectExtent l="0" t="0" r="0" b="0"/>
            <wp:docPr id="48" name="Picture 48"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7C5FCBE4" wp14:editId="68604F1E">
            <wp:extent cx="342900" cy="361950"/>
            <wp:effectExtent l="0" t="0" r="0" b="0"/>
            <wp:docPr id="52" name="Picture 52" descr="Amateur radio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pic:nvPicPr>
                  <pic:blipFill>
                    <a:blip r:embed="rId3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4D3B4E2C" wp14:editId="30C0CC8D">
            <wp:extent cx="341630" cy="359410"/>
            <wp:effectExtent l="0" t="0" r="1270" b="2540"/>
            <wp:docPr id="53" name="Picture 53"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72D26AB2" wp14:editId="09602A48">
            <wp:extent cx="342900" cy="361950"/>
            <wp:effectExtent l="0" t="0" r="0" b="0"/>
            <wp:docPr id="54" name="Picture 54"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1AFE267E" w14:textId="77777777" w:rsidR="003E649F" w:rsidRPr="00B53F89" w:rsidRDefault="003E649F" w:rsidP="00443FE7">
      <w:pPr>
        <w:pStyle w:val="Heading3"/>
        <w:spacing w:before="120"/>
        <w:rPr>
          <w:rFonts w:eastAsiaTheme="majorEastAsia"/>
        </w:rPr>
      </w:pPr>
      <w:r w:rsidRPr="00B53F89">
        <w:t xml:space="preserve">3400–3575 </w:t>
      </w:r>
      <w:r w:rsidRPr="00B53F89">
        <w:rPr>
          <w:rFonts w:eastAsiaTheme="majorEastAsia"/>
        </w:rPr>
        <w:t>MHz</w:t>
      </w:r>
    </w:p>
    <w:p w14:paraId="341D497A" w14:textId="5FB8337F" w:rsidR="001E07FF" w:rsidRDefault="003E649F" w:rsidP="003E649F">
      <w:pPr>
        <w:rPr>
          <w:rFonts w:cs="Arial"/>
          <w:sz w:val="19"/>
          <w:szCs w:val="19"/>
        </w:rPr>
      </w:pPr>
      <w:r>
        <w:t>We are in the process of implementing the outcomes of our review of the 3400–3575 MHz band.</w:t>
      </w:r>
      <w:r w:rsidR="002754DD">
        <w:rPr>
          <w:szCs w:val="20"/>
        </w:rPr>
        <w:t xml:space="preserve"> </w:t>
      </w:r>
      <w:r w:rsidR="00C7317E">
        <w:rPr>
          <w:szCs w:val="20"/>
        </w:rPr>
        <w:t>R</w:t>
      </w:r>
      <w:r>
        <w:rPr>
          <w:szCs w:val="20"/>
        </w:rPr>
        <w:t xml:space="preserve">estacking </w:t>
      </w:r>
      <w:r w:rsidR="002754DD">
        <w:rPr>
          <w:szCs w:val="20"/>
        </w:rPr>
        <w:t xml:space="preserve">of </w:t>
      </w:r>
      <w:r>
        <w:rPr>
          <w:szCs w:val="20"/>
        </w:rPr>
        <w:t>incumbent serv</w:t>
      </w:r>
      <w:r w:rsidRPr="00DE43F6">
        <w:rPr>
          <w:szCs w:val="20"/>
        </w:rPr>
        <w:t xml:space="preserve">ices in the band </w:t>
      </w:r>
      <w:r w:rsidR="002754DD" w:rsidRPr="00DE43F6">
        <w:rPr>
          <w:szCs w:val="20"/>
        </w:rPr>
        <w:t xml:space="preserve">was </w:t>
      </w:r>
      <w:r w:rsidRPr="00DE43F6">
        <w:rPr>
          <w:szCs w:val="20"/>
        </w:rPr>
        <w:t xml:space="preserve">completed on 30 November 2020. </w:t>
      </w:r>
      <w:r w:rsidR="003A1126" w:rsidRPr="00DE43F6">
        <w:t>In December 2020</w:t>
      </w:r>
      <w:r w:rsidR="00DC62C1" w:rsidRPr="00DE43F6">
        <w:t>,</w:t>
      </w:r>
      <w:r w:rsidR="003A1126" w:rsidRPr="00DE43F6">
        <w:t xml:space="preserve"> the </w:t>
      </w:r>
      <w:r w:rsidR="00722D71">
        <w:t>m</w:t>
      </w:r>
      <w:r w:rsidR="00722D71" w:rsidRPr="00DE43F6">
        <w:t xml:space="preserve">inister </w:t>
      </w:r>
      <w:r w:rsidR="003A1126" w:rsidRPr="00DE43F6">
        <w:t>made</w:t>
      </w:r>
      <w:r w:rsidR="003A1126">
        <w:t xml:space="preserve"> the </w:t>
      </w:r>
      <w:r w:rsidR="003A1126">
        <w:rPr>
          <w:rFonts w:cs="Arial"/>
          <w:sz w:val="19"/>
          <w:szCs w:val="19"/>
        </w:rPr>
        <w:t>Radiocommunications (Spectrum Designation—3.4 GHz Band) Notice 2020.</w:t>
      </w:r>
    </w:p>
    <w:p w14:paraId="6111DE46" w14:textId="612F22D7" w:rsidR="003E649F" w:rsidRDefault="00802560" w:rsidP="003E649F">
      <w:pPr>
        <w:rPr>
          <w:szCs w:val="20"/>
        </w:rPr>
      </w:pPr>
      <w:r>
        <w:rPr>
          <w:szCs w:val="20"/>
        </w:rPr>
        <w:t xml:space="preserve">We </w:t>
      </w:r>
      <w:r w:rsidR="00A61C2B">
        <w:rPr>
          <w:szCs w:val="20"/>
        </w:rPr>
        <w:t>continue to</w:t>
      </w:r>
      <w:r w:rsidR="003E52B2">
        <w:rPr>
          <w:szCs w:val="20"/>
        </w:rPr>
        <w:t xml:space="preserve"> progress</w:t>
      </w:r>
      <w:r>
        <w:rPr>
          <w:szCs w:val="20"/>
        </w:rPr>
        <w:t xml:space="preserve"> </w:t>
      </w:r>
      <w:r w:rsidR="003E649F">
        <w:rPr>
          <w:szCs w:val="20"/>
        </w:rPr>
        <w:t xml:space="preserve">the process </w:t>
      </w:r>
      <w:r w:rsidR="00C90BD6">
        <w:rPr>
          <w:szCs w:val="20"/>
        </w:rPr>
        <w:t>to convert</w:t>
      </w:r>
      <w:r w:rsidR="003E649F">
        <w:rPr>
          <w:szCs w:val="20"/>
        </w:rPr>
        <w:t xml:space="preserve"> NBN Co’s apparatus licences to spectrum licences</w:t>
      </w:r>
      <w:r w:rsidR="001E07FF">
        <w:rPr>
          <w:szCs w:val="20"/>
        </w:rPr>
        <w:t xml:space="preserve">, </w:t>
      </w:r>
      <w:r w:rsidR="0001465D">
        <w:rPr>
          <w:szCs w:val="20"/>
        </w:rPr>
        <w:t xml:space="preserve">which is expected </w:t>
      </w:r>
      <w:r w:rsidR="001E07FF">
        <w:rPr>
          <w:szCs w:val="20"/>
        </w:rPr>
        <w:t xml:space="preserve">to be </w:t>
      </w:r>
      <w:r w:rsidR="00036C29">
        <w:rPr>
          <w:szCs w:val="20"/>
        </w:rPr>
        <w:t>finalised in Q2 2021</w:t>
      </w:r>
      <w:r w:rsidR="003E649F">
        <w:rPr>
          <w:szCs w:val="20"/>
        </w:rPr>
        <w:t xml:space="preserve">. </w:t>
      </w:r>
      <w:r w:rsidR="00F61C1B">
        <w:rPr>
          <w:szCs w:val="20"/>
        </w:rPr>
        <w:t xml:space="preserve">After conversion is </w:t>
      </w:r>
      <w:r w:rsidR="001970EA">
        <w:rPr>
          <w:szCs w:val="20"/>
        </w:rPr>
        <w:t xml:space="preserve">completed, </w:t>
      </w:r>
      <w:r w:rsidR="001A4F17">
        <w:rPr>
          <w:szCs w:val="20"/>
        </w:rPr>
        <w:t xml:space="preserve">NBN </w:t>
      </w:r>
      <w:r w:rsidR="00DA6764">
        <w:rPr>
          <w:szCs w:val="20"/>
        </w:rPr>
        <w:t xml:space="preserve">will have the option </w:t>
      </w:r>
      <w:r w:rsidR="00810B3A">
        <w:rPr>
          <w:szCs w:val="20"/>
        </w:rPr>
        <w:t>to surrender the spectrum licence relating to</w:t>
      </w:r>
      <w:r w:rsidR="00DA6764">
        <w:rPr>
          <w:szCs w:val="20"/>
        </w:rPr>
        <w:t xml:space="preserve"> </w:t>
      </w:r>
      <w:r w:rsidR="00CB10AE">
        <w:rPr>
          <w:szCs w:val="20"/>
        </w:rPr>
        <w:t>unused urban areas</w:t>
      </w:r>
      <w:r w:rsidR="00810B3A">
        <w:rPr>
          <w:szCs w:val="20"/>
        </w:rPr>
        <w:t>, potentially</w:t>
      </w:r>
      <w:r w:rsidR="00CB10AE">
        <w:rPr>
          <w:szCs w:val="20"/>
        </w:rPr>
        <w:t xml:space="preserve"> </w:t>
      </w:r>
      <w:r w:rsidR="005F7761">
        <w:rPr>
          <w:szCs w:val="20"/>
        </w:rPr>
        <w:t xml:space="preserve">in Q3 </w:t>
      </w:r>
      <w:r w:rsidR="002347C5">
        <w:rPr>
          <w:szCs w:val="20"/>
        </w:rPr>
        <w:t xml:space="preserve">or Q4 </w:t>
      </w:r>
      <w:r w:rsidR="005F7761">
        <w:rPr>
          <w:szCs w:val="20"/>
        </w:rPr>
        <w:t>2021.</w:t>
      </w:r>
    </w:p>
    <w:p w14:paraId="05891F11" w14:textId="1C34B07E" w:rsidR="003E649F" w:rsidRDefault="003E649F" w:rsidP="003E649F">
      <w:pPr>
        <w:rPr>
          <w:szCs w:val="20"/>
        </w:rPr>
      </w:pPr>
      <w:r>
        <w:rPr>
          <w:szCs w:val="20"/>
        </w:rPr>
        <w:lastRenderedPageBreak/>
        <w:t>Work on the allocation process for the 25</w:t>
      </w:r>
      <w:r>
        <w:t>–</w:t>
      </w:r>
      <w:r>
        <w:rPr>
          <w:szCs w:val="20"/>
        </w:rPr>
        <w:t xml:space="preserve">42.5 MHz of spectrum will start after the conversions of NBN Co’s licences is completed and unused urban areas have been excised from their licence holdings. Notionally, an allocation </w:t>
      </w:r>
      <w:r w:rsidR="005F7F53">
        <w:rPr>
          <w:szCs w:val="20"/>
        </w:rPr>
        <w:t xml:space="preserve">would be combined with </w:t>
      </w:r>
      <w:r w:rsidR="00181CB2">
        <w:rPr>
          <w:szCs w:val="20"/>
        </w:rPr>
        <w:t>spectrum identified in the 3700</w:t>
      </w:r>
      <w:r w:rsidR="0072376E">
        <w:rPr>
          <w:szCs w:val="20"/>
        </w:rPr>
        <w:t>–</w:t>
      </w:r>
      <w:r w:rsidR="00181CB2">
        <w:rPr>
          <w:szCs w:val="20"/>
        </w:rPr>
        <w:t xml:space="preserve">4200 MHz band, this </w:t>
      </w:r>
      <w:r>
        <w:rPr>
          <w:szCs w:val="20"/>
        </w:rPr>
        <w:t xml:space="preserve">could occur in Q1 2023. </w:t>
      </w:r>
      <w:r w:rsidRPr="00E12491">
        <w:rPr>
          <w:szCs w:val="20"/>
        </w:rPr>
        <w:t xml:space="preserve">This may </w:t>
      </w:r>
      <w:r>
        <w:rPr>
          <w:szCs w:val="20"/>
        </w:rPr>
        <w:t xml:space="preserve">also </w:t>
      </w:r>
      <w:r w:rsidRPr="00E12491">
        <w:rPr>
          <w:szCs w:val="20"/>
        </w:rPr>
        <w:t xml:space="preserve">include </w:t>
      </w:r>
      <w:r>
        <w:rPr>
          <w:szCs w:val="20"/>
        </w:rPr>
        <w:t>75 MHz of spectrum excised from NBN Co’s spectrum licences</w:t>
      </w:r>
      <w:r w:rsidRPr="00E12491">
        <w:rPr>
          <w:szCs w:val="20"/>
        </w:rPr>
        <w:t xml:space="preserve">. If it does not, these areas will be made available </w:t>
      </w:r>
      <w:r>
        <w:rPr>
          <w:szCs w:val="20"/>
        </w:rPr>
        <w:t>by</w:t>
      </w:r>
      <w:r w:rsidRPr="00E12491">
        <w:rPr>
          <w:szCs w:val="20"/>
        </w:rPr>
        <w:t xml:space="preserve"> other appropriate means.</w:t>
      </w:r>
    </w:p>
    <w:p w14:paraId="57958712" w14:textId="79920D06" w:rsidR="0030765C" w:rsidRDefault="07FA9CE3" w:rsidP="00303C92">
      <w:pPr>
        <w:keepNext/>
        <w:keepLines/>
        <w:spacing w:before="120" w:after="120"/>
      </w:pPr>
      <w:r>
        <w:rPr>
          <w:noProof/>
        </w:rPr>
        <w:drawing>
          <wp:inline distT="0" distB="0" distL="0" distR="0" wp14:anchorId="28460896" wp14:editId="1D50DE1D">
            <wp:extent cx="342900" cy="361950"/>
            <wp:effectExtent l="0" t="0" r="0" b="0"/>
            <wp:docPr id="76" name="Picture 76"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5E9AC31E" wp14:editId="28569A66">
            <wp:extent cx="342900" cy="361950"/>
            <wp:effectExtent l="0" t="0" r="0" b="0"/>
            <wp:docPr id="77" name="Picture 77"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19E3CD3C" wp14:editId="61A63CAF">
            <wp:extent cx="342900" cy="361950"/>
            <wp:effectExtent l="0" t="0" r="0" b="0"/>
            <wp:docPr id="78" name="Picture 78" descr="Point to multi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pic:nvPicPr>
                  <pic:blipFill>
                    <a:blip r:embed="rId41">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47B75F24" wp14:editId="1196FB5E">
            <wp:extent cx="342900" cy="361950"/>
            <wp:effectExtent l="0" t="0" r="0" b="0"/>
            <wp:docPr id="79" name="Picture 79"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4365C707" wp14:editId="393EE159">
            <wp:extent cx="341630" cy="359410"/>
            <wp:effectExtent l="0" t="0" r="1270" b="2540"/>
            <wp:docPr id="80" name="Picture 80"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p>
    <w:p w14:paraId="1E6B9B34" w14:textId="77777777" w:rsidR="0030765C" w:rsidRDefault="0030765C" w:rsidP="00443FE7">
      <w:pPr>
        <w:pStyle w:val="Heading3"/>
        <w:keepLines/>
        <w:spacing w:before="120"/>
        <w:rPr>
          <w:rFonts w:eastAsiaTheme="majorEastAsia"/>
        </w:rPr>
      </w:pPr>
      <w:r w:rsidRPr="00B53F89">
        <w:t xml:space="preserve">3700–4200 </w:t>
      </w:r>
      <w:r w:rsidRPr="00B53F89">
        <w:rPr>
          <w:rFonts w:eastAsiaTheme="majorEastAsia"/>
        </w:rPr>
        <w:t>MHz</w:t>
      </w:r>
    </w:p>
    <w:p w14:paraId="50DAE3F0" w14:textId="64C83256" w:rsidR="007145DC" w:rsidRDefault="0030765C" w:rsidP="00303C92">
      <w:pPr>
        <w:keepNext/>
        <w:keepLines/>
      </w:pPr>
      <w:r w:rsidRPr="00B53F89">
        <w:t xml:space="preserve">The </w:t>
      </w:r>
      <w:r>
        <w:t xml:space="preserve">replanning phase for the </w:t>
      </w:r>
      <w:r w:rsidRPr="00B53F89">
        <w:t xml:space="preserve">3700–4200 MHz band </w:t>
      </w:r>
      <w:r>
        <w:t xml:space="preserve">concluded with the release of the </w:t>
      </w:r>
      <w:hyperlink r:id="rId93" w:history="1">
        <w:r w:rsidRPr="00DF622D">
          <w:rPr>
            <w:rStyle w:val="Hyperlink"/>
          </w:rPr>
          <w:t>outcomes paper</w:t>
        </w:r>
      </w:hyperlink>
      <w:r>
        <w:t xml:space="preserve"> in January 2021.</w:t>
      </w:r>
      <w:r w:rsidR="00D271EB">
        <w:t xml:space="preserve"> We are in the process of implementing the outcomes of our review</w:t>
      </w:r>
      <w:r w:rsidR="0011682B">
        <w:t>.</w:t>
      </w:r>
      <w:r w:rsidR="00D271EB">
        <w:t xml:space="preserve"> </w:t>
      </w:r>
    </w:p>
    <w:p w14:paraId="5848DFEC" w14:textId="0831BE97" w:rsidR="00610B50" w:rsidRDefault="00610B50" w:rsidP="00303C92">
      <w:pPr>
        <w:keepNext/>
        <w:keepLines/>
      </w:pPr>
      <w:r>
        <w:t>The type of apparatus</w:t>
      </w:r>
      <w:r w:rsidR="004074F9">
        <w:t>-</w:t>
      </w:r>
      <w:r>
        <w:t>licensing framework</w:t>
      </w:r>
      <w:r w:rsidR="009B36D8">
        <w:t xml:space="preserve"> for local-area wireless broadband services</w:t>
      </w:r>
      <w:r>
        <w:t xml:space="preserve">, methods of allocation and whether they should be different in </w:t>
      </w:r>
      <w:r w:rsidR="009B36D8">
        <w:t>areas of high contention</w:t>
      </w:r>
      <w:r w:rsidR="004074F9">
        <w:t>,</w:t>
      </w:r>
      <w:r w:rsidR="009B36D8">
        <w:t xml:space="preserve"> such as metropolitan areas</w:t>
      </w:r>
      <w:r w:rsidR="004074F9">
        <w:t>,</w:t>
      </w:r>
      <w:r w:rsidR="009B36D8">
        <w:t xml:space="preserve"> </w:t>
      </w:r>
      <w:r w:rsidR="00422B8C">
        <w:t>are currently being considered.</w:t>
      </w:r>
    </w:p>
    <w:p w14:paraId="50547059" w14:textId="271AEAF2" w:rsidR="0011417B" w:rsidRPr="00B53F89" w:rsidRDefault="009F4C0D" w:rsidP="009F4C0D">
      <w:r>
        <w:t xml:space="preserve">A </w:t>
      </w:r>
      <w:r w:rsidR="004E0078">
        <w:t xml:space="preserve">technical liaison group </w:t>
      </w:r>
      <w:r w:rsidR="003D0703">
        <w:t>will be convened</w:t>
      </w:r>
      <w:r>
        <w:t xml:space="preserve"> to consider elements of </w:t>
      </w:r>
      <w:r w:rsidR="00D20C3B">
        <w:t xml:space="preserve">the </w:t>
      </w:r>
      <w:r>
        <w:t>technical frameworks for the band.</w:t>
      </w:r>
      <w:r w:rsidR="0093673D">
        <w:t xml:space="preserve"> </w:t>
      </w:r>
      <w:r w:rsidR="0011417B">
        <w:t xml:space="preserve">Availability of spectrum for local-area wireless broadband services </w:t>
      </w:r>
      <w:r w:rsidR="00B62E96">
        <w:t>will depend upon the apparatus</w:t>
      </w:r>
      <w:r w:rsidR="004074F9">
        <w:t>-</w:t>
      </w:r>
      <w:r w:rsidR="00B62E96">
        <w:t xml:space="preserve">licensing framework and methods of allocation in each </w:t>
      </w:r>
      <w:r w:rsidR="00061EA9">
        <w:t>region.</w:t>
      </w:r>
    </w:p>
    <w:p w14:paraId="084412A3" w14:textId="05903444" w:rsidR="000B77D4" w:rsidRPr="00B53F89" w:rsidRDefault="000B77D4" w:rsidP="009F4C0D">
      <w:r w:rsidRPr="000B77D4">
        <w:t xml:space="preserve">The indicative timing for the allocation of spectrum and apparatus licences </w:t>
      </w:r>
      <w:r w:rsidR="007811B2">
        <w:t xml:space="preserve">in high demand regional areas using a </w:t>
      </w:r>
      <w:r w:rsidR="00610085">
        <w:t>market-based</w:t>
      </w:r>
      <w:r w:rsidR="007811B2">
        <w:t xml:space="preserve"> method </w:t>
      </w:r>
      <w:r w:rsidRPr="000B77D4">
        <w:t>is Q1 2023.</w:t>
      </w:r>
    </w:p>
    <w:p w14:paraId="528A1BA4" w14:textId="29179000" w:rsidR="003E649F" w:rsidRPr="00B53F89" w:rsidRDefault="003E649F" w:rsidP="00332CE4">
      <w:pPr>
        <w:pStyle w:val="Heading3"/>
        <w:rPr>
          <w:rFonts w:eastAsiaTheme="majorEastAsia"/>
        </w:rPr>
      </w:pPr>
      <w:r>
        <w:t>2 GHz</w:t>
      </w:r>
    </w:p>
    <w:p w14:paraId="63C6D741" w14:textId="634BFA9E" w:rsidR="00944235" w:rsidRDefault="00545934" w:rsidP="00EE26F0">
      <w:pPr>
        <w:rPr>
          <w:rFonts w:eastAsiaTheme="majorEastAsia"/>
        </w:rPr>
      </w:pPr>
      <w:r>
        <w:rPr>
          <w:rFonts w:eastAsiaTheme="majorEastAsia"/>
        </w:rPr>
        <w:t>Our f</w:t>
      </w:r>
      <w:r w:rsidR="0030266C" w:rsidRPr="0030266C">
        <w:rPr>
          <w:rFonts w:eastAsiaTheme="majorEastAsia"/>
        </w:rPr>
        <w:t xml:space="preserve">ocus in 2021 is development of transition arrangements for existing </w:t>
      </w:r>
      <w:r w:rsidR="00F10D5A">
        <w:rPr>
          <w:rFonts w:eastAsiaTheme="majorEastAsia"/>
        </w:rPr>
        <w:t xml:space="preserve">TOB </w:t>
      </w:r>
      <w:r w:rsidR="0030266C" w:rsidRPr="0030266C">
        <w:rPr>
          <w:rFonts w:eastAsiaTheme="majorEastAsia"/>
        </w:rPr>
        <w:t>services</w:t>
      </w:r>
      <w:r w:rsidR="00270328">
        <w:rPr>
          <w:rFonts w:eastAsiaTheme="majorEastAsia"/>
        </w:rPr>
        <w:t xml:space="preserve">. </w:t>
      </w:r>
      <w:r w:rsidR="00612402">
        <w:rPr>
          <w:rFonts w:eastAsiaTheme="majorEastAsia"/>
        </w:rPr>
        <w:t xml:space="preserve">Work is underway to implement replanning </w:t>
      </w:r>
      <w:r w:rsidR="00F71C87">
        <w:rPr>
          <w:rFonts w:eastAsiaTheme="majorEastAsia"/>
        </w:rPr>
        <w:t xml:space="preserve">decisions. </w:t>
      </w:r>
    </w:p>
    <w:p w14:paraId="246A066F" w14:textId="0B1371A2" w:rsidR="003E649F" w:rsidRPr="00D829E6" w:rsidRDefault="00944235" w:rsidP="003E649F">
      <w:pPr>
        <w:rPr>
          <w:highlight w:val="cyan"/>
        </w:rPr>
      </w:pPr>
      <w:r w:rsidRPr="00944235">
        <w:rPr>
          <w:rFonts w:eastAsiaTheme="majorEastAsia"/>
        </w:rPr>
        <w:t xml:space="preserve">Timing for an allocation of mobile-satellite service licences will be </w:t>
      </w:r>
      <w:r w:rsidR="004074F9">
        <w:rPr>
          <w:rFonts w:eastAsiaTheme="majorEastAsia"/>
        </w:rPr>
        <w:t>considered alongside</w:t>
      </w:r>
      <w:r w:rsidRPr="00944235">
        <w:rPr>
          <w:rFonts w:eastAsiaTheme="majorEastAsia"/>
        </w:rPr>
        <w:t xml:space="preserve"> other allocation processes, but at this stage does not appear likely before mid-2023</w:t>
      </w:r>
      <w:r w:rsidR="00545934">
        <w:rPr>
          <w:rFonts w:eastAsiaTheme="majorEastAsia"/>
        </w:rPr>
        <w:t>.</w:t>
      </w:r>
    </w:p>
    <w:p w14:paraId="2A0AE75B" w14:textId="51438624" w:rsidR="00F46EA9" w:rsidRPr="00B53F89" w:rsidRDefault="00F46EA9" w:rsidP="009F4093">
      <w:pPr>
        <w:pStyle w:val="Heading1"/>
      </w:pPr>
      <w:bookmarkStart w:id="266" w:name="_Optimising_established_planning"/>
      <w:bookmarkStart w:id="267" w:name="_Toc510104951"/>
      <w:bookmarkStart w:id="268" w:name="_Toc510105748"/>
      <w:bookmarkStart w:id="269" w:name="_Toc510795080"/>
      <w:bookmarkStart w:id="270" w:name="_Toc511716282"/>
      <w:bookmarkStart w:id="271" w:name="_Toc511719093"/>
      <w:bookmarkStart w:id="272" w:name="_Toc522794088"/>
      <w:bookmarkStart w:id="273" w:name="_Toc31892817"/>
      <w:bookmarkStart w:id="274" w:name="_Toc36207433"/>
      <w:bookmarkStart w:id="275" w:name="_Toc51846280"/>
      <w:bookmarkStart w:id="276" w:name="_Toc67581177"/>
      <w:bookmarkEnd w:id="266"/>
      <w:r w:rsidRPr="00FA3BFB">
        <w:lastRenderedPageBreak/>
        <w:t>Optimising established planning frameworks</w:t>
      </w:r>
      <w:bookmarkEnd w:id="267"/>
      <w:bookmarkEnd w:id="268"/>
      <w:bookmarkEnd w:id="269"/>
      <w:bookmarkEnd w:id="270"/>
      <w:bookmarkEnd w:id="271"/>
      <w:bookmarkEnd w:id="272"/>
      <w:bookmarkEnd w:id="273"/>
      <w:bookmarkEnd w:id="274"/>
      <w:bookmarkEnd w:id="275"/>
      <w:bookmarkEnd w:id="276"/>
    </w:p>
    <w:p w14:paraId="097EB5EC" w14:textId="7A17E2FB" w:rsidR="00F24C8A" w:rsidRPr="00B53F89" w:rsidRDefault="00F22FDB" w:rsidP="007E1FBE">
      <w:r w:rsidRPr="00B53F89">
        <w:t>T</w:t>
      </w:r>
      <w:r w:rsidR="0066634A" w:rsidRPr="00B53F89">
        <w:t>he optimisation of e</w:t>
      </w:r>
      <w:r w:rsidR="00F64B58" w:rsidRPr="00B53F89">
        <w:t>xisting spectrum</w:t>
      </w:r>
      <w:r w:rsidR="00E64CF7" w:rsidRPr="00B53F89">
        <w:t xml:space="preserve"> </w:t>
      </w:r>
      <w:r w:rsidR="00F15BFE" w:rsidRPr="00B53F89">
        <w:t>planning arrangements</w:t>
      </w:r>
      <w:r w:rsidRPr="00B53F89">
        <w:t xml:space="preserve"> is also a significant priority for the ACMA</w:t>
      </w:r>
      <w:r w:rsidR="00F15BFE" w:rsidRPr="00B53F89">
        <w:t>.</w:t>
      </w:r>
      <w:r w:rsidRPr="00B53F89">
        <w:t xml:space="preserve"> </w:t>
      </w:r>
      <w:r w:rsidR="00F15BFE" w:rsidRPr="00B53F89">
        <w:t xml:space="preserve">This is typically </w:t>
      </w:r>
      <w:r w:rsidR="0066634A" w:rsidRPr="00B53F89">
        <w:t>achieved through updates to</w:t>
      </w:r>
      <w:r w:rsidR="00D42D90" w:rsidRPr="00B53F89">
        <w:t xml:space="preserve"> elements of</w:t>
      </w:r>
      <w:r w:rsidR="0066634A" w:rsidRPr="00B53F89">
        <w:t xml:space="preserve"> </w:t>
      </w:r>
      <w:r w:rsidR="0048532C">
        <w:t xml:space="preserve">the </w:t>
      </w:r>
      <w:r w:rsidR="00F15BFE" w:rsidRPr="00B53F89">
        <w:t>spectrum</w:t>
      </w:r>
      <w:r w:rsidR="00375FAA" w:rsidRPr="00B53F89">
        <w:t xml:space="preserve"> </w:t>
      </w:r>
      <w:r w:rsidR="00F15BFE" w:rsidRPr="00B53F89">
        <w:t>planning technical framework</w:t>
      </w:r>
      <w:r w:rsidR="0048532C">
        <w:t>,</w:t>
      </w:r>
      <w:r w:rsidR="00F15BFE" w:rsidRPr="00B53F89">
        <w:t xml:space="preserve"> such as band plans (either administrative or legislative</w:t>
      </w:r>
      <w:r w:rsidR="002957B9" w:rsidRPr="00B53F89">
        <w:t>)</w:t>
      </w:r>
      <w:r w:rsidR="00F15BFE" w:rsidRPr="00B53F89">
        <w:t xml:space="preserve"> and RALIs. </w:t>
      </w:r>
    </w:p>
    <w:p w14:paraId="381E4DF6" w14:textId="118C501D" w:rsidR="006A3C62" w:rsidRDefault="00E706F9" w:rsidP="00303C92">
      <w:pPr>
        <w:pStyle w:val="Paragraph"/>
      </w:pPr>
      <w:r w:rsidRPr="00B53F89">
        <w:t>T</w:t>
      </w:r>
      <w:r w:rsidR="00F15BFE" w:rsidRPr="00B53F89">
        <w:t xml:space="preserve">hese changes </w:t>
      </w:r>
      <w:r w:rsidRPr="00B53F89">
        <w:t xml:space="preserve">are intended </w:t>
      </w:r>
      <w:r w:rsidR="00F15BFE" w:rsidRPr="00B53F89">
        <w:t xml:space="preserve">to </w:t>
      </w:r>
      <w:r w:rsidR="0066634A" w:rsidRPr="00B53F89">
        <w:t>address band</w:t>
      </w:r>
      <w:r w:rsidR="00F15BFE" w:rsidRPr="00B53F89">
        <w:t xml:space="preserve"> and service</w:t>
      </w:r>
      <w:r w:rsidRPr="00B53F89">
        <w:t>-</w:t>
      </w:r>
      <w:r w:rsidR="0066634A" w:rsidRPr="00B53F89">
        <w:t xml:space="preserve">specific </w:t>
      </w:r>
      <w:r w:rsidR="00472F67" w:rsidRPr="00B53F89">
        <w:t>issues</w:t>
      </w:r>
      <w:r w:rsidR="00F15BFE" w:rsidRPr="00B53F89">
        <w:t xml:space="preserve"> identified within existing frameworks</w:t>
      </w:r>
      <w:r w:rsidR="00AA272D">
        <w:t xml:space="preserve"> – </w:t>
      </w:r>
      <w:r w:rsidR="00F15BFE" w:rsidRPr="00B53F89">
        <w:t>for example</w:t>
      </w:r>
      <w:r w:rsidRPr="00B53F89">
        <w:t>,</w:t>
      </w:r>
      <w:r w:rsidR="00F15BFE" w:rsidRPr="00B53F89">
        <w:t xml:space="preserve"> by </w:t>
      </w:r>
      <w:r w:rsidR="00F64B58" w:rsidRPr="00B53F89">
        <w:t xml:space="preserve">addressing </w:t>
      </w:r>
      <w:r w:rsidR="00F15BFE" w:rsidRPr="00B53F89">
        <w:t>technology developments</w:t>
      </w:r>
      <w:r w:rsidR="005C79D5">
        <w:t xml:space="preserve"> and</w:t>
      </w:r>
      <w:r w:rsidR="00F15BFE" w:rsidRPr="00B53F89">
        <w:t xml:space="preserve"> enabling sharing opportunities and other changes to improve the efficient use of the spectrum</w:t>
      </w:r>
      <w:r w:rsidR="00F64B58" w:rsidRPr="00B53F89">
        <w:t>.</w:t>
      </w:r>
      <w:r w:rsidR="005B0878">
        <w:t xml:space="preserve"> </w:t>
      </w:r>
      <w:r w:rsidR="005C79D5">
        <w:t xml:space="preserve">Our </w:t>
      </w:r>
      <w:r w:rsidR="006A3C62" w:rsidRPr="00B53F89">
        <w:t>optimisation work across a range of different spectrum uses is outlined below.</w:t>
      </w:r>
    </w:p>
    <w:p w14:paraId="5F1E752A" w14:textId="5D7833A2" w:rsidR="004753E7" w:rsidRDefault="0063410B" w:rsidP="007E1FBE">
      <w:r>
        <w:t>T</w:t>
      </w:r>
      <w:r w:rsidR="00F00FF2">
        <w:t xml:space="preserve">able </w:t>
      </w:r>
      <w:r>
        <w:t xml:space="preserve">3 </w:t>
      </w:r>
      <w:r w:rsidR="004753E7">
        <w:t>summarises the proposed optimisation activities for 2021</w:t>
      </w:r>
      <w:r w:rsidR="00F00FF2">
        <w:t>–</w:t>
      </w:r>
      <w:r w:rsidR="004753E7">
        <w:t>22.</w:t>
      </w:r>
    </w:p>
    <w:p w14:paraId="1C25D034" w14:textId="7E907854" w:rsidR="004753E7" w:rsidRDefault="004753E7" w:rsidP="00AB6CCD">
      <w:pPr>
        <w:pStyle w:val="ACMATableHeader"/>
        <w:keepNext/>
        <w:keepLines/>
        <w:numPr>
          <w:ilvl w:val="0"/>
          <w:numId w:val="11"/>
        </w:numPr>
        <w:tabs>
          <w:tab w:val="num" w:pos="1390"/>
        </w:tabs>
        <w:spacing w:after="120"/>
        <w:ind w:left="964" w:hanging="964"/>
      </w:pPr>
      <w:r>
        <w:t>Optimising established planning frameworks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1E0" w:firstRow="1" w:lastRow="1" w:firstColumn="1" w:lastColumn="1" w:noHBand="0" w:noVBand="0"/>
        <w:tblCaption w:val="Table title to go here"/>
        <w:tblDescription w:val="Table description to go here"/>
      </w:tblPr>
      <w:tblGrid>
        <w:gridCol w:w="1698"/>
        <w:gridCol w:w="4089"/>
        <w:gridCol w:w="1874"/>
      </w:tblGrid>
      <w:tr w:rsidR="004753E7" w:rsidRPr="004804C7" w14:paraId="39B36D90" w14:textId="77777777" w:rsidTr="310347AF">
        <w:trPr>
          <w:cantSplit/>
          <w:trHeight w:val="349"/>
          <w:tblHeader/>
        </w:trPr>
        <w:tc>
          <w:tcPr>
            <w:tcW w:w="1108" w:type="pct"/>
            <w:shd w:val="clear" w:color="auto" w:fill="404040" w:themeFill="text1" w:themeFillTint="BF"/>
          </w:tcPr>
          <w:p w14:paraId="40D09C8E" w14:textId="77777777" w:rsidR="004753E7" w:rsidRPr="00745CC0" w:rsidRDefault="004753E7" w:rsidP="00203C67">
            <w:pPr>
              <w:keepNext/>
              <w:keepLines/>
              <w:spacing w:after="0"/>
              <w:rPr>
                <w:b/>
                <w:color w:val="FFFFFF"/>
              </w:rPr>
            </w:pPr>
            <w:r w:rsidRPr="00745CC0">
              <w:rPr>
                <w:b/>
                <w:color w:val="FFFFFF"/>
              </w:rPr>
              <w:t>Planning area</w:t>
            </w:r>
          </w:p>
        </w:tc>
        <w:tc>
          <w:tcPr>
            <w:tcW w:w="2669" w:type="pct"/>
            <w:shd w:val="clear" w:color="auto" w:fill="404040" w:themeFill="text1" w:themeFillTint="BF"/>
          </w:tcPr>
          <w:p w14:paraId="1E12C88F" w14:textId="77777777" w:rsidR="004753E7" w:rsidRPr="004804C7" w:rsidRDefault="004753E7" w:rsidP="00203C67">
            <w:pPr>
              <w:keepNext/>
              <w:keepLines/>
              <w:spacing w:after="0"/>
              <w:rPr>
                <w:b/>
                <w:color w:val="FFFFFF"/>
              </w:rPr>
            </w:pPr>
            <w:r w:rsidRPr="004804C7">
              <w:rPr>
                <w:b/>
                <w:color w:val="FFFFFF"/>
              </w:rPr>
              <w:t>Project priorities</w:t>
            </w:r>
          </w:p>
        </w:tc>
        <w:tc>
          <w:tcPr>
            <w:tcW w:w="1223" w:type="pct"/>
            <w:shd w:val="clear" w:color="auto" w:fill="404040" w:themeFill="text1" w:themeFillTint="BF"/>
          </w:tcPr>
          <w:p w14:paraId="51A4C8AD" w14:textId="77777777" w:rsidR="004753E7" w:rsidRPr="004804C7" w:rsidRDefault="004753E7" w:rsidP="00203C67">
            <w:pPr>
              <w:keepNext/>
              <w:keepLines/>
              <w:spacing w:after="0"/>
              <w:rPr>
                <w:b/>
                <w:color w:val="FFFFFF"/>
              </w:rPr>
            </w:pPr>
            <w:r w:rsidRPr="004804C7">
              <w:rPr>
                <w:b/>
                <w:color w:val="FFFFFF"/>
              </w:rPr>
              <w:t>Proposed timelines</w:t>
            </w:r>
          </w:p>
        </w:tc>
      </w:tr>
      <w:tr w:rsidR="004753E7" w:rsidRPr="004804C7" w14:paraId="7B066A24" w14:textId="77777777" w:rsidTr="310347AF">
        <w:trPr>
          <w:cantSplit/>
          <w:trHeight w:val="368"/>
        </w:trPr>
        <w:tc>
          <w:tcPr>
            <w:tcW w:w="1108" w:type="pct"/>
            <w:vMerge w:val="restart"/>
          </w:tcPr>
          <w:p w14:paraId="3B64C259" w14:textId="4CAB6A49" w:rsidR="004753E7" w:rsidRPr="00DE43F6" w:rsidRDefault="00DC2C26" w:rsidP="00203C67">
            <w:pPr>
              <w:spacing w:after="0" w:line="240" w:lineRule="auto"/>
            </w:pPr>
            <w:r w:rsidRPr="00DE43F6">
              <w:t>Broadcasting</w:t>
            </w:r>
          </w:p>
        </w:tc>
        <w:tc>
          <w:tcPr>
            <w:tcW w:w="2669" w:type="pct"/>
            <w:shd w:val="clear" w:color="auto" w:fill="auto"/>
          </w:tcPr>
          <w:p w14:paraId="2380951E" w14:textId="77777777" w:rsidR="004753E7" w:rsidRPr="00DE43F6" w:rsidRDefault="004753E7" w:rsidP="00203C67">
            <w:pPr>
              <w:spacing w:after="0" w:line="240" w:lineRule="auto"/>
            </w:pPr>
            <w:r w:rsidRPr="00DE43F6">
              <w:t>Develop and consult on a proposal to vary the Deniliquin LAP</w:t>
            </w:r>
          </w:p>
        </w:tc>
        <w:tc>
          <w:tcPr>
            <w:tcW w:w="1223" w:type="pct"/>
            <w:shd w:val="clear" w:color="auto" w:fill="auto"/>
          </w:tcPr>
          <w:p w14:paraId="16E57000" w14:textId="3683A088" w:rsidR="004753E7" w:rsidRPr="0066605D" w:rsidRDefault="004753E7" w:rsidP="00203C67">
            <w:pPr>
              <w:spacing w:after="0" w:line="240" w:lineRule="auto"/>
            </w:pPr>
            <w:r w:rsidRPr="0066605D">
              <w:t>Q</w:t>
            </w:r>
            <w:r w:rsidR="0005634E">
              <w:t>3</w:t>
            </w:r>
            <w:r w:rsidRPr="0066605D">
              <w:t xml:space="preserve"> 202</w:t>
            </w:r>
            <w:r>
              <w:t>1</w:t>
            </w:r>
            <w:r w:rsidRPr="0066605D">
              <w:t xml:space="preserve">: </w:t>
            </w:r>
            <w:r w:rsidR="0048532C">
              <w:t>c</w:t>
            </w:r>
            <w:r w:rsidRPr="0066605D">
              <w:t>onsult</w:t>
            </w:r>
          </w:p>
        </w:tc>
      </w:tr>
      <w:tr w:rsidR="004753E7" w:rsidRPr="004804C7" w14:paraId="7B02E507" w14:textId="77777777" w:rsidTr="310347AF">
        <w:trPr>
          <w:cantSplit/>
          <w:trHeight w:val="664"/>
        </w:trPr>
        <w:tc>
          <w:tcPr>
            <w:tcW w:w="1108" w:type="pct"/>
            <w:vMerge/>
          </w:tcPr>
          <w:p w14:paraId="4022E57C" w14:textId="77777777" w:rsidR="004753E7" w:rsidRPr="00DE43F6" w:rsidRDefault="004753E7" w:rsidP="00203C67">
            <w:pPr>
              <w:spacing w:after="0" w:line="240" w:lineRule="auto"/>
            </w:pPr>
          </w:p>
        </w:tc>
        <w:tc>
          <w:tcPr>
            <w:tcW w:w="2669" w:type="pct"/>
            <w:shd w:val="clear" w:color="auto" w:fill="auto"/>
          </w:tcPr>
          <w:p w14:paraId="15CA8A02" w14:textId="775EA159" w:rsidR="004753E7" w:rsidRPr="00DE43F6" w:rsidRDefault="004753E7" w:rsidP="00203C67">
            <w:pPr>
              <w:spacing w:after="0" w:line="240" w:lineRule="auto"/>
              <w:rPr>
                <w:rFonts w:cs="Arial"/>
                <w:szCs w:val="20"/>
              </w:rPr>
            </w:pPr>
            <w:bookmarkStart w:id="277" w:name="_Hlk34215693"/>
            <w:r w:rsidRPr="00DE43F6">
              <w:rPr>
                <w:rFonts w:cs="Arial"/>
                <w:szCs w:val="20"/>
              </w:rPr>
              <w:t>Develop and consult on proposals for variations in a number of licence areas in NSW</w:t>
            </w:r>
            <w:r w:rsidR="007F4DF9" w:rsidRPr="00DE43F6">
              <w:rPr>
                <w:rFonts w:cs="Arial"/>
                <w:szCs w:val="20"/>
              </w:rPr>
              <w:t xml:space="preserve"> and VIC</w:t>
            </w:r>
            <w:r w:rsidRPr="00DE43F6">
              <w:rPr>
                <w:rStyle w:val="FootnoteReference"/>
                <w:rFonts w:cs="Arial"/>
                <w:szCs w:val="20"/>
              </w:rPr>
              <w:footnoteReference w:id="41"/>
            </w:r>
            <w:r w:rsidRPr="00DE43F6">
              <w:rPr>
                <w:rFonts w:cs="Arial"/>
                <w:szCs w:val="20"/>
              </w:rPr>
              <w:t xml:space="preserve"> to enable AM</w:t>
            </w:r>
            <w:r w:rsidRPr="00DE43F6">
              <w:t>–</w:t>
            </w:r>
            <w:r w:rsidRPr="00DE43F6">
              <w:rPr>
                <w:rFonts w:cs="Arial"/>
                <w:szCs w:val="20"/>
              </w:rPr>
              <w:t>FM conversions</w:t>
            </w:r>
            <w:bookmarkEnd w:id="277"/>
          </w:p>
        </w:tc>
        <w:tc>
          <w:tcPr>
            <w:tcW w:w="1223" w:type="pct"/>
            <w:shd w:val="clear" w:color="auto" w:fill="auto"/>
          </w:tcPr>
          <w:p w14:paraId="161D3EE7" w14:textId="72B26369" w:rsidR="004753E7" w:rsidRPr="004804C7" w:rsidRDefault="004753E7" w:rsidP="00203C67">
            <w:pPr>
              <w:spacing w:after="0" w:line="240" w:lineRule="auto"/>
            </w:pPr>
            <w:r w:rsidRPr="002969FC">
              <w:t>Q3 202</w:t>
            </w:r>
            <w:r w:rsidR="007F4DF9">
              <w:t>1</w:t>
            </w:r>
            <w:r w:rsidR="00DF23BE">
              <w:t xml:space="preserve"> and ongoing</w:t>
            </w:r>
            <w:r>
              <w:t xml:space="preserve">: </w:t>
            </w:r>
            <w:r w:rsidR="0048532C">
              <w:t>c</w:t>
            </w:r>
            <w:r>
              <w:t>onsult</w:t>
            </w:r>
          </w:p>
        </w:tc>
      </w:tr>
      <w:tr w:rsidR="00521E98" w:rsidRPr="004804C7" w14:paraId="383ADDC4" w14:textId="77777777" w:rsidTr="310347AF">
        <w:trPr>
          <w:cantSplit/>
          <w:trHeight w:val="664"/>
        </w:trPr>
        <w:tc>
          <w:tcPr>
            <w:tcW w:w="1108" w:type="pct"/>
            <w:vMerge/>
          </w:tcPr>
          <w:p w14:paraId="7055471C" w14:textId="77777777" w:rsidR="00521E98" w:rsidRPr="00DE43F6" w:rsidRDefault="00521E98" w:rsidP="00521E98">
            <w:pPr>
              <w:spacing w:after="0" w:line="240" w:lineRule="auto"/>
            </w:pPr>
          </w:p>
        </w:tc>
        <w:tc>
          <w:tcPr>
            <w:tcW w:w="2669" w:type="pct"/>
            <w:shd w:val="clear" w:color="auto" w:fill="auto"/>
          </w:tcPr>
          <w:p w14:paraId="1295E9BF" w14:textId="6761B9D2" w:rsidR="00521E98" w:rsidRPr="00DE43F6" w:rsidRDefault="00521E98" w:rsidP="00521E98">
            <w:pPr>
              <w:spacing w:after="0" w:line="240" w:lineRule="auto"/>
              <w:rPr>
                <w:rFonts w:cs="Arial"/>
                <w:szCs w:val="20"/>
              </w:rPr>
            </w:pPr>
            <w:r w:rsidRPr="00DE43F6">
              <w:t xml:space="preserve">Following extension of Part 3 of the </w:t>
            </w:r>
            <w:r w:rsidRPr="00DE43F6">
              <w:rPr>
                <w:i/>
              </w:rPr>
              <w:t>Broadcasting Services Act 1992</w:t>
            </w:r>
            <w:r w:rsidRPr="00DE43F6">
              <w:t xml:space="preserve"> (BSA) to Norfolk Island, license various incumbent broadcasting services in accordance with the provisions of the BSA and </w:t>
            </w:r>
            <w:r w:rsidRPr="00992773">
              <w:rPr>
                <w:iCs/>
              </w:rPr>
              <w:t>Radiocommunications Act</w:t>
            </w:r>
            <w:r w:rsidRPr="00DE43F6">
              <w:rPr>
                <w:i/>
              </w:rPr>
              <w:t xml:space="preserve"> </w:t>
            </w:r>
          </w:p>
        </w:tc>
        <w:tc>
          <w:tcPr>
            <w:tcW w:w="1223" w:type="pct"/>
            <w:shd w:val="clear" w:color="auto" w:fill="auto"/>
          </w:tcPr>
          <w:p w14:paraId="1C34FF82" w14:textId="245131F3" w:rsidR="00521E98" w:rsidRPr="002969FC" w:rsidRDefault="00521E98" w:rsidP="00521E98">
            <w:pPr>
              <w:spacing w:after="0" w:line="240" w:lineRule="auto"/>
            </w:pPr>
            <w:r>
              <w:t>Q3 2021</w:t>
            </w:r>
          </w:p>
        </w:tc>
      </w:tr>
      <w:tr w:rsidR="004753E7" w:rsidRPr="004804C7" w14:paraId="6C48250A" w14:textId="77777777" w:rsidTr="310347AF">
        <w:trPr>
          <w:cantSplit/>
          <w:trHeight w:val="470"/>
        </w:trPr>
        <w:tc>
          <w:tcPr>
            <w:tcW w:w="1108" w:type="pct"/>
            <w:vMerge/>
          </w:tcPr>
          <w:p w14:paraId="36BFD785" w14:textId="77777777" w:rsidR="004753E7" w:rsidRPr="004804C7" w:rsidRDefault="004753E7" w:rsidP="00203C67">
            <w:pPr>
              <w:spacing w:before="100" w:beforeAutospacing="1" w:after="100" w:afterAutospacing="1"/>
              <w:ind w:right="176"/>
              <w:contextualSpacing/>
              <w:mirrorIndents/>
              <w:rPr>
                <w:rFonts w:cs="Arial"/>
                <w:szCs w:val="20"/>
              </w:rPr>
            </w:pPr>
          </w:p>
        </w:tc>
        <w:tc>
          <w:tcPr>
            <w:tcW w:w="2669" w:type="pct"/>
            <w:shd w:val="clear" w:color="auto" w:fill="auto"/>
          </w:tcPr>
          <w:p w14:paraId="78BBC961" w14:textId="77777777" w:rsidR="004753E7" w:rsidRPr="004804C7" w:rsidRDefault="004753E7" w:rsidP="00203C67">
            <w:pPr>
              <w:spacing w:after="0" w:line="240" w:lineRule="auto"/>
            </w:pPr>
            <w:r w:rsidRPr="0066605D">
              <w:t>Develop and consult on proposals for variations to the Remote Central and Eastern Australia Radio LAP</w:t>
            </w:r>
          </w:p>
        </w:tc>
        <w:tc>
          <w:tcPr>
            <w:tcW w:w="1223" w:type="pct"/>
            <w:shd w:val="clear" w:color="auto" w:fill="auto"/>
          </w:tcPr>
          <w:p w14:paraId="572973B1" w14:textId="409CA376" w:rsidR="004753E7" w:rsidRDefault="004753E7" w:rsidP="00203C67">
            <w:pPr>
              <w:spacing w:after="0" w:line="240" w:lineRule="auto"/>
            </w:pPr>
            <w:r w:rsidRPr="0066605D">
              <w:t>Q</w:t>
            </w:r>
            <w:r w:rsidR="002D38CE">
              <w:t>4</w:t>
            </w:r>
            <w:r w:rsidRPr="0066605D">
              <w:t xml:space="preserve"> 202</w:t>
            </w:r>
            <w:r w:rsidR="009D3D6E">
              <w:t>1</w:t>
            </w:r>
            <w:r w:rsidRPr="0066605D">
              <w:t xml:space="preserve">: </w:t>
            </w:r>
            <w:r w:rsidR="0048532C">
              <w:t>c</w:t>
            </w:r>
            <w:r w:rsidRPr="0066605D">
              <w:t>onsult</w:t>
            </w:r>
          </w:p>
        </w:tc>
      </w:tr>
      <w:tr w:rsidR="00601665" w:rsidRPr="004804C7" w14:paraId="2FF9800D" w14:textId="77777777" w:rsidTr="310347AF">
        <w:trPr>
          <w:cantSplit/>
          <w:trHeight w:val="470"/>
        </w:trPr>
        <w:tc>
          <w:tcPr>
            <w:tcW w:w="1108" w:type="pct"/>
            <w:vMerge/>
          </w:tcPr>
          <w:p w14:paraId="28179E82" w14:textId="77777777" w:rsidR="00601665" w:rsidRPr="004804C7" w:rsidRDefault="00601665" w:rsidP="00203C67">
            <w:pPr>
              <w:spacing w:before="100" w:beforeAutospacing="1" w:after="100" w:afterAutospacing="1"/>
              <w:ind w:right="176"/>
              <w:contextualSpacing/>
              <w:mirrorIndents/>
              <w:rPr>
                <w:rFonts w:cs="Arial"/>
                <w:szCs w:val="20"/>
              </w:rPr>
            </w:pPr>
          </w:p>
        </w:tc>
        <w:tc>
          <w:tcPr>
            <w:tcW w:w="2669" w:type="pct"/>
            <w:shd w:val="clear" w:color="auto" w:fill="auto"/>
          </w:tcPr>
          <w:p w14:paraId="2D28B872" w14:textId="03A2E46B" w:rsidR="00601665" w:rsidRPr="0066605D" w:rsidRDefault="00BD4ED3" w:rsidP="00203C67">
            <w:pPr>
              <w:spacing w:after="0" w:line="240" w:lineRule="auto"/>
            </w:pPr>
            <w:r w:rsidRPr="0066605D">
              <w:t xml:space="preserve">Develop and consult on proposals for variations to the Remote </w:t>
            </w:r>
            <w:r>
              <w:t>Western</w:t>
            </w:r>
            <w:r w:rsidRPr="0066605D">
              <w:t xml:space="preserve"> Australia Radio LAP</w:t>
            </w:r>
            <w:r w:rsidRPr="00F503D3" w:rsidDel="00766474">
              <w:t xml:space="preserve"> </w:t>
            </w:r>
          </w:p>
        </w:tc>
        <w:tc>
          <w:tcPr>
            <w:tcW w:w="1223" w:type="pct"/>
            <w:shd w:val="clear" w:color="auto" w:fill="auto"/>
          </w:tcPr>
          <w:p w14:paraId="0E38B161" w14:textId="5437CA7F" w:rsidR="00601665" w:rsidRPr="0066605D" w:rsidRDefault="00BD4ED3" w:rsidP="00203C67">
            <w:pPr>
              <w:spacing w:after="0" w:line="240" w:lineRule="auto"/>
            </w:pPr>
            <w:r w:rsidRPr="0066605D">
              <w:t>Q</w:t>
            </w:r>
            <w:r>
              <w:t>1</w:t>
            </w:r>
            <w:r w:rsidRPr="0066605D">
              <w:t xml:space="preserve"> 202</w:t>
            </w:r>
            <w:r>
              <w:t>2</w:t>
            </w:r>
            <w:r w:rsidRPr="0066605D">
              <w:t xml:space="preserve">: </w:t>
            </w:r>
            <w:r w:rsidR="00681AB7">
              <w:t>c</w:t>
            </w:r>
            <w:r w:rsidRPr="0066605D">
              <w:t>onsult</w:t>
            </w:r>
            <w:r w:rsidDel="00766474">
              <w:t xml:space="preserve"> </w:t>
            </w:r>
          </w:p>
        </w:tc>
      </w:tr>
      <w:tr w:rsidR="00601665" w:rsidRPr="004804C7" w14:paraId="7731CD78" w14:textId="77777777" w:rsidTr="310347AF">
        <w:trPr>
          <w:cantSplit/>
          <w:trHeight w:val="470"/>
        </w:trPr>
        <w:tc>
          <w:tcPr>
            <w:tcW w:w="1108" w:type="pct"/>
            <w:vMerge/>
          </w:tcPr>
          <w:p w14:paraId="6F1D3A5A" w14:textId="77777777" w:rsidR="00601665" w:rsidRPr="004804C7" w:rsidRDefault="00601665" w:rsidP="00203C67">
            <w:pPr>
              <w:spacing w:before="100" w:beforeAutospacing="1" w:after="100" w:afterAutospacing="1"/>
              <w:ind w:right="176"/>
              <w:contextualSpacing/>
              <w:mirrorIndents/>
              <w:rPr>
                <w:rFonts w:cs="Arial"/>
                <w:szCs w:val="20"/>
              </w:rPr>
            </w:pPr>
          </w:p>
        </w:tc>
        <w:tc>
          <w:tcPr>
            <w:tcW w:w="2669" w:type="pct"/>
            <w:shd w:val="clear" w:color="auto" w:fill="auto"/>
          </w:tcPr>
          <w:p w14:paraId="4F548AC7" w14:textId="11809EBD" w:rsidR="00601665" w:rsidRPr="0066605D" w:rsidRDefault="00050234" w:rsidP="00203C67">
            <w:pPr>
              <w:spacing w:after="0" w:line="240" w:lineRule="auto"/>
            </w:pPr>
            <w:r>
              <w:t xml:space="preserve">Following </w:t>
            </w:r>
            <w:r w:rsidRPr="00365A38">
              <w:t>exten</w:t>
            </w:r>
            <w:r>
              <w:t xml:space="preserve">sion of </w:t>
            </w:r>
            <w:r w:rsidRPr="00365A38">
              <w:t xml:space="preserve">Part 3 of the </w:t>
            </w:r>
            <w:r>
              <w:t xml:space="preserve">BSA to Norfolk Island, </w:t>
            </w:r>
            <w:r w:rsidR="006B714E">
              <w:t xml:space="preserve">prepare or vary a licence area plan </w:t>
            </w:r>
            <w:r w:rsidR="009F6B4E">
              <w:t>to include Norfolk Island</w:t>
            </w:r>
          </w:p>
        </w:tc>
        <w:tc>
          <w:tcPr>
            <w:tcW w:w="1223" w:type="pct"/>
            <w:shd w:val="clear" w:color="auto" w:fill="auto"/>
          </w:tcPr>
          <w:p w14:paraId="795CC656" w14:textId="7B6041CD" w:rsidR="00601665" w:rsidRPr="0066605D" w:rsidRDefault="00050234" w:rsidP="00203C67">
            <w:pPr>
              <w:spacing w:after="0" w:line="240" w:lineRule="auto"/>
            </w:pPr>
            <w:r>
              <w:t xml:space="preserve">Q2 2022: </w:t>
            </w:r>
            <w:r w:rsidR="00681AB7">
              <w:t>c</w:t>
            </w:r>
            <w:r>
              <w:t>onsult</w:t>
            </w:r>
          </w:p>
        </w:tc>
      </w:tr>
      <w:tr w:rsidR="00F02776" w:rsidRPr="004804C7" w14:paraId="42F496E2" w14:textId="77777777" w:rsidTr="310347AF">
        <w:trPr>
          <w:cantSplit/>
          <w:trHeight w:val="470"/>
        </w:trPr>
        <w:tc>
          <w:tcPr>
            <w:tcW w:w="1108" w:type="pct"/>
            <w:vMerge/>
          </w:tcPr>
          <w:p w14:paraId="1F719355" w14:textId="77777777" w:rsidR="00F02776" w:rsidRPr="004804C7" w:rsidRDefault="00F02776" w:rsidP="00F02776">
            <w:pPr>
              <w:spacing w:before="100" w:beforeAutospacing="1" w:after="100" w:afterAutospacing="1"/>
              <w:ind w:right="176"/>
              <w:contextualSpacing/>
              <w:mirrorIndents/>
              <w:rPr>
                <w:rFonts w:cs="Arial"/>
                <w:szCs w:val="20"/>
              </w:rPr>
            </w:pPr>
          </w:p>
        </w:tc>
        <w:tc>
          <w:tcPr>
            <w:tcW w:w="2669" w:type="pct"/>
            <w:shd w:val="clear" w:color="auto" w:fill="auto"/>
          </w:tcPr>
          <w:p w14:paraId="632DF3C0" w14:textId="62257F68" w:rsidR="00F02776" w:rsidRDefault="00F02776" w:rsidP="00F02776">
            <w:pPr>
              <w:spacing w:after="0" w:line="240" w:lineRule="auto"/>
            </w:pPr>
            <w:r>
              <w:t>Consult on the digital radio channel plan (DRCP) for the licence areas where the incumbent broadcasters have committed to rollout digital radio in 2021 or 2022</w:t>
            </w:r>
          </w:p>
        </w:tc>
        <w:tc>
          <w:tcPr>
            <w:tcW w:w="1223" w:type="pct"/>
            <w:shd w:val="clear" w:color="auto" w:fill="auto"/>
          </w:tcPr>
          <w:p w14:paraId="74ECFEB7" w14:textId="5F05B2ED" w:rsidR="00F02776" w:rsidRDefault="00F02776" w:rsidP="00F02776">
            <w:pPr>
              <w:spacing w:after="0" w:line="240" w:lineRule="auto"/>
            </w:pPr>
            <w:r w:rsidRPr="00055220">
              <w:t>Timing will be driven by the demand from broadcasters</w:t>
            </w:r>
          </w:p>
        </w:tc>
      </w:tr>
      <w:tr w:rsidR="004753E7" w:rsidRPr="004804C7" w14:paraId="087104B1" w14:textId="77777777" w:rsidTr="310347AF">
        <w:trPr>
          <w:cantSplit/>
          <w:trHeight w:val="470"/>
        </w:trPr>
        <w:tc>
          <w:tcPr>
            <w:tcW w:w="1108" w:type="pct"/>
            <w:vMerge/>
          </w:tcPr>
          <w:p w14:paraId="26C1E55F" w14:textId="77777777" w:rsidR="004753E7" w:rsidRPr="004804C7" w:rsidRDefault="004753E7" w:rsidP="00203C67">
            <w:pPr>
              <w:spacing w:before="100" w:beforeAutospacing="1" w:after="100" w:afterAutospacing="1"/>
              <w:ind w:right="176"/>
              <w:contextualSpacing/>
              <w:mirrorIndents/>
              <w:rPr>
                <w:rFonts w:cs="Arial"/>
                <w:szCs w:val="20"/>
              </w:rPr>
            </w:pPr>
          </w:p>
        </w:tc>
        <w:tc>
          <w:tcPr>
            <w:tcW w:w="2669" w:type="pct"/>
            <w:shd w:val="clear" w:color="auto" w:fill="auto"/>
          </w:tcPr>
          <w:p w14:paraId="77894759" w14:textId="77777777" w:rsidR="004753E7" w:rsidRPr="004804C7" w:rsidRDefault="004753E7" w:rsidP="00203C67">
            <w:pPr>
              <w:spacing w:after="0" w:line="240" w:lineRule="auto"/>
            </w:pPr>
            <w:r>
              <w:t>Consult on p</w:t>
            </w:r>
            <w:r w:rsidRPr="004804C7">
              <w:t>otential for replanning analog radio services in Perth, following the clearance of Band II television in Bunbury</w:t>
            </w:r>
          </w:p>
        </w:tc>
        <w:tc>
          <w:tcPr>
            <w:tcW w:w="1223" w:type="pct"/>
            <w:shd w:val="clear" w:color="auto" w:fill="auto"/>
          </w:tcPr>
          <w:p w14:paraId="6883195D" w14:textId="75A373D2" w:rsidR="004753E7" w:rsidRPr="004804C7" w:rsidRDefault="755F55D5" w:rsidP="00203C67">
            <w:pPr>
              <w:spacing w:after="0" w:line="240" w:lineRule="auto"/>
            </w:pPr>
            <w:r>
              <w:t xml:space="preserve">TBA based on consultation in </w:t>
            </w:r>
            <w:r w:rsidR="004753E7">
              <w:t>Q</w:t>
            </w:r>
            <w:r w:rsidR="45D4999C">
              <w:t>1</w:t>
            </w:r>
            <w:r w:rsidR="004753E7">
              <w:t xml:space="preserve"> 202</w:t>
            </w:r>
            <w:r w:rsidR="2B89EAFF">
              <w:t>1</w:t>
            </w:r>
          </w:p>
        </w:tc>
      </w:tr>
      <w:tr w:rsidR="004753E7" w:rsidRPr="004804C7" w14:paraId="393AAEA5" w14:textId="77777777" w:rsidTr="00C32FB9">
        <w:trPr>
          <w:cantSplit/>
          <w:trHeight w:val="470"/>
        </w:trPr>
        <w:tc>
          <w:tcPr>
            <w:tcW w:w="1108" w:type="pct"/>
            <w:vMerge w:val="restart"/>
            <w:shd w:val="clear" w:color="auto" w:fill="F2F2F2" w:themeFill="background1" w:themeFillShade="F2"/>
          </w:tcPr>
          <w:p w14:paraId="72CDB019" w14:textId="77777777" w:rsidR="004753E7" w:rsidRPr="007E72B9" w:rsidRDefault="004753E7" w:rsidP="00203C67">
            <w:pPr>
              <w:spacing w:before="100" w:beforeAutospacing="1" w:after="100" w:afterAutospacing="1"/>
              <w:ind w:right="176"/>
              <w:contextualSpacing/>
              <w:mirrorIndents/>
              <w:rPr>
                <w:rFonts w:cs="Arial"/>
                <w:szCs w:val="20"/>
              </w:rPr>
            </w:pPr>
            <w:r w:rsidRPr="007E72B9">
              <w:rPr>
                <w:rFonts w:cs="Arial"/>
                <w:szCs w:val="20"/>
              </w:rPr>
              <w:t>Satellite</w:t>
            </w:r>
          </w:p>
        </w:tc>
        <w:tc>
          <w:tcPr>
            <w:tcW w:w="2669" w:type="pct"/>
            <w:shd w:val="clear" w:color="auto" w:fill="F2F2F2" w:themeFill="background1" w:themeFillShade="F2"/>
          </w:tcPr>
          <w:p w14:paraId="57E998F4" w14:textId="77777777" w:rsidR="004753E7" w:rsidRPr="004804C7" w:rsidRDefault="004753E7" w:rsidP="00203C67">
            <w:pPr>
              <w:spacing w:after="0" w:line="240" w:lineRule="auto"/>
            </w:pPr>
            <w:r w:rsidRPr="004804C7">
              <w:t>Consider applications for test and demonstration purposes in the 2 GHz band</w:t>
            </w:r>
          </w:p>
        </w:tc>
        <w:tc>
          <w:tcPr>
            <w:tcW w:w="1223" w:type="pct"/>
            <w:shd w:val="clear" w:color="auto" w:fill="F2F2F2" w:themeFill="background1" w:themeFillShade="F2"/>
          </w:tcPr>
          <w:p w14:paraId="379DBBCE" w14:textId="77777777" w:rsidR="004753E7" w:rsidRPr="004804C7" w:rsidRDefault="004753E7" w:rsidP="00203C67">
            <w:pPr>
              <w:spacing w:after="0" w:line="240" w:lineRule="auto"/>
            </w:pPr>
            <w:r w:rsidRPr="004804C7">
              <w:t>Ongoing</w:t>
            </w:r>
          </w:p>
        </w:tc>
      </w:tr>
      <w:tr w:rsidR="004753E7" w:rsidRPr="004804C7" w14:paraId="5F3C0B40" w14:textId="77777777" w:rsidTr="00C32FB9">
        <w:trPr>
          <w:cantSplit/>
          <w:trHeight w:val="20"/>
        </w:trPr>
        <w:tc>
          <w:tcPr>
            <w:tcW w:w="1108" w:type="pct"/>
            <w:vMerge/>
            <w:shd w:val="clear" w:color="auto" w:fill="F2F2F2" w:themeFill="background1" w:themeFillShade="F2"/>
          </w:tcPr>
          <w:p w14:paraId="1B4ABD7F" w14:textId="77777777" w:rsidR="004753E7" w:rsidRPr="007E72B9" w:rsidRDefault="004753E7" w:rsidP="00203C67">
            <w:pPr>
              <w:spacing w:before="100" w:beforeAutospacing="1" w:after="100" w:afterAutospacing="1"/>
              <w:ind w:right="176"/>
              <w:contextualSpacing/>
              <w:mirrorIndents/>
              <w:rPr>
                <w:rFonts w:cs="Arial"/>
                <w:szCs w:val="20"/>
              </w:rPr>
            </w:pPr>
          </w:p>
        </w:tc>
        <w:tc>
          <w:tcPr>
            <w:tcW w:w="2669" w:type="pct"/>
            <w:shd w:val="clear" w:color="auto" w:fill="F2F2F2" w:themeFill="background1" w:themeFillShade="F2"/>
          </w:tcPr>
          <w:p w14:paraId="1D54648A" w14:textId="77777777" w:rsidR="004753E7" w:rsidRPr="004804C7" w:rsidRDefault="004753E7" w:rsidP="00203C67">
            <w:pPr>
              <w:spacing w:after="0" w:line="240" w:lineRule="auto"/>
            </w:pPr>
            <w:r w:rsidRPr="004804C7">
              <w:t>Manage filing and coordination of Australian satellite systems</w:t>
            </w:r>
          </w:p>
        </w:tc>
        <w:tc>
          <w:tcPr>
            <w:tcW w:w="1223" w:type="pct"/>
            <w:shd w:val="clear" w:color="auto" w:fill="F2F2F2" w:themeFill="background1" w:themeFillShade="F2"/>
          </w:tcPr>
          <w:p w14:paraId="49A1CCD6" w14:textId="77777777" w:rsidR="004753E7" w:rsidRPr="004804C7" w:rsidRDefault="004753E7" w:rsidP="00203C67">
            <w:pPr>
              <w:spacing w:after="0" w:line="240" w:lineRule="auto"/>
            </w:pPr>
            <w:r w:rsidRPr="004804C7">
              <w:t>Ongoing</w:t>
            </w:r>
          </w:p>
        </w:tc>
      </w:tr>
      <w:tr w:rsidR="004753E7" w:rsidRPr="004804C7" w14:paraId="5280E962" w14:textId="77777777" w:rsidTr="00203C67">
        <w:trPr>
          <w:cantSplit/>
          <w:trHeight w:val="595"/>
        </w:trPr>
        <w:tc>
          <w:tcPr>
            <w:tcW w:w="1108" w:type="pct"/>
            <w:shd w:val="clear" w:color="auto" w:fill="auto"/>
          </w:tcPr>
          <w:p w14:paraId="7559345C" w14:textId="77777777" w:rsidR="004753E7" w:rsidRPr="007E72B9" w:rsidRDefault="004753E7" w:rsidP="00203C67">
            <w:pPr>
              <w:spacing w:after="0" w:line="240" w:lineRule="auto"/>
            </w:pPr>
            <w:r w:rsidRPr="007E72B9">
              <w:t>Low interference potential devices (LIPD)</w:t>
            </w:r>
          </w:p>
        </w:tc>
        <w:tc>
          <w:tcPr>
            <w:tcW w:w="2669" w:type="pct"/>
            <w:shd w:val="clear" w:color="auto" w:fill="auto"/>
          </w:tcPr>
          <w:p w14:paraId="0354062D" w14:textId="77777777" w:rsidR="004753E7" w:rsidRDefault="004753E7" w:rsidP="00303C92">
            <w:pPr>
              <w:spacing w:after="120" w:line="240" w:lineRule="auto"/>
            </w:pPr>
            <w:r>
              <w:t>Monitor developments</w:t>
            </w:r>
          </w:p>
          <w:p w14:paraId="7A3A9D5D" w14:textId="683104C0" w:rsidR="004753E7" w:rsidRPr="004804C7" w:rsidRDefault="00593EF6" w:rsidP="00203C67">
            <w:pPr>
              <w:spacing w:after="0" w:line="240" w:lineRule="auto"/>
            </w:pPr>
            <w:r>
              <w:t>Regular update to the LI</w:t>
            </w:r>
            <w:r w:rsidR="00EE4851">
              <w:t>PD class licence</w:t>
            </w:r>
          </w:p>
        </w:tc>
        <w:tc>
          <w:tcPr>
            <w:tcW w:w="1223" w:type="pct"/>
            <w:shd w:val="clear" w:color="auto" w:fill="auto"/>
          </w:tcPr>
          <w:p w14:paraId="35B3EC67" w14:textId="53F6888E" w:rsidR="004753E7" w:rsidRPr="004804C7" w:rsidRDefault="004753E7" w:rsidP="00203C67">
            <w:pPr>
              <w:spacing w:after="0" w:line="240" w:lineRule="auto"/>
            </w:pPr>
            <w:r>
              <w:t>Ongoing – Q</w:t>
            </w:r>
            <w:r w:rsidR="00E35D7B">
              <w:t>1</w:t>
            </w:r>
            <w:r>
              <w:t xml:space="preserve"> 202</w:t>
            </w:r>
            <w:r w:rsidR="00E35D7B">
              <w:t>2</w:t>
            </w:r>
            <w:r>
              <w:t>: consultation</w:t>
            </w:r>
            <w:r w:rsidR="00EE4851">
              <w:t xml:space="preserve"> on regular update</w:t>
            </w:r>
            <w:r w:rsidR="00224182">
              <w:t xml:space="preserve"> to the LIPD class licence</w:t>
            </w:r>
          </w:p>
        </w:tc>
      </w:tr>
      <w:tr w:rsidR="004753E7" w:rsidRPr="004804C7" w14:paraId="1EED11EA" w14:textId="77777777" w:rsidTr="00C32FB9">
        <w:trPr>
          <w:cantSplit/>
          <w:trHeight w:val="21"/>
        </w:trPr>
        <w:tc>
          <w:tcPr>
            <w:tcW w:w="1108" w:type="pct"/>
            <w:shd w:val="clear" w:color="auto" w:fill="F2F2F2" w:themeFill="background1" w:themeFillShade="F2"/>
          </w:tcPr>
          <w:p w14:paraId="368636C2" w14:textId="77777777" w:rsidR="004753E7" w:rsidRDefault="004753E7" w:rsidP="00203C67">
            <w:pPr>
              <w:spacing w:after="0" w:line="240" w:lineRule="auto"/>
            </w:pPr>
            <w:r>
              <w:t>Intelligent Transport</w:t>
            </w:r>
          </w:p>
          <w:p w14:paraId="55EF885E" w14:textId="77777777" w:rsidR="004753E7" w:rsidRPr="007E72B9" w:rsidRDefault="004753E7" w:rsidP="00203C67">
            <w:pPr>
              <w:spacing w:after="0" w:line="240" w:lineRule="auto"/>
            </w:pPr>
            <w:r>
              <w:t>Systems</w:t>
            </w:r>
          </w:p>
        </w:tc>
        <w:tc>
          <w:tcPr>
            <w:tcW w:w="2669" w:type="pct"/>
            <w:shd w:val="clear" w:color="auto" w:fill="F2F2F2" w:themeFill="background1" w:themeFillShade="F2"/>
          </w:tcPr>
          <w:p w14:paraId="614F5A75" w14:textId="4509375E" w:rsidR="004753E7" w:rsidDel="007A13C1" w:rsidRDefault="004753E7" w:rsidP="00203C67">
            <w:pPr>
              <w:spacing w:after="0" w:line="240" w:lineRule="auto"/>
            </w:pPr>
            <w:r>
              <w:t>M</w:t>
            </w:r>
            <w:r w:rsidRPr="00D82EB3">
              <w:t xml:space="preserve">onitor the developments in </w:t>
            </w:r>
            <w:r w:rsidR="00C32FB9">
              <w:t xml:space="preserve">cooperative </w:t>
            </w:r>
            <w:r w:rsidRPr="00D82EB3">
              <w:t>ITS</w:t>
            </w:r>
            <w:r>
              <w:t xml:space="preserve">. Review ITS </w:t>
            </w:r>
            <w:r w:rsidR="0048532C">
              <w:t>c</w:t>
            </w:r>
            <w:r>
              <w:t xml:space="preserve">lass </w:t>
            </w:r>
            <w:r w:rsidR="0048532C">
              <w:t>l</w:t>
            </w:r>
            <w:r>
              <w:t>icence to accommodate V2X technology and consider channelisation arrangements</w:t>
            </w:r>
          </w:p>
        </w:tc>
        <w:tc>
          <w:tcPr>
            <w:tcW w:w="1223" w:type="pct"/>
            <w:shd w:val="clear" w:color="auto" w:fill="F2F2F2" w:themeFill="background1" w:themeFillShade="F2"/>
          </w:tcPr>
          <w:p w14:paraId="3C4E3251" w14:textId="2144CAB4" w:rsidR="004753E7" w:rsidRPr="00FC330D" w:rsidDel="007A13C1" w:rsidRDefault="00FA5A06" w:rsidP="00203C67">
            <w:pPr>
              <w:spacing w:after="0" w:line="240" w:lineRule="auto"/>
            </w:pPr>
            <w:r>
              <w:t>Ongoing</w:t>
            </w:r>
          </w:p>
        </w:tc>
      </w:tr>
      <w:tr w:rsidR="004753E7" w:rsidRPr="004804C7" w14:paraId="75E6B5AE" w14:textId="77777777" w:rsidTr="00DC2C26">
        <w:trPr>
          <w:cantSplit/>
          <w:trHeight w:val="21"/>
        </w:trPr>
        <w:tc>
          <w:tcPr>
            <w:tcW w:w="1108" w:type="pct"/>
            <w:shd w:val="clear" w:color="auto" w:fill="auto"/>
          </w:tcPr>
          <w:p w14:paraId="021EC2A0" w14:textId="77777777" w:rsidR="004753E7" w:rsidRPr="007E72B9" w:rsidRDefault="004753E7" w:rsidP="00203C67">
            <w:pPr>
              <w:spacing w:after="0" w:line="240" w:lineRule="auto"/>
            </w:pPr>
            <w:r w:rsidRPr="007E72B9">
              <w:t>Spectrum planning, assignment and coordination requirements</w:t>
            </w:r>
          </w:p>
        </w:tc>
        <w:tc>
          <w:tcPr>
            <w:tcW w:w="2669" w:type="pct"/>
            <w:shd w:val="clear" w:color="auto" w:fill="auto"/>
          </w:tcPr>
          <w:p w14:paraId="711D31DD" w14:textId="77777777" w:rsidR="004753E7" w:rsidRPr="003E5DE1" w:rsidRDefault="004753E7" w:rsidP="00203C67">
            <w:pPr>
              <w:spacing w:after="0" w:line="240" w:lineRule="auto"/>
            </w:pPr>
            <w:r>
              <w:t>O</w:t>
            </w:r>
            <w:r w:rsidRPr="00A23FB5">
              <w:t>ngoing review of the spectrum planning technical framework to ensure its currency and consistency with current technologies and operational practices</w:t>
            </w:r>
          </w:p>
        </w:tc>
        <w:tc>
          <w:tcPr>
            <w:tcW w:w="1223" w:type="pct"/>
            <w:shd w:val="clear" w:color="auto" w:fill="auto"/>
          </w:tcPr>
          <w:p w14:paraId="080EDEE8" w14:textId="77777777" w:rsidR="004753E7" w:rsidRDefault="004753E7" w:rsidP="00203C67">
            <w:pPr>
              <w:spacing w:after="120" w:line="240" w:lineRule="auto"/>
            </w:pPr>
            <w:r>
              <w:t>Ongoing</w:t>
            </w:r>
          </w:p>
          <w:p w14:paraId="3D8A18D0" w14:textId="144934D9" w:rsidR="004753E7" w:rsidRPr="00FC330D" w:rsidRDefault="004753E7" w:rsidP="00203C67">
            <w:pPr>
              <w:spacing w:after="0" w:line="240" w:lineRule="auto"/>
            </w:pPr>
          </w:p>
        </w:tc>
      </w:tr>
      <w:tr w:rsidR="004753E7" w:rsidRPr="004804C7" w14:paraId="2509BEC4" w14:textId="77777777" w:rsidTr="00C32FB9">
        <w:trPr>
          <w:cantSplit/>
          <w:trHeight w:val="21"/>
        </w:trPr>
        <w:tc>
          <w:tcPr>
            <w:tcW w:w="1108" w:type="pct"/>
            <w:shd w:val="clear" w:color="auto" w:fill="F2F2F2" w:themeFill="background1" w:themeFillShade="F2"/>
          </w:tcPr>
          <w:p w14:paraId="2ED4D769" w14:textId="07FC09D9" w:rsidR="004753E7" w:rsidRPr="007E72B9" w:rsidRDefault="004753E7" w:rsidP="00203C67">
            <w:pPr>
              <w:spacing w:after="0" w:line="240" w:lineRule="auto"/>
            </w:pPr>
            <w:r w:rsidRPr="007E72B9">
              <w:t>Spectrum licence technical frameworks</w:t>
            </w:r>
          </w:p>
        </w:tc>
        <w:tc>
          <w:tcPr>
            <w:tcW w:w="2669" w:type="pct"/>
            <w:shd w:val="clear" w:color="auto" w:fill="F2F2F2" w:themeFill="background1" w:themeFillShade="F2"/>
          </w:tcPr>
          <w:p w14:paraId="3658B315" w14:textId="77777777" w:rsidR="004753E7" w:rsidRDefault="004753E7" w:rsidP="00203C67">
            <w:pPr>
              <w:spacing w:after="0" w:line="240" w:lineRule="auto"/>
            </w:pPr>
            <w:r>
              <w:t xml:space="preserve">Ongoing program of review of </w:t>
            </w:r>
            <w:r w:rsidRPr="00A23FB5">
              <w:t>technical frameworks below 4 GHz</w:t>
            </w:r>
          </w:p>
        </w:tc>
        <w:tc>
          <w:tcPr>
            <w:tcW w:w="1223" w:type="pct"/>
            <w:shd w:val="clear" w:color="auto" w:fill="F2F2F2" w:themeFill="background1" w:themeFillShade="F2"/>
          </w:tcPr>
          <w:p w14:paraId="03DB019A" w14:textId="5F692CAB" w:rsidR="004753E7" w:rsidRDefault="004753E7" w:rsidP="00203C67">
            <w:pPr>
              <w:spacing w:after="120" w:line="240" w:lineRule="auto"/>
            </w:pPr>
            <w:r>
              <w:t>1800 MHz band</w:t>
            </w:r>
            <w:r w:rsidR="0048532C">
              <w:t xml:space="preserve"> –</w:t>
            </w:r>
            <w:r w:rsidR="001C54F8">
              <w:t xml:space="preserve">Q3 </w:t>
            </w:r>
            <w:r w:rsidR="0065332D">
              <w:t xml:space="preserve">2021: </w:t>
            </w:r>
            <w:r w:rsidR="0048532C">
              <w:t>i</w:t>
            </w:r>
            <w:r w:rsidR="00E6666E">
              <w:t>mplement</w:t>
            </w:r>
            <w:r w:rsidR="002A5F44">
              <w:t xml:space="preserve">ation of </w:t>
            </w:r>
            <w:r w:rsidR="00F20B49">
              <w:t>consulta</w:t>
            </w:r>
            <w:r w:rsidR="00B94A54">
              <w:t xml:space="preserve">tion </w:t>
            </w:r>
            <w:r w:rsidR="002A5F44">
              <w:t xml:space="preserve">outcomes </w:t>
            </w:r>
          </w:p>
          <w:p w14:paraId="74B65007" w14:textId="2B22A3AD" w:rsidR="0062087B" w:rsidRDefault="0062087B" w:rsidP="00203C67">
            <w:pPr>
              <w:spacing w:after="120" w:line="240" w:lineRule="auto"/>
            </w:pPr>
            <w:r>
              <w:t>2.1 GHz band</w:t>
            </w:r>
            <w:r w:rsidR="0048532C">
              <w:t xml:space="preserve"> – </w:t>
            </w:r>
            <w:r w:rsidR="00EC5813">
              <w:t>Q3 2021</w:t>
            </w:r>
            <w:r w:rsidR="00E265A1">
              <w:t xml:space="preserve">: </w:t>
            </w:r>
            <w:r w:rsidR="0048532C">
              <w:t>c</w:t>
            </w:r>
            <w:r w:rsidR="00180ED7">
              <w:t>ommence</w:t>
            </w:r>
            <w:r w:rsidR="00EC5813">
              <w:t xml:space="preserve"> </w:t>
            </w:r>
            <w:r w:rsidR="005C09F8">
              <w:t>review</w:t>
            </w:r>
            <w:r w:rsidR="00986DB7">
              <w:t xml:space="preserve"> and form</w:t>
            </w:r>
            <w:r w:rsidR="004E0078">
              <w:t xml:space="preserve"> a</w:t>
            </w:r>
            <w:r w:rsidR="00986DB7">
              <w:t xml:space="preserve"> </w:t>
            </w:r>
            <w:r w:rsidR="004E0078">
              <w:t>technical liaison group</w:t>
            </w:r>
          </w:p>
          <w:p w14:paraId="3C3A5633" w14:textId="7DED7372" w:rsidR="004753E7" w:rsidRDefault="004753E7" w:rsidP="00203C67">
            <w:pPr>
              <w:spacing w:after="0" w:line="240" w:lineRule="auto"/>
            </w:pPr>
            <w:r>
              <w:t xml:space="preserve">Other bands: </w:t>
            </w:r>
            <w:r w:rsidR="0048532C">
              <w:t>o</w:t>
            </w:r>
            <w:r>
              <w:t>ngoing</w:t>
            </w:r>
          </w:p>
        </w:tc>
      </w:tr>
      <w:tr w:rsidR="004753E7" w:rsidRPr="004804C7" w14:paraId="26EBEC41" w14:textId="77777777" w:rsidTr="00DC2C26">
        <w:trPr>
          <w:cantSplit/>
          <w:trHeight w:val="21"/>
        </w:trPr>
        <w:tc>
          <w:tcPr>
            <w:tcW w:w="1108" w:type="pct"/>
            <w:shd w:val="clear" w:color="auto" w:fill="auto"/>
          </w:tcPr>
          <w:p w14:paraId="01E82FB0" w14:textId="77777777" w:rsidR="004753E7" w:rsidRPr="007E72B9" w:rsidRDefault="004753E7" w:rsidP="00203C67">
            <w:pPr>
              <w:spacing w:after="0" w:line="240" w:lineRule="auto"/>
            </w:pPr>
            <w:r w:rsidRPr="007E72B9">
              <w:t>Spectrum</w:t>
            </w:r>
            <w:r>
              <w:t>-</w:t>
            </w:r>
            <w:r w:rsidRPr="007E72B9">
              <w:t>sharing approaches</w:t>
            </w:r>
          </w:p>
        </w:tc>
        <w:tc>
          <w:tcPr>
            <w:tcW w:w="2669" w:type="pct"/>
            <w:shd w:val="clear" w:color="auto" w:fill="auto"/>
          </w:tcPr>
          <w:p w14:paraId="437A152E" w14:textId="77777777" w:rsidR="004753E7" w:rsidRDefault="004753E7" w:rsidP="00203C67">
            <w:pPr>
              <w:spacing w:after="0" w:line="240" w:lineRule="auto"/>
            </w:pPr>
            <w:r>
              <w:t xml:space="preserve">Ongoing consideration of </w:t>
            </w:r>
            <w:r w:rsidRPr="0053295D">
              <w:t xml:space="preserve">new approaches to </w:t>
            </w:r>
            <w:r>
              <w:t xml:space="preserve">spectrum </w:t>
            </w:r>
            <w:r w:rsidRPr="0053295D">
              <w:t>sharing</w:t>
            </w:r>
          </w:p>
        </w:tc>
        <w:tc>
          <w:tcPr>
            <w:tcW w:w="1223" w:type="pct"/>
            <w:shd w:val="clear" w:color="auto" w:fill="auto"/>
          </w:tcPr>
          <w:p w14:paraId="3D8B5FED" w14:textId="1B8929AF" w:rsidR="004753E7" w:rsidRDefault="004753E7" w:rsidP="00203C67">
            <w:pPr>
              <w:spacing w:after="0" w:line="240" w:lineRule="auto"/>
            </w:pPr>
            <w:r>
              <w:t>Ongoing</w:t>
            </w:r>
            <w:r w:rsidR="004334E8">
              <w:t xml:space="preserve"> – </w:t>
            </w:r>
            <w:r>
              <w:t>will consider proposals as they are submitted</w:t>
            </w:r>
          </w:p>
        </w:tc>
      </w:tr>
    </w:tbl>
    <w:p w14:paraId="458752B3" w14:textId="03FB1006" w:rsidR="00AF6C4C" w:rsidRPr="00B53F89" w:rsidRDefault="00AF6C4C" w:rsidP="007E1FBE"/>
    <w:p w14:paraId="065081A3" w14:textId="7E2BB3D3" w:rsidR="00683BDD" w:rsidRPr="00B53F89" w:rsidRDefault="3FF0876D" w:rsidP="00D829E6">
      <w:pPr>
        <w:keepNext/>
        <w:keepLines/>
        <w:spacing w:before="240" w:after="0"/>
      </w:pPr>
      <w:bookmarkStart w:id="278" w:name="_Toc510104952"/>
      <w:bookmarkStart w:id="279" w:name="_Toc510105749"/>
      <w:bookmarkStart w:id="280" w:name="_Toc510795081"/>
      <w:bookmarkStart w:id="281" w:name="_Toc511716284"/>
      <w:bookmarkStart w:id="282" w:name="_Toc511719095"/>
      <w:bookmarkStart w:id="283" w:name="_Toc522794090"/>
      <w:r>
        <w:rPr>
          <w:noProof/>
        </w:rPr>
        <w:lastRenderedPageBreak/>
        <w:drawing>
          <wp:inline distT="0" distB="0" distL="0" distR="0" wp14:anchorId="6D9EAF85" wp14:editId="6EE174C4">
            <wp:extent cx="342900" cy="361950"/>
            <wp:effectExtent l="0" t="0" r="0" b="0"/>
            <wp:docPr id="88" name="Picture 88" descr="Radio/TV broadcast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pic:nvPicPr>
                  <pic:blipFill>
                    <a:blip r:embed="rId37">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147B6225" w14:textId="503B8851" w:rsidR="00472F67" w:rsidRPr="00B53F89" w:rsidRDefault="00F46EA9" w:rsidP="00D829E6">
      <w:pPr>
        <w:pStyle w:val="Heading2"/>
        <w:keepLines/>
        <w:spacing w:before="120"/>
      </w:pPr>
      <w:bookmarkStart w:id="284" w:name="_Broadcasting"/>
      <w:bookmarkStart w:id="285" w:name="_Toc31892820"/>
      <w:bookmarkStart w:id="286" w:name="_Toc36207436"/>
      <w:bookmarkStart w:id="287" w:name="_Toc51846282"/>
      <w:bookmarkStart w:id="288" w:name="_Toc67581178"/>
      <w:bookmarkEnd w:id="284"/>
      <w:r w:rsidRPr="00B53F89">
        <w:t>Broadcasting</w:t>
      </w:r>
      <w:bookmarkEnd w:id="278"/>
      <w:bookmarkEnd w:id="279"/>
      <w:bookmarkEnd w:id="280"/>
      <w:bookmarkEnd w:id="281"/>
      <w:bookmarkEnd w:id="282"/>
      <w:bookmarkEnd w:id="283"/>
      <w:bookmarkEnd w:id="285"/>
      <w:bookmarkEnd w:id="286"/>
      <w:bookmarkEnd w:id="287"/>
      <w:bookmarkEnd w:id="288"/>
    </w:p>
    <w:p w14:paraId="6E989E8D" w14:textId="0997EDF0" w:rsidR="006907C7" w:rsidRDefault="00BA6B87" w:rsidP="00D829E6">
      <w:pPr>
        <w:pStyle w:val="NormalWeb"/>
        <w:keepNext/>
        <w:keepLines/>
        <w:shd w:val="clear" w:color="auto" w:fill="FFFFFF"/>
        <w:rPr>
          <w:rFonts w:ascii="Arial" w:hAnsi="Arial"/>
          <w:sz w:val="20"/>
        </w:rPr>
      </w:pPr>
      <w:bookmarkStart w:id="289" w:name="_Hlk2168169"/>
      <w:r w:rsidRPr="006907C7">
        <w:rPr>
          <w:rFonts w:ascii="Arial" w:hAnsi="Arial"/>
          <w:sz w:val="20"/>
        </w:rPr>
        <w:t>We</w:t>
      </w:r>
      <w:r w:rsidR="00B059D0" w:rsidRPr="006907C7">
        <w:rPr>
          <w:rFonts w:ascii="Arial" w:hAnsi="Arial"/>
          <w:sz w:val="20"/>
        </w:rPr>
        <w:t xml:space="preserve"> </w:t>
      </w:r>
      <w:r w:rsidR="00CF69E3" w:rsidRPr="006907C7">
        <w:rPr>
          <w:rFonts w:ascii="Arial" w:hAnsi="Arial"/>
          <w:sz w:val="20"/>
        </w:rPr>
        <w:t xml:space="preserve">continue to provide spectrum planning and licensing assistance </w:t>
      </w:r>
      <w:r w:rsidR="00421ED0">
        <w:rPr>
          <w:rFonts w:ascii="Arial" w:hAnsi="Arial"/>
          <w:sz w:val="20"/>
        </w:rPr>
        <w:t>for</w:t>
      </w:r>
      <w:r w:rsidR="00421ED0" w:rsidRPr="006907C7">
        <w:rPr>
          <w:rFonts w:ascii="Arial" w:hAnsi="Arial"/>
          <w:sz w:val="20"/>
        </w:rPr>
        <w:t xml:space="preserve"> </w:t>
      </w:r>
      <w:r w:rsidR="00CF69E3" w:rsidRPr="006907C7">
        <w:rPr>
          <w:rFonts w:ascii="Arial" w:hAnsi="Arial"/>
          <w:sz w:val="20"/>
        </w:rPr>
        <w:t>ad-hoc requests for optimisation of the existing TV transmission infrastructure</w:t>
      </w:r>
      <w:r w:rsidR="001D18AD">
        <w:rPr>
          <w:rFonts w:ascii="Arial" w:hAnsi="Arial"/>
          <w:sz w:val="20"/>
        </w:rPr>
        <w:t>,</w:t>
      </w:r>
      <w:r w:rsidR="00864480">
        <w:rPr>
          <w:rFonts w:ascii="Arial" w:hAnsi="Arial"/>
          <w:sz w:val="20"/>
        </w:rPr>
        <w:t xml:space="preserve"> </w:t>
      </w:r>
      <w:r w:rsidR="001D18AD">
        <w:rPr>
          <w:rFonts w:ascii="Arial" w:hAnsi="Arial"/>
          <w:sz w:val="20"/>
        </w:rPr>
        <w:t xml:space="preserve">as well as </w:t>
      </w:r>
      <w:r w:rsidR="00864480">
        <w:rPr>
          <w:rFonts w:ascii="Arial" w:hAnsi="Arial"/>
          <w:sz w:val="20"/>
        </w:rPr>
        <w:t>facilitate technology trials of new TV transmission technologies</w:t>
      </w:r>
      <w:r w:rsidR="00CF69E3" w:rsidRPr="006907C7">
        <w:rPr>
          <w:rFonts w:ascii="Arial" w:hAnsi="Arial"/>
          <w:sz w:val="20"/>
        </w:rPr>
        <w:t>.</w:t>
      </w:r>
      <w:r w:rsidR="00282FE1" w:rsidRPr="006907C7">
        <w:rPr>
          <w:rFonts w:ascii="Arial" w:hAnsi="Arial"/>
          <w:sz w:val="20"/>
        </w:rPr>
        <w:t xml:space="preserve"> </w:t>
      </w:r>
    </w:p>
    <w:p w14:paraId="6FE8A949" w14:textId="6C99B91E" w:rsidR="00CF69E3" w:rsidRDefault="007C1466" w:rsidP="00D829E6">
      <w:pPr>
        <w:keepNext/>
        <w:keepLines/>
      </w:pPr>
      <w:r w:rsidRPr="006907C7">
        <w:t xml:space="preserve">In November 2020, the </w:t>
      </w:r>
      <w:r w:rsidR="00421ED0">
        <w:t>g</w:t>
      </w:r>
      <w:r w:rsidRPr="006907C7">
        <w:t xml:space="preserve">overnment released a </w:t>
      </w:r>
      <w:r w:rsidR="006907C7" w:rsidRPr="006907C7">
        <w:t>M</w:t>
      </w:r>
      <w:r w:rsidRPr="006907C7">
        <w:t xml:space="preserve">edia </w:t>
      </w:r>
      <w:r w:rsidR="006907C7" w:rsidRPr="006907C7">
        <w:t>R</w:t>
      </w:r>
      <w:r w:rsidRPr="006907C7">
        <w:t xml:space="preserve">eform </w:t>
      </w:r>
      <w:r w:rsidR="006907C7" w:rsidRPr="006907C7">
        <w:t>G</w:t>
      </w:r>
      <w:r w:rsidRPr="006907C7">
        <w:t xml:space="preserve">reen </w:t>
      </w:r>
      <w:r w:rsidR="006907C7" w:rsidRPr="006907C7">
        <w:t>P</w:t>
      </w:r>
      <w:r w:rsidRPr="006907C7">
        <w:t>aper</w:t>
      </w:r>
      <w:r w:rsidR="00E74509" w:rsidRPr="006907C7">
        <w:t>,</w:t>
      </w:r>
      <w:r w:rsidR="00590945" w:rsidRPr="006907C7">
        <w:t xml:space="preserve"> </w:t>
      </w:r>
      <w:r w:rsidR="003A1A41" w:rsidRPr="006907C7">
        <w:t xml:space="preserve">setting out </w:t>
      </w:r>
      <w:r w:rsidR="00BB45DE">
        <w:t>a potential plan</w:t>
      </w:r>
      <w:r w:rsidR="00CA6AAB">
        <w:t xml:space="preserve"> for</w:t>
      </w:r>
      <w:r w:rsidR="00BB45DE" w:rsidRPr="006907C7">
        <w:t xml:space="preserve"> </w:t>
      </w:r>
      <w:r w:rsidR="003A1A41" w:rsidRPr="006907C7">
        <w:t>reforms to support the media industry and enhance the range and quality of services and content available.</w:t>
      </w:r>
      <w:r w:rsidR="008B365D" w:rsidRPr="006907C7">
        <w:t xml:space="preserve"> </w:t>
      </w:r>
      <w:r w:rsidR="003327F7">
        <w:t xml:space="preserve">Submissions </w:t>
      </w:r>
      <w:r w:rsidR="00DF099F">
        <w:t xml:space="preserve">to the </w:t>
      </w:r>
      <w:r w:rsidR="0054443A">
        <w:t>Green</w:t>
      </w:r>
      <w:r w:rsidR="00DF099F">
        <w:t xml:space="preserve"> </w:t>
      </w:r>
      <w:r w:rsidR="0054443A">
        <w:t xml:space="preserve">Paper </w:t>
      </w:r>
      <w:r w:rsidR="003327F7">
        <w:t xml:space="preserve">close in May 2021. </w:t>
      </w:r>
      <w:r w:rsidR="00864480">
        <w:t xml:space="preserve">Subject to the outcomes of this consultation, </w:t>
      </w:r>
      <w:r w:rsidR="00421ED0">
        <w:t>we</w:t>
      </w:r>
      <w:r w:rsidR="00864480">
        <w:t xml:space="preserve"> may </w:t>
      </w:r>
      <w:r w:rsidR="006A5D2A">
        <w:t>need to undertake detailed planning studies to support any potential restack of the spectrum identified in the Gree</w:t>
      </w:r>
      <w:r w:rsidR="00597A6C">
        <w:t>n</w:t>
      </w:r>
      <w:r w:rsidR="006A5D2A">
        <w:t xml:space="preserve"> Paper</w:t>
      </w:r>
      <w:r w:rsidR="00597A6C">
        <w:t>.</w:t>
      </w:r>
    </w:p>
    <w:p w14:paraId="6AAD5F92" w14:textId="4C26E079" w:rsidR="00CF69E3" w:rsidRDefault="001D18AD" w:rsidP="007E1FBE">
      <w:r>
        <w:t>We provide information about TV reception and interference</w:t>
      </w:r>
      <w:r w:rsidR="00CF69E3">
        <w:t xml:space="preserve"> </w:t>
      </w:r>
      <w:r>
        <w:t xml:space="preserve">on our </w:t>
      </w:r>
      <w:r w:rsidR="003116EA">
        <w:t xml:space="preserve">website </w:t>
      </w:r>
      <w:r w:rsidR="00BA6B87">
        <w:t xml:space="preserve">and manage the </w:t>
      </w:r>
      <w:hyperlink r:id="rId94" w:history="1">
        <w:r w:rsidR="00BA6B87" w:rsidRPr="00CF69E3">
          <w:rPr>
            <w:rStyle w:val="Hyperlink"/>
          </w:rPr>
          <w:t>mySwitch</w:t>
        </w:r>
      </w:hyperlink>
      <w:r w:rsidR="00BA6B87">
        <w:t xml:space="preserve"> website, a public TV coverage data portal with address</w:t>
      </w:r>
      <w:r w:rsidR="00210F14">
        <w:t>-</w:t>
      </w:r>
      <w:r w:rsidR="00BA6B87">
        <w:t>specific information about the TV coverage and access to Viewer Access Satellite Television (VAST).</w:t>
      </w:r>
      <w:r w:rsidR="00CF69E3">
        <w:t xml:space="preserve"> </w:t>
      </w:r>
      <w:r w:rsidR="00BA6B87">
        <w:t>We also</w:t>
      </w:r>
      <w:r w:rsidR="00CF69E3">
        <w:t xml:space="preserve"> provide interference diagnostic services </w:t>
      </w:r>
      <w:r w:rsidR="003116EA">
        <w:t xml:space="preserve">where </w:t>
      </w:r>
      <w:r w:rsidR="00CF69E3">
        <w:t>external interference is the cause.</w:t>
      </w:r>
    </w:p>
    <w:p w14:paraId="32015445" w14:textId="4894E27E" w:rsidR="00191FBB" w:rsidRPr="00091AC8" w:rsidRDefault="00D45C19" w:rsidP="007E1FBE">
      <w:pPr>
        <w:rPr>
          <w:rFonts w:cs="Arial"/>
          <w:szCs w:val="20"/>
        </w:rPr>
      </w:pPr>
      <w:r>
        <w:t>Fo</w:t>
      </w:r>
      <w:r w:rsidRPr="00C32FB9">
        <w:t>r radio spectrum pl</w:t>
      </w:r>
      <w:r>
        <w:t>anning</w:t>
      </w:r>
      <w:r w:rsidR="001D18AD">
        <w:t>,</w:t>
      </w:r>
      <w:r>
        <w:t xml:space="preserve"> we are progressing with the priorities outlined in </w:t>
      </w:r>
      <w:r w:rsidR="001D18AD">
        <w:t xml:space="preserve">our </w:t>
      </w:r>
      <w:r w:rsidR="0046714C">
        <w:t xml:space="preserve">2020 </w:t>
      </w:r>
      <w:r w:rsidR="001D18AD" w:rsidRPr="00FA7E00">
        <w:t>report</w:t>
      </w:r>
      <w:r w:rsidR="0022282E" w:rsidRPr="00FA7E00">
        <w:rPr>
          <w:rStyle w:val="Hyperlink"/>
          <w:u w:val="none"/>
        </w:rPr>
        <w:t xml:space="preserve"> </w:t>
      </w:r>
      <w:r w:rsidR="00B36D49">
        <w:rPr>
          <w:rStyle w:val="Hyperlink"/>
          <w:u w:val="none"/>
        </w:rPr>
        <w:t xml:space="preserve">to the minister </w:t>
      </w:r>
      <w:r w:rsidR="0022282E">
        <w:t xml:space="preserve">on the </w:t>
      </w:r>
      <w:hyperlink r:id="rId95" w:history="1">
        <w:r w:rsidR="0022282E" w:rsidRPr="001D18AD">
          <w:rPr>
            <w:rStyle w:val="Hyperlink"/>
          </w:rPr>
          <w:t>future delivery of radio</w:t>
        </w:r>
      </w:hyperlink>
      <w:r w:rsidR="0022282E">
        <w:t xml:space="preserve"> services in Australia.</w:t>
      </w:r>
      <w:r w:rsidR="0022282E" w:rsidRPr="0022282E">
        <w:rPr>
          <w:rFonts w:ascii="Fira Sans" w:hAnsi="Fira Sans" w:cs="Segoe UI"/>
          <w:color w:val="353D3D"/>
          <w:lang w:val="en"/>
        </w:rPr>
        <w:t xml:space="preserve"> </w:t>
      </w:r>
    </w:p>
    <w:p w14:paraId="22C89228" w14:textId="54F8F7A3" w:rsidR="00AC22D2" w:rsidRDefault="001D18AD" w:rsidP="007E1FBE">
      <w:pPr>
        <w:pStyle w:val="Paragraphbeforelist"/>
        <w:rPr>
          <w:sz w:val="21"/>
          <w:szCs w:val="21"/>
        </w:rPr>
      </w:pPr>
      <w:r>
        <w:t>O</w:t>
      </w:r>
      <w:r w:rsidR="00ED5658">
        <w:t>ur</w:t>
      </w:r>
      <w:r w:rsidR="00ED5658" w:rsidRPr="00091AC8">
        <w:t xml:space="preserve"> </w:t>
      </w:r>
      <w:r w:rsidR="00191FBB" w:rsidRPr="00091AC8">
        <w:t xml:space="preserve">current radio broadcasting planning priorities </w:t>
      </w:r>
      <w:r>
        <w:t>are</w:t>
      </w:r>
      <w:r w:rsidR="00191FBB" w:rsidRPr="00091AC8">
        <w:t>:</w:t>
      </w:r>
    </w:p>
    <w:p w14:paraId="0E7856F1" w14:textId="3AD1B051" w:rsidR="00191FBB" w:rsidRPr="006C6463" w:rsidRDefault="00ED5658" w:rsidP="007E1FBE">
      <w:pPr>
        <w:pStyle w:val="Bulletlevel1"/>
      </w:pPr>
      <w:r>
        <w:t>c</w:t>
      </w:r>
      <w:r w:rsidRPr="006C6463">
        <w:t>onver</w:t>
      </w:r>
      <w:r>
        <w:t>ting</w:t>
      </w:r>
      <w:r w:rsidR="00191FBB" w:rsidRPr="006C6463">
        <w:t xml:space="preserve"> commercial, national and community services from AM to FM where FM spectrum is available</w:t>
      </w:r>
    </w:p>
    <w:p w14:paraId="178FFF50" w14:textId="3BF5B15C" w:rsidR="00191FBB" w:rsidRPr="006C6463" w:rsidRDefault="006C6463" w:rsidP="007E1FBE">
      <w:pPr>
        <w:pStyle w:val="Bulletlevel1"/>
      </w:pPr>
      <w:r>
        <w:t>e</w:t>
      </w:r>
      <w:r w:rsidR="00191FBB" w:rsidRPr="006C6463">
        <w:t>nhancing coverage of national, commercial and community broadcasting services where spectrum is readily available</w:t>
      </w:r>
    </w:p>
    <w:p w14:paraId="556F5327" w14:textId="766BB9F3" w:rsidR="00191FBB" w:rsidRPr="006C6463" w:rsidRDefault="006C6463" w:rsidP="007E1FBE">
      <w:pPr>
        <w:pStyle w:val="Bulletlevel1"/>
      </w:pPr>
      <w:r>
        <w:t>m</w:t>
      </w:r>
      <w:r w:rsidR="00191FBB" w:rsidRPr="006C6463">
        <w:t xml:space="preserve">aking </w:t>
      </w:r>
      <w:r w:rsidR="007E72B9">
        <w:t>DRCPs</w:t>
      </w:r>
      <w:r w:rsidR="00191FBB" w:rsidRPr="006C6463">
        <w:t xml:space="preserve"> for regional DAB+ where a commercial</w:t>
      </w:r>
      <w:r>
        <w:t xml:space="preserve"> </w:t>
      </w:r>
      <w:r w:rsidR="00191FBB" w:rsidRPr="006C6463">
        <w:t xml:space="preserve">licensee or national broadcaster has committed to a rollout </w:t>
      </w:r>
    </w:p>
    <w:p w14:paraId="68E4940B" w14:textId="08928DE9" w:rsidR="00191FBB" w:rsidRDefault="006C6463" w:rsidP="007E1FBE">
      <w:pPr>
        <w:pStyle w:val="Bulletlevel1last"/>
        <w:rPr>
          <w:sz w:val="21"/>
          <w:szCs w:val="21"/>
        </w:rPr>
      </w:pPr>
      <w:r>
        <w:t>s</w:t>
      </w:r>
      <w:r w:rsidR="00191FBB" w:rsidRPr="006C6463">
        <w:t>upporting trials of new broadcasting technology.</w:t>
      </w:r>
    </w:p>
    <w:p w14:paraId="0F18B330" w14:textId="21F1F6AF" w:rsidR="00AC22D2" w:rsidRPr="00091AC8" w:rsidRDefault="00AC22D2" w:rsidP="007E1FBE">
      <w:r w:rsidRPr="00091AC8">
        <w:t>T</w:t>
      </w:r>
      <w:r w:rsidR="00191FBB" w:rsidRPr="00091AC8">
        <w:t xml:space="preserve">hese broad categories of activity </w:t>
      </w:r>
      <w:r w:rsidR="0046714C">
        <w:t xml:space="preserve">are informing </w:t>
      </w:r>
      <w:r w:rsidR="00191FBB" w:rsidRPr="00091AC8">
        <w:t xml:space="preserve">how individual requests for planning and allocation activity are prioritised within any year. </w:t>
      </w:r>
    </w:p>
    <w:p w14:paraId="3172F453" w14:textId="5FC00A75" w:rsidR="00D50A45" w:rsidRDefault="00745810" w:rsidP="00DC544A">
      <w:pPr>
        <w:pStyle w:val="Heading3"/>
      </w:pPr>
      <w:bookmarkStart w:id="290" w:name="_Hlk36801421"/>
      <w:r>
        <w:t>Recent developments</w:t>
      </w:r>
    </w:p>
    <w:p w14:paraId="655E193F" w14:textId="3BBF9F31" w:rsidR="001D18AD" w:rsidRPr="001D18AD" w:rsidRDefault="0051666A" w:rsidP="004C354C">
      <w:pPr>
        <w:pStyle w:val="Paragraphbeforelist"/>
      </w:pPr>
      <w:r>
        <w:t xml:space="preserve"> We</w:t>
      </w:r>
      <w:r w:rsidR="001D18AD">
        <w:t xml:space="preserve"> have:</w:t>
      </w:r>
    </w:p>
    <w:p w14:paraId="67892571" w14:textId="42CC5400" w:rsidR="00380760" w:rsidRPr="00BB23E5" w:rsidRDefault="00C17DA0" w:rsidP="007E1FBE">
      <w:pPr>
        <w:pStyle w:val="ListBulletLast"/>
        <w:spacing w:after="80"/>
        <w:ind w:left="284" w:hanging="284"/>
      </w:pPr>
      <w:bookmarkStart w:id="291" w:name="_Hlk2163342"/>
      <w:r>
        <w:t>f</w:t>
      </w:r>
      <w:r w:rsidRPr="00BB23E5">
        <w:t xml:space="preserve">inalised </w:t>
      </w:r>
      <w:r w:rsidR="00380760" w:rsidRPr="00BB23E5">
        <w:t xml:space="preserve">variations to </w:t>
      </w:r>
      <w:r w:rsidR="00BB23E5">
        <w:t>LAPs</w:t>
      </w:r>
      <w:r w:rsidR="00380760" w:rsidRPr="00BB23E5">
        <w:t xml:space="preserve"> to allow AM</w:t>
      </w:r>
      <w:r w:rsidR="00BB23E5">
        <w:t>–</w:t>
      </w:r>
      <w:r w:rsidR="00380760" w:rsidRPr="00BB23E5">
        <w:t xml:space="preserve">FM conversion for </w:t>
      </w:r>
      <w:r w:rsidR="007B2DEC">
        <w:t>Nowra</w:t>
      </w:r>
      <w:r w:rsidR="00DF46C2">
        <w:t xml:space="preserve">, </w:t>
      </w:r>
      <w:r w:rsidR="000641D9">
        <w:t>Taree and Grafton in NSW</w:t>
      </w:r>
      <w:r w:rsidR="00380760" w:rsidRPr="00BB23E5">
        <w:t xml:space="preserve"> </w:t>
      </w:r>
    </w:p>
    <w:bookmarkEnd w:id="290"/>
    <w:p w14:paraId="5AE3295D" w14:textId="7E69E80E" w:rsidR="000618C8" w:rsidRPr="00BB23E5" w:rsidRDefault="00C17DA0" w:rsidP="007E1FBE">
      <w:pPr>
        <w:pStyle w:val="ListBulletLast"/>
        <w:spacing w:after="80"/>
        <w:ind w:left="284" w:hanging="284"/>
      </w:pPr>
      <w:r>
        <w:t>v</w:t>
      </w:r>
      <w:r w:rsidRPr="00BB23E5">
        <w:t xml:space="preserve">aried </w:t>
      </w:r>
      <w:r w:rsidR="000A6D59">
        <w:t>the</w:t>
      </w:r>
      <w:r w:rsidR="000618C8" w:rsidRPr="00BB23E5">
        <w:t xml:space="preserve"> </w:t>
      </w:r>
      <w:r w:rsidR="002418FE">
        <w:t>Brisbane</w:t>
      </w:r>
      <w:r w:rsidR="000A6D59">
        <w:t xml:space="preserve"> LAP</w:t>
      </w:r>
    </w:p>
    <w:bookmarkEnd w:id="291"/>
    <w:p w14:paraId="7A82CEDA" w14:textId="1D39CE41" w:rsidR="65EEB96E" w:rsidRDefault="00C17DA0" w:rsidP="777E7CF8">
      <w:pPr>
        <w:pStyle w:val="ListBulletLast"/>
        <w:spacing w:after="80"/>
        <w:ind w:left="284" w:hanging="284"/>
      </w:pPr>
      <w:r>
        <w:t xml:space="preserve">made </w:t>
      </w:r>
      <w:r w:rsidR="65EEB96E">
        <w:t>a digital radio channel plan for Gold Coast RA1</w:t>
      </w:r>
    </w:p>
    <w:p w14:paraId="4BDC833A" w14:textId="4DAA5420" w:rsidR="65EEB96E" w:rsidRDefault="00C17DA0" w:rsidP="777E7CF8">
      <w:pPr>
        <w:pStyle w:val="ListBulletLast"/>
        <w:spacing w:after="80"/>
        <w:ind w:left="284" w:hanging="284"/>
      </w:pPr>
      <w:r>
        <w:t xml:space="preserve">declared </w:t>
      </w:r>
      <w:r w:rsidR="65EEB96E">
        <w:t>a category 1 digital radio multiplex transmitter for Gold Coast RA1 is a foundation licence</w:t>
      </w:r>
    </w:p>
    <w:p w14:paraId="151FD60D" w14:textId="780751E8" w:rsidR="65EEB96E" w:rsidRDefault="00C17DA0" w:rsidP="004C354C">
      <w:pPr>
        <w:pStyle w:val="ListBulletLast"/>
        <w:ind w:left="284" w:hanging="284"/>
      </w:pPr>
      <w:r>
        <w:t xml:space="preserve">invited </w:t>
      </w:r>
      <w:r w:rsidR="65EEB96E">
        <w:t>applications for the Gold Coast RA1 digital radio multiplex transmitter licence</w:t>
      </w:r>
      <w:r>
        <w:t>.</w:t>
      </w:r>
    </w:p>
    <w:p w14:paraId="71052F4D" w14:textId="2A8CD1A9" w:rsidR="005F07AD" w:rsidRPr="00B53F89" w:rsidRDefault="005F07AD" w:rsidP="004C354C">
      <w:pPr>
        <w:pStyle w:val="Heading3"/>
        <w:keepNext w:val="0"/>
      </w:pPr>
      <w:r w:rsidRPr="00B53F89">
        <w:t xml:space="preserve">Activities planned for </w:t>
      </w:r>
      <w:r w:rsidR="00EB11CA">
        <w:t>2021–22</w:t>
      </w:r>
      <w:r w:rsidR="00EB22C2" w:rsidRPr="00B53F89">
        <w:t xml:space="preserve"> </w:t>
      </w:r>
    </w:p>
    <w:p w14:paraId="653C726F" w14:textId="7736577E" w:rsidR="005716DE" w:rsidRPr="00B53F89" w:rsidRDefault="001D727B" w:rsidP="004C354C">
      <w:pPr>
        <w:pStyle w:val="Paragraphbeforelist"/>
      </w:pPr>
      <w:r>
        <w:t>W</w:t>
      </w:r>
      <w:r w:rsidR="005716DE" w:rsidRPr="00B53F89">
        <w:t>e will:</w:t>
      </w:r>
    </w:p>
    <w:p w14:paraId="6888BA8B" w14:textId="7D3A400E" w:rsidR="00F22648" w:rsidRDefault="00C17DA0" w:rsidP="004C354C">
      <w:pPr>
        <w:pStyle w:val="ListBullet"/>
        <w:keepNext w:val="0"/>
        <w:keepLines w:val="0"/>
        <w:ind w:left="284" w:hanging="284"/>
      </w:pPr>
      <w:r>
        <w:t xml:space="preserve">consult </w:t>
      </w:r>
      <w:r w:rsidR="00F22648">
        <w:t xml:space="preserve">on proposals for LAP variations in </w:t>
      </w:r>
      <w:r w:rsidR="00C22272">
        <w:t xml:space="preserve">the </w:t>
      </w:r>
      <w:r w:rsidR="00F22648">
        <w:t>Remote Central and Eastern Australia Radio LAP</w:t>
      </w:r>
      <w:r w:rsidR="00D131B7">
        <w:t xml:space="preserve">, </w:t>
      </w:r>
      <w:r w:rsidR="00C22272">
        <w:t xml:space="preserve">the </w:t>
      </w:r>
      <w:r w:rsidR="5A654A5C">
        <w:t>Remote Western Australian Radio LAP</w:t>
      </w:r>
      <w:r w:rsidR="00D131B7">
        <w:t xml:space="preserve"> and </w:t>
      </w:r>
      <w:r w:rsidR="00923143">
        <w:t xml:space="preserve">the </w:t>
      </w:r>
      <w:r w:rsidR="00D131B7">
        <w:t xml:space="preserve">Deniliquin </w:t>
      </w:r>
      <w:r w:rsidR="00923143">
        <w:t>(</w:t>
      </w:r>
      <w:r w:rsidR="00D131B7">
        <w:t>NSW</w:t>
      </w:r>
      <w:r w:rsidR="00923143">
        <w:t>) LAP</w:t>
      </w:r>
    </w:p>
    <w:p w14:paraId="55FC3424" w14:textId="6E411263" w:rsidR="00F22648" w:rsidRDefault="00C17DA0" w:rsidP="00295944">
      <w:pPr>
        <w:pStyle w:val="Bulletlevel1"/>
        <w:keepNext/>
        <w:keepLines/>
      </w:pPr>
      <w:r>
        <w:lastRenderedPageBreak/>
        <w:t xml:space="preserve">consult </w:t>
      </w:r>
      <w:r w:rsidR="00F22648">
        <w:t>on the variations to LAPs to enable AM</w:t>
      </w:r>
      <w:r w:rsidR="00BB23E5">
        <w:t>–</w:t>
      </w:r>
      <w:r w:rsidR="00F22648">
        <w:t xml:space="preserve">FM conversions in </w:t>
      </w:r>
      <w:r w:rsidR="00F22648" w:rsidRPr="00B53F89">
        <w:t>single</w:t>
      </w:r>
      <w:r w:rsidR="00E36513">
        <w:t>-</w:t>
      </w:r>
      <w:r w:rsidR="00F22648" w:rsidRPr="00B53F89">
        <w:t>licensee markets whe</w:t>
      </w:r>
      <w:r w:rsidR="00F22648">
        <w:t>re</w:t>
      </w:r>
      <w:r w:rsidR="00F22648" w:rsidRPr="00B53F89">
        <w:t xml:space="preserve"> engineering reports have been received from the licensees and approved by the ACMA</w:t>
      </w:r>
      <w:r w:rsidR="00F22648">
        <w:t xml:space="preserve">. This includes </w:t>
      </w:r>
      <w:r w:rsidR="00E83041">
        <w:t>a</w:t>
      </w:r>
      <w:r w:rsidR="00F22648">
        <w:t xml:space="preserve"> subset of the following areas: </w:t>
      </w:r>
      <w:r w:rsidR="00F3282E">
        <w:t xml:space="preserve">Grafton, </w:t>
      </w:r>
      <w:r w:rsidR="00F22648">
        <w:t xml:space="preserve">Taree, Inverell, Moree, Gunnedah, Tamworth, Lismore, Mudgee, Young and Parkes. </w:t>
      </w:r>
      <w:r w:rsidR="00BB23E5">
        <w:t>We are</w:t>
      </w:r>
      <w:r w:rsidR="00F22648">
        <w:t xml:space="preserve"> consulting with the licensees to determine indicative timelines and relative priorities. Proceeding with these variations </w:t>
      </w:r>
      <w:r w:rsidR="001D18AD">
        <w:t xml:space="preserve">depends </w:t>
      </w:r>
      <w:r w:rsidR="00F22648">
        <w:t>on the relevant licensees making timely strategic business decisions on available implementation</w:t>
      </w:r>
      <w:r w:rsidR="00F22648" w:rsidRPr="00F22648">
        <w:t xml:space="preserve"> </w:t>
      </w:r>
      <w:r w:rsidR="00E83041">
        <w:t>options</w:t>
      </w:r>
    </w:p>
    <w:p w14:paraId="5CF39F61" w14:textId="1CE93B1E" w:rsidR="00F22648" w:rsidRPr="00B53F89" w:rsidRDefault="00C17DA0" w:rsidP="007E1FBE">
      <w:pPr>
        <w:pStyle w:val="Bulletlevel1"/>
      </w:pPr>
      <w:r>
        <w:t>f</w:t>
      </w:r>
      <w:r w:rsidRPr="00B53F89">
        <w:t xml:space="preserve">urther </w:t>
      </w:r>
      <w:r w:rsidR="00F22648" w:rsidRPr="00B53F89">
        <w:t xml:space="preserve">consult on whether variations to the </w:t>
      </w:r>
      <w:r w:rsidR="007E72B9">
        <w:t>DRCP</w:t>
      </w:r>
      <w:r w:rsidR="00F22648" w:rsidRPr="00B53F89">
        <w:t xml:space="preserve"> </w:t>
      </w:r>
      <w:r w:rsidR="007E72B9">
        <w:t>for</w:t>
      </w:r>
      <w:r w:rsidR="00F22648" w:rsidRPr="00B53F89">
        <w:t xml:space="preserve"> Brisbane are appropriate to improve digital coverage</w:t>
      </w:r>
    </w:p>
    <w:p w14:paraId="634A14A5" w14:textId="38312D62" w:rsidR="00FB1D8C" w:rsidRDefault="00C17DA0" w:rsidP="007E1FBE">
      <w:pPr>
        <w:pStyle w:val="Bulletlevel1"/>
      </w:pPr>
      <w:r>
        <w:t>c</w:t>
      </w:r>
      <w:r w:rsidRPr="00295F01">
        <w:t>onsult</w:t>
      </w:r>
      <w:r>
        <w:t xml:space="preserve"> </w:t>
      </w:r>
      <w:r w:rsidR="00C8006F">
        <w:t>on the potential to replan the Perth FM radio band</w:t>
      </w:r>
    </w:p>
    <w:p w14:paraId="49FD51CB" w14:textId="4F7D0356" w:rsidR="3EB3FA01" w:rsidRDefault="00C17DA0" w:rsidP="777E7CF8">
      <w:pPr>
        <w:pStyle w:val="Bulletlevel1"/>
      </w:pPr>
      <w:r>
        <w:t xml:space="preserve">license </w:t>
      </w:r>
      <w:r w:rsidR="3EB3FA01">
        <w:t xml:space="preserve">various incumbent broadcasting services </w:t>
      </w:r>
      <w:r w:rsidR="1ABE5D75">
        <w:t>and prepare or vary a LAP to include Norfolk Island</w:t>
      </w:r>
      <w:r w:rsidR="3EB3FA01">
        <w:t>, following the extension of services to Norfolk Island under Part 3 of the BSA</w:t>
      </w:r>
    </w:p>
    <w:p w14:paraId="36277093" w14:textId="516B4890" w:rsidR="009E641E" w:rsidRPr="00B53F89" w:rsidRDefault="00C17DA0" w:rsidP="007E1FBE">
      <w:pPr>
        <w:pStyle w:val="Bulletlevel1last"/>
      </w:pPr>
      <w:r>
        <w:t>e</w:t>
      </w:r>
      <w:r w:rsidRPr="00D22F25">
        <w:t xml:space="preserve">ngage </w:t>
      </w:r>
      <w:r w:rsidR="000618C8" w:rsidRPr="00D22F25">
        <w:t>further with industry on the ACMA’s finding</w:t>
      </w:r>
      <w:r w:rsidR="00F22648">
        <w:t>s</w:t>
      </w:r>
      <w:r w:rsidR="000618C8" w:rsidRPr="00D22F25">
        <w:t xml:space="preserve"> in its report to the </w:t>
      </w:r>
      <w:r w:rsidR="00B36D49">
        <w:t>m</w:t>
      </w:r>
      <w:r w:rsidR="000618C8" w:rsidRPr="00D22F25">
        <w:t xml:space="preserve">inister on the </w:t>
      </w:r>
      <w:r w:rsidR="00BB23E5">
        <w:t>f</w:t>
      </w:r>
      <w:r w:rsidR="000618C8" w:rsidRPr="00D22F25">
        <w:t xml:space="preserve">uture </w:t>
      </w:r>
      <w:r w:rsidR="00BB23E5">
        <w:t>d</w:t>
      </w:r>
      <w:r w:rsidR="000618C8" w:rsidRPr="00D22F25">
        <w:t xml:space="preserve">elivery of </w:t>
      </w:r>
      <w:r w:rsidR="00BB23E5">
        <w:t>r</w:t>
      </w:r>
      <w:r w:rsidR="000618C8" w:rsidRPr="00D22F25">
        <w:t>adio.</w:t>
      </w:r>
      <w:bookmarkStart w:id="292" w:name="_Hlk16256634"/>
    </w:p>
    <w:p w14:paraId="6E804EBE" w14:textId="4216FD33" w:rsidR="003C6F8E" w:rsidRPr="00B53F89" w:rsidRDefault="241A8C09" w:rsidP="007E1FBE">
      <w:pPr>
        <w:keepNext/>
        <w:keepLines/>
        <w:spacing w:before="60" w:after="0"/>
      </w:pPr>
      <w:bookmarkStart w:id="293" w:name="_Toc510104953"/>
      <w:bookmarkStart w:id="294" w:name="_Toc510105750"/>
      <w:bookmarkStart w:id="295" w:name="_Toc510795082"/>
      <w:bookmarkStart w:id="296" w:name="_Toc511716285"/>
      <w:bookmarkStart w:id="297" w:name="_Toc511719096"/>
      <w:bookmarkStart w:id="298" w:name="_Toc522794091"/>
      <w:bookmarkEnd w:id="289"/>
      <w:bookmarkEnd w:id="292"/>
      <w:r>
        <w:rPr>
          <w:noProof/>
        </w:rPr>
        <w:drawing>
          <wp:inline distT="0" distB="0" distL="0" distR="0" wp14:anchorId="6545CD19" wp14:editId="2600E829">
            <wp:extent cx="341630" cy="359410"/>
            <wp:effectExtent l="0" t="0" r="1270" b="2540"/>
            <wp:docPr id="179" name="Picture 179"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9"/>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sidR="1432365F">
        <w:rPr>
          <w:noProof/>
        </w:rPr>
        <w:drawing>
          <wp:inline distT="0" distB="0" distL="0" distR="0" wp14:anchorId="2615271D" wp14:editId="2860373F">
            <wp:extent cx="342900" cy="361950"/>
            <wp:effectExtent l="0" t="0" r="0" b="0"/>
            <wp:docPr id="90" name="Picture 90"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sidR="30A3C160">
        <w:rPr>
          <w:noProof/>
        </w:rPr>
        <w:drawing>
          <wp:inline distT="0" distB="0" distL="0" distR="0" wp14:anchorId="2CD92082" wp14:editId="6DFA6E5F">
            <wp:extent cx="342900" cy="361950"/>
            <wp:effectExtent l="0" t="0" r="0" b="0"/>
            <wp:docPr id="91" name="Picture 91" descr="Point to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pic:nvPicPr>
                  <pic:blipFill>
                    <a:blip r:embed="rId3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sidR="30A3C160">
        <w:rPr>
          <w:noProof/>
        </w:rPr>
        <w:drawing>
          <wp:inline distT="0" distB="0" distL="0" distR="0" wp14:anchorId="702778D6" wp14:editId="4DC346DD">
            <wp:extent cx="342900" cy="361950"/>
            <wp:effectExtent l="0" t="0" r="0" b="0"/>
            <wp:docPr id="92" name="Picture 92"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2C06E485" w14:textId="131550EC" w:rsidR="003D7FAC" w:rsidRPr="00B53F89" w:rsidRDefault="003D7FAC" w:rsidP="004C354C">
      <w:pPr>
        <w:pStyle w:val="Heading2"/>
        <w:spacing w:before="120"/>
      </w:pPr>
      <w:bookmarkStart w:id="299" w:name="_Toc31892821"/>
      <w:bookmarkStart w:id="300" w:name="_Toc36207437"/>
      <w:bookmarkStart w:id="301" w:name="_Toc51846283"/>
      <w:bookmarkStart w:id="302" w:name="_Toc67581179"/>
      <w:r w:rsidRPr="00B53F89">
        <w:t xml:space="preserve">Satellite </w:t>
      </w:r>
      <w:r w:rsidR="00161584" w:rsidRPr="00B53F89">
        <w:t>planning</w:t>
      </w:r>
      <w:bookmarkEnd w:id="293"/>
      <w:bookmarkEnd w:id="294"/>
      <w:bookmarkEnd w:id="295"/>
      <w:bookmarkEnd w:id="296"/>
      <w:bookmarkEnd w:id="297"/>
      <w:bookmarkEnd w:id="298"/>
      <w:bookmarkEnd w:id="299"/>
      <w:bookmarkEnd w:id="300"/>
      <w:bookmarkEnd w:id="301"/>
      <w:bookmarkEnd w:id="302"/>
      <w:r w:rsidR="00161584" w:rsidRPr="00B53F89">
        <w:t xml:space="preserve"> </w:t>
      </w:r>
    </w:p>
    <w:p w14:paraId="0E21F900" w14:textId="08F20492" w:rsidR="00401E19" w:rsidRPr="00B53F89" w:rsidRDefault="00B36D49" w:rsidP="002A179F">
      <w:r>
        <w:t>We</w:t>
      </w:r>
      <w:r w:rsidR="003D7FAC" w:rsidRPr="00B53F89">
        <w:t xml:space="preserve"> continue to engage internationally on the coordination, development and implementation of measures to enhance spectrum </w:t>
      </w:r>
      <w:r w:rsidRPr="00B53F89">
        <w:t xml:space="preserve">use </w:t>
      </w:r>
      <w:r w:rsidR="003D7FAC" w:rsidRPr="00B53F89">
        <w:t xml:space="preserve">for satellite communications and space research services. </w:t>
      </w:r>
    </w:p>
    <w:p w14:paraId="45C5D7A1" w14:textId="61345336" w:rsidR="007F3368" w:rsidRPr="00B53F89" w:rsidRDefault="00310C78" w:rsidP="002A179F">
      <w:pPr>
        <w:pStyle w:val="Heading3"/>
      </w:pPr>
      <w:r>
        <w:t>Recent developments</w:t>
      </w:r>
    </w:p>
    <w:p w14:paraId="62EE462F" w14:textId="5B4C05D9" w:rsidR="005B7D01" w:rsidRDefault="3AC82B3C" w:rsidP="004C354C">
      <w:pPr>
        <w:pStyle w:val="Paragraph"/>
      </w:pPr>
      <w:r>
        <w:t xml:space="preserve">Since 1 July </w:t>
      </w:r>
      <w:r w:rsidR="070C65F5">
        <w:t>2020</w:t>
      </w:r>
      <w:r>
        <w:t>, on behalf of Australia satellite operators</w:t>
      </w:r>
      <w:r w:rsidR="00624C5D">
        <w:t>,</w:t>
      </w:r>
      <w:r>
        <w:t xml:space="preserve"> the ACMA has filed 5 new satellite systems with the ITU and submitted modifications to 2 in accordance with </w:t>
      </w:r>
      <w:hyperlink r:id="rId96" w:history="1">
        <w:r w:rsidRPr="66871FD5">
          <w:rPr>
            <w:rStyle w:val="Hyperlink"/>
          </w:rPr>
          <w:t>Australian procedures for the coordination and notification of satellite systems</w:t>
        </w:r>
      </w:hyperlink>
      <w:r w:rsidR="00285A62">
        <w:t>.</w:t>
      </w:r>
      <w:r w:rsidR="005B7D01">
        <w:rPr>
          <w:rStyle w:val="FootnoteReference"/>
        </w:rPr>
        <w:footnoteReference w:id="42"/>
      </w:r>
      <w:r>
        <w:t xml:space="preserve"> We have reviewed 658 ITU publications on new or modified satellite systems for compatibility with Australian services and requested further coordination with 239 foreign satellite networks</w:t>
      </w:r>
      <w:r w:rsidR="52BE51AB">
        <w:t>.</w:t>
      </w:r>
      <w:r w:rsidR="00B61A6C">
        <w:t xml:space="preserve"> We have assessed </w:t>
      </w:r>
      <w:r w:rsidR="009F2829">
        <w:t xml:space="preserve">327 radiocommunications licence applications for </w:t>
      </w:r>
      <w:r w:rsidR="00336CEA">
        <w:t>space-based</w:t>
      </w:r>
      <w:r w:rsidR="009F2829">
        <w:t xml:space="preserve"> </w:t>
      </w:r>
      <w:r w:rsidR="00834E07">
        <w:t>communications</w:t>
      </w:r>
      <w:r w:rsidR="009F2829">
        <w:t xml:space="preserve"> systems for </w:t>
      </w:r>
      <w:r w:rsidR="00834E07">
        <w:t>consistency with ITU and Australian regulatory arrangements for space sy</w:t>
      </w:r>
      <w:r w:rsidR="00EB7E62">
        <w:t>stems</w:t>
      </w:r>
      <w:r w:rsidR="002C71AC">
        <w:t>.</w:t>
      </w:r>
      <w:r w:rsidR="007821BC">
        <w:rPr>
          <w:rStyle w:val="FootnoteReference"/>
        </w:rPr>
        <w:footnoteReference w:id="43"/>
      </w:r>
    </w:p>
    <w:p w14:paraId="454CE216" w14:textId="47A61DA5" w:rsidR="006E164C" w:rsidRPr="00191FBB" w:rsidRDefault="007F3368" w:rsidP="007E1FBE">
      <w:pPr>
        <w:keepNext/>
        <w:keepLines/>
      </w:pPr>
      <w:r w:rsidRPr="00B53F89">
        <w:t xml:space="preserve">In </w:t>
      </w:r>
      <w:r w:rsidR="00254F1A">
        <w:t>January</w:t>
      </w:r>
      <w:r w:rsidR="005C3857">
        <w:t xml:space="preserve"> 2021</w:t>
      </w:r>
      <w:r w:rsidR="00B866EE">
        <w:t>,</w:t>
      </w:r>
      <w:r w:rsidR="005C3857">
        <w:t xml:space="preserve"> </w:t>
      </w:r>
      <w:r w:rsidR="00254F1A">
        <w:t xml:space="preserve">we </w:t>
      </w:r>
      <w:r w:rsidR="00374BA9">
        <w:t>complet</w:t>
      </w:r>
      <w:r w:rsidR="005C3857">
        <w:t xml:space="preserve">ed a review of the </w:t>
      </w:r>
      <w:hyperlink r:id="rId97" w:history="1">
        <w:r w:rsidR="005C3857" w:rsidRPr="00275975">
          <w:rPr>
            <w:rStyle w:val="Hyperlink"/>
          </w:rPr>
          <w:t>2 GHz</w:t>
        </w:r>
        <w:r w:rsidR="00275975" w:rsidRPr="00275975">
          <w:rPr>
            <w:rStyle w:val="Hyperlink"/>
          </w:rPr>
          <w:t xml:space="preserve"> (1980</w:t>
        </w:r>
        <w:r w:rsidR="008B59B1">
          <w:rPr>
            <w:rStyle w:val="Hyperlink"/>
          </w:rPr>
          <w:t>–</w:t>
        </w:r>
        <w:r w:rsidR="00275975" w:rsidRPr="00275975">
          <w:rPr>
            <w:rStyle w:val="Hyperlink"/>
          </w:rPr>
          <w:t xml:space="preserve">2010/2170/2300 MHz) </w:t>
        </w:r>
        <w:r w:rsidR="005C3857" w:rsidRPr="00275975">
          <w:rPr>
            <w:rStyle w:val="Hyperlink"/>
          </w:rPr>
          <w:t>band</w:t>
        </w:r>
      </w:hyperlink>
      <w:r w:rsidR="005C3857">
        <w:t xml:space="preserve"> </w:t>
      </w:r>
      <w:r w:rsidR="00275975">
        <w:t xml:space="preserve">and </w:t>
      </w:r>
      <w:r w:rsidR="007F7262">
        <w:t>have</w:t>
      </w:r>
      <w:r w:rsidR="00275975" w:rsidRPr="00275975">
        <w:t xml:space="preserve"> decided to replan the 2 GHz band for mobile-satellite services</w:t>
      </w:r>
      <w:r w:rsidR="00275975">
        <w:t>.</w:t>
      </w:r>
    </w:p>
    <w:p w14:paraId="668F5AFA" w14:textId="4ACC1D28" w:rsidR="00A608B5" w:rsidRDefault="7E031200" w:rsidP="00A608B5">
      <w:r>
        <w:t xml:space="preserve">In </w:t>
      </w:r>
      <w:r w:rsidR="2D2ABE3B">
        <w:t>December</w:t>
      </w:r>
      <w:r w:rsidR="2D3DB002">
        <w:t xml:space="preserve"> 2020</w:t>
      </w:r>
      <w:r w:rsidR="00B866EE">
        <w:t>,</w:t>
      </w:r>
      <w:r w:rsidR="2D3DB002">
        <w:t xml:space="preserve"> we </w:t>
      </w:r>
      <w:r w:rsidR="2D2ABE3B">
        <w:t>commence</w:t>
      </w:r>
      <w:r w:rsidR="3E3FF392">
        <w:t>d</w:t>
      </w:r>
      <w:r w:rsidR="2D3DB002">
        <w:t xml:space="preserve"> </w:t>
      </w:r>
      <w:hyperlink r:id="rId98" w:history="1">
        <w:r w:rsidR="2D3DB002" w:rsidRPr="66871FD5">
          <w:rPr>
            <w:rStyle w:val="Hyperlink"/>
          </w:rPr>
          <w:t>consultation</w:t>
        </w:r>
      </w:hyperlink>
      <w:r w:rsidR="2D3DB002">
        <w:t xml:space="preserve"> on </w:t>
      </w:r>
      <w:r w:rsidR="2D2ABE3B">
        <w:t>proposed</w:t>
      </w:r>
      <w:r w:rsidR="4E20915B">
        <w:t xml:space="preserve"> update</w:t>
      </w:r>
      <w:r w:rsidR="59E5591C">
        <w:t>s</w:t>
      </w:r>
      <w:r w:rsidR="4E20915B">
        <w:t xml:space="preserve"> to the</w:t>
      </w:r>
      <w:r w:rsidR="2D3DB002">
        <w:t xml:space="preserve"> Foreign Space Objects Determination to include the following as owners, controllers or operators of foreign space objects</w:t>
      </w:r>
      <w:r w:rsidR="006B0A3F">
        <w:t xml:space="preserve">: </w:t>
      </w:r>
      <w:r w:rsidR="2D3DB002">
        <w:t>Astrocast SA (incorporated in Switzerland)</w:t>
      </w:r>
      <w:r w:rsidR="4E20915B">
        <w:t xml:space="preserve">, </w:t>
      </w:r>
      <w:r w:rsidR="2D3DB002">
        <w:t>Fleet Space Technologies Pty Ltd (incorporated in Australia)</w:t>
      </w:r>
      <w:r w:rsidR="4E20915B">
        <w:t xml:space="preserve">, </w:t>
      </w:r>
      <w:r w:rsidR="2D3DB002">
        <w:t>Hiber B.V. (incorporated in The Netherlands)</w:t>
      </w:r>
      <w:r w:rsidR="4E20915B">
        <w:t xml:space="preserve">, </w:t>
      </w:r>
      <w:r w:rsidR="2D3DB002">
        <w:t>Kinéis SAS (incorporated in France)</w:t>
      </w:r>
      <w:r w:rsidR="4E20915B">
        <w:t xml:space="preserve">, </w:t>
      </w:r>
      <w:r w:rsidR="2D3DB002">
        <w:t>O3b Limited (incorporated in Jersey)</w:t>
      </w:r>
      <w:r w:rsidR="4E20915B">
        <w:t xml:space="preserve"> and </w:t>
      </w:r>
      <w:r w:rsidR="2D3DB002">
        <w:t xml:space="preserve">Viasat, Inc. (incorporated in the </w:t>
      </w:r>
      <w:r w:rsidR="2D3DB002" w:rsidRPr="00DE43F6">
        <w:t>United States).</w:t>
      </w:r>
    </w:p>
    <w:p w14:paraId="1DE0B9B7" w14:textId="0588056A" w:rsidR="009C2FFE" w:rsidRPr="00B53F89" w:rsidRDefault="009C2FFE" w:rsidP="002A179F">
      <w:pPr>
        <w:pStyle w:val="Heading3"/>
      </w:pPr>
      <w:bookmarkStart w:id="307" w:name="_Hlk17129610"/>
      <w:r w:rsidRPr="00B53F89">
        <w:lastRenderedPageBreak/>
        <w:t xml:space="preserve">Activities planned for </w:t>
      </w:r>
      <w:bookmarkEnd w:id="307"/>
      <w:r w:rsidR="00EB11CA">
        <w:t>2021–22</w:t>
      </w:r>
      <w:r w:rsidR="005F2AD5" w:rsidRPr="00B53F89">
        <w:t xml:space="preserve"> </w:t>
      </w:r>
    </w:p>
    <w:p w14:paraId="74589724" w14:textId="495B8646" w:rsidR="00EC0268" w:rsidRPr="00B53F89" w:rsidRDefault="00947EDD" w:rsidP="007E1FBE">
      <w:pPr>
        <w:pStyle w:val="Paragraphbeforelist"/>
        <w:keepNext/>
        <w:keepLines/>
      </w:pPr>
      <w:r>
        <w:t>O</w:t>
      </w:r>
      <w:r w:rsidR="00EC0268" w:rsidRPr="00B53F89">
        <w:t>ur key spectrum planning priorities over the next year</w:t>
      </w:r>
      <w:r w:rsidR="00EC0268" w:rsidRPr="00B53F89" w:rsidDel="001A3A21">
        <w:t xml:space="preserve"> </w:t>
      </w:r>
      <w:r w:rsidR="00EC0268" w:rsidRPr="00B53F89">
        <w:t>are to:</w:t>
      </w:r>
    </w:p>
    <w:p w14:paraId="05AB4036" w14:textId="258A3543" w:rsidR="00EC0268" w:rsidRDefault="005F74B7" w:rsidP="66871FD5">
      <w:pPr>
        <w:pStyle w:val="ListBullet"/>
        <w:ind w:left="284" w:hanging="284"/>
      </w:pPr>
      <w:r>
        <w:t xml:space="preserve">provide </w:t>
      </w:r>
      <w:r w:rsidR="281B356A">
        <w:t>ongoing operational support for Australian-filed satellite networks</w:t>
      </w:r>
      <w:r w:rsidR="00DE43F6">
        <w:t>,</w:t>
      </w:r>
      <w:r w:rsidR="0CB54496">
        <w:t xml:space="preserve"> including:</w:t>
      </w:r>
    </w:p>
    <w:p w14:paraId="02D0081F" w14:textId="7C2418CB" w:rsidR="006751D3" w:rsidRPr="00B53F89" w:rsidRDefault="006751D3" w:rsidP="004601DA">
      <w:pPr>
        <w:pStyle w:val="ListBullet2"/>
      </w:pPr>
      <w:r w:rsidRPr="00B53F89">
        <w:t>assisting Australian satellite operators with ongoing satellite coordination negotiations with other administrations</w:t>
      </w:r>
    </w:p>
    <w:p w14:paraId="01D44649" w14:textId="61BB1EFB" w:rsidR="006751D3" w:rsidRPr="00B53F89" w:rsidRDefault="65985472" w:rsidP="004601DA">
      <w:pPr>
        <w:pStyle w:val="ListBullet2"/>
      </w:pPr>
      <w:r>
        <w:t xml:space="preserve">assessing new notices related to </w:t>
      </w:r>
      <w:r w:rsidR="30E74A7C">
        <w:t xml:space="preserve">the </w:t>
      </w:r>
      <w:r>
        <w:t>progress of existing Australian satellite networks</w:t>
      </w:r>
    </w:p>
    <w:p w14:paraId="47991AC4" w14:textId="23200C0A" w:rsidR="006751D3" w:rsidRPr="00B53F89" w:rsidRDefault="006751D3" w:rsidP="004601DA">
      <w:pPr>
        <w:pStyle w:val="ListBullet2"/>
      </w:pPr>
      <w:r w:rsidRPr="00B53F89">
        <w:t>filing of new networks</w:t>
      </w:r>
    </w:p>
    <w:p w14:paraId="57A49D2D" w14:textId="77777777" w:rsidR="006751D3" w:rsidRPr="00B53F89" w:rsidRDefault="006751D3" w:rsidP="004601DA">
      <w:pPr>
        <w:pStyle w:val="ListBullet2"/>
      </w:pPr>
      <w:r w:rsidRPr="00B53F89">
        <w:t>supporting international administration-level satellite coordination meetings with other administrations.</w:t>
      </w:r>
    </w:p>
    <w:p w14:paraId="7D42FBB1" w14:textId="25B85D94" w:rsidR="006D572F" w:rsidRDefault="005F74B7" w:rsidP="009D2DFF">
      <w:pPr>
        <w:pStyle w:val="ListBullet"/>
      </w:pPr>
      <w:r>
        <w:t xml:space="preserve">continue </w:t>
      </w:r>
      <w:r w:rsidR="006751D3">
        <w:t>to monitor trends in the spectrum needs of space-based communications systems, developments in emerging space-based technologies and applications with a view</w:t>
      </w:r>
      <w:r w:rsidR="006B0A3F">
        <w:t xml:space="preserve"> to</w:t>
      </w:r>
      <w:r w:rsidR="006D572F">
        <w:t>:</w:t>
      </w:r>
    </w:p>
    <w:p w14:paraId="764507DD" w14:textId="4AC83B7D" w:rsidR="00AA2DC3" w:rsidRDefault="52E9FBE1" w:rsidP="00AA2DC3">
      <w:pPr>
        <w:pStyle w:val="ListBullet2"/>
      </w:pPr>
      <w:r>
        <w:t>updating regulatory arrangements for space-based communication systems as required</w:t>
      </w:r>
    </w:p>
    <w:p w14:paraId="6CA9285B" w14:textId="2D705C11" w:rsidR="00FE2E6B" w:rsidRDefault="32B4B09B" w:rsidP="00AA2DC3">
      <w:pPr>
        <w:pStyle w:val="ListBullet2"/>
      </w:pPr>
      <w:r>
        <w:t>c</w:t>
      </w:r>
      <w:r w:rsidR="6C2C1B72">
        <w:t>onsider</w:t>
      </w:r>
      <w:r w:rsidR="006B0A3F">
        <w:t>ing</w:t>
      </w:r>
      <w:r w:rsidR="6C2C1B72">
        <w:t xml:space="preserve"> whether</w:t>
      </w:r>
      <w:r w:rsidR="618E2A3F">
        <w:t xml:space="preserve"> changes are required to licensing procedures for space-based communications </w:t>
      </w:r>
      <w:r w:rsidR="6C2C1B72">
        <w:t xml:space="preserve">to support </w:t>
      </w:r>
      <w:r w:rsidR="618E2A3F">
        <w:t>development</w:t>
      </w:r>
    </w:p>
    <w:p w14:paraId="4E346C33" w14:textId="5BBB05D1" w:rsidR="008E19C9" w:rsidRDefault="006B0A3F" w:rsidP="00D67E1C">
      <w:pPr>
        <w:pStyle w:val="ListBullet2"/>
      </w:pPr>
      <w:r>
        <w:t xml:space="preserve">encouraging </w:t>
      </w:r>
      <w:r w:rsidR="5CCD6F14">
        <w:t>o</w:t>
      </w:r>
      <w:r w:rsidR="65985472">
        <w:t xml:space="preserve">rganisations planning new satellite communication systems </w:t>
      </w:r>
      <w:r w:rsidR="1239E413">
        <w:t>or</w:t>
      </w:r>
      <w:r w:rsidR="65985472">
        <w:t xml:space="preserve"> intending to </w:t>
      </w:r>
      <w:r w:rsidR="6BF4C526">
        <w:t>change</w:t>
      </w:r>
      <w:r w:rsidR="1239E413">
        <w:t xml:space="preserve"> </w:t>
      </w:r>
      <w:r w:rsidR="65985472">
        <w:t>existing systems to contact us to discuss whether such updates are required</w:t>
      </w:r>
      <w:r w:rsidR="4B7E8E0B">
        <w:t>,</w:t>
      </w:r>
      <w:r w:rsidR="65985472">
        <w:t xml:space="preserve"> and if so, their timin</w:t>
      </w:r>
      <w:r w:rsidR="0F71AE78">
        <w:t>g</w:t>
      </w:r>
      <w:r w:rsidR="1A159E4C">
        <w:t>,</w:t>
      </w:r>
      <w:r w:rsidR="0F71AE78">
        <w:t xml:space="preserve"> as a</w:t>
      </w:r>
      <w:r w:rsidR="65985472">
        <w:t xml:space="preserve">ny future work will depend on priority compared to other projects in the </w:t>
      </w:r>
      <w:r w:rsidR="0062340C">
        <w:t>detailed annual</w:t>
      </w:r>
      <w:r w:rsidR="65985472">
        <w:t xml:space="preserve"> work program</w:t>
      </w:r>
      <w:r w:rsidR="5CCD6F14">
        <w:t>.</w:t>
      </w:r>
    </w:p>
    <w:p w14:paraId="62AE5199" w14:textId="254A39BD" w:rsidR="00677741" w:rsidRPr="00B53F89" w:rsidRDefault="005F74B7" w:rsidP="66871FD5">
      <w:pPr>
        <w:pStyle w:val="ListBullet"/>
        <w:ind w:left="284" w:hanging="284"/>
      </w:pPr>
      <w:r>
        <w:t xml:space="preserve">commence </w:t>
      </w:r>
      <w:r w:rsidR="6AE4D2F8">
        <w:t xml:space="preserve">review of </w:t>
      </w:r>
      <w:hyperlink r:id="rId99" w:history="1">
        <w:r w:rsidR="709935A8" w:rsidRPr="66871FD5">
          <w:rPr>
            <w:rStyle w:val="Hyperlink"/>
          </w:rPr>
          <w:t>Australian</w:t>
        </w:r>
        <w:r w:rsidR="7DCB358B" w:rsidRPr="66871FD5">
          <w:rPr>
            <w:rStyle w:val="Hyperlink"/>
          </w:rPr>
          <w:t xml:space="preserve"> procedures for the coordination and notification of satellite systems</w:t>
        </w:r>
      </w:hyperlink>
      <w:r w:rsidR="7DCB358B">
        <w:t xml:space="preserve"> in </w:t>
      </w:r>
      <w:r w:rsidR="6AE4D2F8">
        <w:t>consideration of outcomes of WRC-19</w:t>
      </w:r>
    </w:p>
    <w:p w14:paraId="70C1CE5E" w14:textId="6ACEFFA2" w:rsidR="00283D64" w:rsidRDefault="005F74B7" w:rsidP="007E1FBE">
      <w:pPr>
        <w:pStyle w:val="ListBullet"/>
        <w:tabs>
          <w:tab w:val="num" w:pos="-260"/>
        </w:tabs>
        <w:ind w:left="284" w:hanging="284"/>
      </w:pPr>
      <w:r>
        <w:t xml:space="preserve">progress </w:t>
      </w:r>
      <w:r w:rsidR="00283D64">
        <w:t xml:space="preserve">work in </w:t>
      </w:r>
      <w:r w:rsidR="00496411">
        <w:t xml:space="preserve">the </w:t>
      </w:r>
      <w:r w:rsidR="0045300D">
        <w:t>implementation of</w:t>
      </w:r>
      <w:r w:rsidR="00283D64">
        <w:t xml:space="preserve"> 2 GHz planning outco</w:t>
      </w:r>
      <w:r w:rsidR="0045300D">
        <w:t>mes</w:t>
      </w:r>
    </w:p>
    <w:p w14:paraId="6FDBB230" w14:textId="7079FE4E" w:rsidR="0045300D" w:rsidRDefault="005F74B7" w:rsidP="66871FD5">
      <w:pPr>
        <w:pStyle w:val="ListBullet"/>
        <w:ind w:left="284" w:hanging="284"/>
      </w:pPr>
      <w:r>
        <w:t xml:space="preserve">support </w:t>
      </w:r>
      <w:r w:rsidR="177C4C1D">
        <w:t>the development of</w:t>
      </w:r>
      <w:r w:rsidR="6D75B26B">
        <w:t xml:space="preserve"> the</w:t>
      </w:r>
      <w:r w:rsidR="177C4C1D">
        <w:t xml:space="preserve"> </w:t>
      </w:r>
      <w:r w:rsidR="61637BDF">
        <w:t>Australian</w:t>
      </w:r>
      <w:r w:rsidR="177C4C1D">
        <w:t xml:space="preserve"> space industry through </w:t>
      </w:r>
      <w:r w:rsidR="61637BDF">
        <w:t>participation</w:t>
      </w:r>
      <w:r w:rsidR="177C4C1D">
        <w:t xml:space="preserve"> in the </w:t>
      </w:r>
      <w:r w:rsidR="61637BDF">
        <w:t>Australian</w:t>
      </w:r>
      <w:r w:rsidR="177C4C1D">
        <w:t xml:space="preserve"> Space Agency forums as a member of the Space</w:t>
      </w:r>
      <w:r w:rsidR="61637BDF">
        <w:t xml:space="preserve"> Coordination</w:t>
      </w:r>
      <w:r w:rsidR="177C4C1D">
        <w:t xml:space="preserve"> </w:t>
      </w:r>
      <w:r w:rsidR="61637BDF">
        <w:t>Committee</w:t>
      </w:r>
    </w:p>
    <w:p w14:paraId="093B028C" w14:textId="0C88F06A" w:rsidR="00FE2E6B" w:rsidRDefault="006B0A3F" w:rsidP="66871FD5">
      <w:pPr>
        <w:pStyle w:val="ListBullet"/>
        <w:ind w:left="284" w:hanging="284"/>
      </w:pPr>
      <w:r>
        <w:t xml:space="preserve">assess </w:t>
      </w:r>
      <w:r w:rsidR="20BADAA7">
        <w:t xml:space="preserve">new </w:t>
      </w:r>
      <w:r w:rsidR="10F8F566">
        <w:t xml:space="preserve">radiocommunication licence </w:t>
      </w:r>
      <w:r w:rsidR="0FA24711">
        <w:t xml:space="preserve">applications </w:t>
      </w:r>
      <w:r w:rsidR="10F8F566">
        <w:t xml:space="preserve">for </w:t>
      </w:r>
      <w:r w:rsidR="02A49B62">
        <w:t>space-based</w:t>
      </w:r>
      <w:r w:rsidR="10F8F566">
        <w:t xml:space="preserve"> </w:t>
      </w:r>
      <w:r w:rsidR="0FA24711">
        <w:t>communications</w:t>
      </w:r>
      <w:r w:rsidR="10F8F566">
        <w:t xml:space="preserve"> </w:t>
      </w:r>
      <w:r w:rsidR="0FA24711">
        <w:t>systems for consistency</w:t>
      </w:r>
      <w:r w:rsidR="4FA6F96A">
        <w:t xml:space="preserve"> with</w:t>
      </w:r>
      <w:r w:rsidR="0FA24711">
        <w:t xml:space="preserve"> Australia</w:t>
      </w:r>
      <w:r w:rsidR="00DE91CF">
        <w:t>n</w:t>
      </w:r>
      <w:r w:rsidR="0FA24711">
        <w:t xml:space="preserve"> and ITU </w:t>
      </w:r>
      <w:r w:rsidR="008A09D0">
        <w:t>RRs</w:t>
      </w:r>
    </w:p>
    <w:p w14:paraId="10505082" w14:textId="1E8F9C71" w:rsidR="00610E85" w:rsidRDefault="005F74B7" w:rsidP="66871FD5">
      <w:pPr>
        <w:pStyle w:val="ListBullet"/>
        <w:ind w:left="284" w:hanging="284"/>
      </w:pPr>
      <w:r>
        <w:t xml:space="preserve">provide </w:t>
      </w:r>
      <w:r w:rsidR="2BEEEB8F">
        <w:t xml:space="preserve">support and </w:t>
      </w:r>
      <w:r w:rsidR="59AB9F45">
        <w:t>information to assis</w:t>
      </w:r>
      <w:r w:rsidR="0CA9B514">
        <w:t>t</w:t>
      </w:r>
      <w:r w:rsidR="63B7F5D8">
        <w:t xml:space="preserve"> the growing </w:t>
      </w:r>
      <w:r w:rsidR="2BEEEB8F">
        <w:t xml:space="preserve">interest from </w:t>
      </w:r>
      <w:r w:rsidR="23CF1ABD">
        <w:t>organisation</w:t>
      </w:r>
      <w:r w:rsidR="006B0A3F">
        <w:t>s</w:t>
      </w:r>
      <w:r w:rsidR="23CF1ABD">
        <w:t xml:space="preserve"> considering</w:t>
      </w:r>
      <w:r w:rsidR="23CF1ABD" w:rsidRPr="66871FD5">
        <w:rPr>
          <w:rFonts w:cs="Arial"/>
        </w:rPr>
        <w:t xml:space="preserve"> developing </w:t>
      </w:r>
      <w:r w:rsidR="63B7F5D8" w:rsidRPr="66871FD5">
        <w:rPr>
          <w:rFonts w:cs="Arial"/>
        </w:rPr>
        <w:t>experimental satellite systems with short-duration missions</w:t>
      </w:r>
    </w:p>
    <w:p w14:paraId="34C3AE82" w14:textId="36503BF3" w:rsidR="0040079C" w:rsidRDefault="04AFD7A5" w:rsidP="66871FD5">
      <w:pPr>
        <w:pStyle w:val="ListBullet"/>
        <w:ind w:left="284" w:hanging="284"/>
      </w:pPr>
      <w:r>
        <w:t>d</w:t>
      </w:r>
      <w:r w:rsidR="23CF1ABD">
        <w:t xml:space="preserve">evelop </w:t>
      </w:r>
      <w:r>
        <w:t xml:space="preserve">frequency coordination between earth station and </w:t>
      </w:r>
      <w:r w:rsidR="07BCE5A9">
        <w:t>terrestrial services</w:t>
      </w:r>
      <w:r w:rsidR="008B59B1">
        <w:t>, as appropriate</w:t>
      </w:r>
    </w:p>
    <w:p w14:paraId="76D5853D" w14:textId="1F4963D5" w:rsidR="001D063A" w:rsidRPr="00B53F89" w:rsidRDefault="005F74B7" w:rsidP="005E4B2A">
      <w:pPr>
        <w:pStyle w:val="ListBullet"/>
        <w:spacing w:after="240"/>
      </w:pPr>
      <w:r>
        <w:t xml:space="preserve">continue </w:t>
      </w:r>
      <w:r w:rsidR="0E80304F">
        <w:t>work in implement</w:t>
      </w:r>
      <w:r w:rsidR="3AA11E24">
        <w:t>ing</w:t>
      </w:r>
      <w:r w:rsidR="0E80304F">
        <w:t xml:space="preserve"> outcomes of the review of the 28 GHz band</w:t>
      </w:r>
      <w:r w:rsidR="3268F2BA">
        <w:t>,</w:t>
      </w:r>
      <w:r w:rsidR="0E80304F">
        <w:t xml:space="preserve"> including consideration of </w:t>
      </w:r>
      <w:r w:rsidR="00CB4C16">
        <w:t>extension</w:t>
      </w:r>
      <w:r w:rsidR="0E80304F">
        <w:t xml:space="preserve"> of FSS use to ubiquitous FSS operating in the 27.5–28.3 GHz band.</w:t>
      </w:r>
    </w:p>
    <w:p w14:paraId="33259D72" w14:textId="27E49F62" w:rsidR="00770CB1" w:rsidRPr="00B53F89" w:rsidRDefault="278A61EE" w:rsidP="007E1FBE">
      <w:pPr>
        <w:keepNext/>
        <w:spacing w:before="60" w:after="0"/>
      </w:pPr>
      <w:bookmarkStart w:id="308" w:name="_Toc510795083"/>
      <w:bookmarkStart w:id="309" w:name="_Toc511716286"/>
      <w:bookmarkStart w:id="310" w:name="_Toc511719097"/>
      <w:bookmarkStart w:id="311" w:name="_Toc522794092"/>
      <w:bookmarkStart w:id="312" w:name="_Hlk48924347"/>
      <w:r>
        <w:rPr>
          <w:noProof/>
        </w:rPr>
        <w:drawing>
          <wp:inline distT="0" distB="0" distL="0" distR="0" wp14:anchorId="08C32FD2" wp14:editId="6BD1CAE8">
            <wp:extent cx="342900" cy="361950"/>
            <wp:effectExtent l="0" t="0" r="0" b="0"/>
            <wp:docPr id="93" name="Picture 93"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25DA0694" w14:textId="73B9B948" w:rsidR="00B830D0" w:rsidRPr="00B53F89" w:rsidRDefault="00B830D0" w:rsidP="00443FE7">
      <w:pPr>
        <w:pStyle w:val="Heading2"/>
        <w:spacing w:before="120"/>
      </w:pPr>
      <w:bookmarkStart w:id="313" w:name="_Toc31892822"/>
      <w:bookmarkStart w:id="314" w:name="_Toc36207438"/>
      <w:bookmarkStart w:id="315" w:name="_Toc39568018"/>
      <w:bookmarkStart w:id="316" w:name="_Toc51846284"/>
      <w:bookmarkStart w:id="317" w:name="_Toc67581180"/>
      <w:r w:rsidRPr="00B53F89">
        <w:t>Low interference potential devices</w:t>
      </w:r>
      <w:bookmarkEnd w:id="308"/>
      <w:bookmarkEnd w:id="309"/>
      <w:bookmarkEnd w:id="310"/>
      <w:bookmarkEnd w:id="311"/>
      <w:bookmarkEnd w:id="313"/>
      <w:bookmarkEnd w:id="314"/>
      <w:bookmarkEnd w:id="315"/>
      <w:bookmarkEnd w:id="316"/>
      <w:bookmarkEnd w:id="317"/>
    </w:p>
    <w:p w14:paraId="7BDBA217" w14:textId="417AABD9" w:rsidR="00C568CD" w:rsidRPr="00B53F89" w:rsidRDefault="00A312EF" w:rsidP="003612AF">
      <w:pPr>
        <w:spacing w:after="80"/>
        <w:rPr>
          <w:rFonts w:cs="Arial"/>
        </w:rPr>
      </w:pPr>
      <w:r w:rsidRPr="00B53F89">
        <w:t>In</w:t>
      </w:r>
      <w:r w:rsidR="00B830D0" w:rsidRPr="00B53F89">
        <w:t xml:space="preserve"> </w:t>
      </w:r>
      <w:r w:rsidR="00D12A77">
        <w:t>September 2020</w:t>
      </w:r>
      <w:r w:rsidRPr="00B53F89">
        <w:t>,</w:t>
      </w:r>
      <w:r w:rsidR="00B830D0" w:rsidRPr="00B53F89">
        <w:t xml:space="preserve"> </w:t>
      </w:r>
      <w:r w:rsidR="00F86DFB">
        <w:t>we</w:t>
      </w:r>
      <w:r w:rsidR="00B830D0" w:rsidRPr="00B53F89">
        <w:t xml:space="preserve"> </w:t>
      </w:r>
      <w:r w:rsidR="00F11130" w:rsidRPr="00B53F89">
        <w:t xml:space="preserve">commenced consultation </w:t>
      </w:r>
      <w:r w:rsidR="00B830D0" w:rsidRPr="00B53F89">
        <w:t>on proposed update</w:t>
      </w:r>
      <w:r w:rsidR="00C33CDD" w:rsidRPr="00B53F89">
        <w:t>s</w:t>
      </w:r>
      <w:r w:rsidR="00B830D0" w:rsidRPr="00B53F89">
        <w:t xml:space="preserve"> to the </w:t>
      </w:r>
      <w:r w:rsidR="00A56FF3" w:rsidRPr="00B53F89">
        <w:t>LIPD class licence</w:t>
      </w:r>
      <w:r w:rsidR="00B830D0" w:rsidRPr="00B53F89">
        <w:t>.</w:t>
      </w:r>
      <w:r w:rsidR="00C568CD" w:rsidRPr="00B53F89">
        <w:t xml:space="preserve"> The proposed updates considered</w:t>
      </w:r>
      <w:r w:rsidR="00C568CD" w:rsidRPr="00B53F89">
        <w:rPr>
          <w:rFonts w:cs="Arial"/>
        </w:rPr>
        <w:t>:</w:t>
      </w:r>
    </w:p>
    <w:p w14:paraId="7A46DE8E" w14:textId="717B884F" w:rsidR="009E6FC3" w:rsidRDefault="00AE501B" w:rsidP="003B0F61">
      <w:pPr>
        <w:pStyle w:val="ListBullet"/>
        <w:keepNext w:val="0"/>
        <w:keepLines w:val="0"/>
      </w:pPr>
      <w:r>
        <w:t xml:space="preserve">including </w:t>
      </w:r>
      <w:r w:rsidR="009E6FC3">
        <w:t>new arrangements for telecommand or telemetry transmitters in the 169.4–169.4875 MHz, 169.5875–169.8125 MHz and 169.4875–169.5875 MHz bands</w:t>
      </w:r>
    </w:p>
    <w:p w14:paraId="0BD4F356" w14:textId="2B292341" w:rsidR="009E6FC3" w:rsidRDefault="00AE501B" w:rsidP="003B0F61">
      <w:pPr>
        <w:pStyle w:val="ListBullet"/>
        <w:keepNext w:val="0"/>
        <w:keepLines w:val="0"/>
      </w:pPr>
      <w:r>
        <w:t xml:space="preserve">including </w:t>
      </w:r>
      <w:r w:rsidR="009E6FC3">
        <w:t>new arrangements for fixed telecommand or telemetry transmitters in the 928–935 MHz band</w:t>
      </w:r>
    </w:p>
    <w:p w14:paraId="0387E690" w14:textId="643A4576" w:rsidR="009E6FC3" w:rsidRDefault="009E6FC3" w:rsidP="003B0F61">
      <w:pPr>
        <w:pStyle w:val="ListBullet"/>
        <w:keepNext w:val="0"/>
        <w:keepLines w:val="0"/>
      </w:pPr>
      <w:r>
        <w:lastRenderedPageBreak/>
        <w:t>updat</w:t>
      </w:r>
      <w:r w:rsidR="00AE501B">
        <w:t>ing</w:t>
      </w:r>
      <w:r>
        <w:t xml:space="preserve"> the standards referenced for radiofrequency identification transmitters in the 920–926 MHz band</w:t>
      </w:r>
    </w:p>
    <w:p w14:paraId="0FA4DE42" w14:textId="2A879955" w:rsidR="009E6FC3" w:rsidRDefault="00AE501B" w:rsidP="009E6FC3">
      <w:pPr>
        <w:pStyle w:val="ListBullet"/>
      </w:pPr>
      <w:r>
        <w:t xml:space="preserve">including </w:t>
      </w:r>
      <w:r w:rsidR="009E6FC3">
        <w:t>new arrangements for data communications transmitters in the 24.25–25.1 GHz band</w:t>
      </w:r>
    </w:p>
    <w:p w14:paraId="42EF4971" w14:textId="132EE8BC" w:rsidR="009E6FC3" w:rsidRDefault="00AE501B" w:rsidP="003B0F61">
      <w:pPr>
        <w:pStyle w:val="ListBullet"/>
        <w:spacing w:after="240"/>
      </w:pPr>
      <w:r>
        <w:t xml:space="preserve">including </w:t>
      </w:r>
      <w:r w:rsidR="009E6FC3">
        <w:t>new arrangements for radiodetermination transmitters in the 10</w:t>
      </w:r>
      <w:r w:rsidR="000D5F1D">
        <w:t>–</w:t>
      </w:r>
      <w:r w:rsidR="009E6FC3">
        <w:t>10.55 GHz band.</w:t>
      </w:r>
    </w:p>
    <w:p w14:paraId="4F1A744B" w14:textId="51B16F65" w:rsidR="00AC2377" w:rsidRPr="00B53F89" w:rsidRDefault="00130CCF" w:rsidP="002A179F">
      <w:pPr>
        <w:pStyle w:val="Heading3"/>
      </w:pPr>
      <w:r>
        <w:t>Recent developments</w:t>
      </w:r>
    </w:p>
    <w:p w14:paraId="44EC53D0" w14:textId="14D5A581" w:rsidR="00B830D0" w:rsidRPr="00B53F89" w:rsidRDefault="008B2C3F" w:rsidP="003612AF">
      <w:pPr>
        <w:keepNext/>
        <w:keepLines/>
      </w:pPr>
      <w:r>
        <w:t>We finished</w:t>
      </w:r>
      <w:r w:rsidR="00213B58" w:rsidRPr="00B53F89">
        <w:t xml:space="preserve"> this review </w:t>
      </w:r>
      <w:r w:rsidR="000544B1" w:rsidRPr="00B53F89">
        <w:t>and varied the</w:t>
      </w:r>
      <w:r w:rsidR="00213B58" w:rsidRPr="00B53F89">
        <w:t xml:space="preserve"> LIPD </w:t>
      </w:r>
      <w:r w:rsidR="000544B1" w:rsidRPr="00B53F89">
        <w:t xml:space="preserve">class licence </w:t>
      </w:r>
      <w:r w:rsidR="00213B58" w:rsidRPr="00B53F89">
        <w:t xml:space="preserve">in </w:t>
      </w:r>
      <w:r w:rsidR="000F699A">
        <w:t>December 2020</w:t>
      </w:r>
      <w:r w:rsidR="00B830D0" w:rsidRPr="00B53F89">
        <w:t>.</w:t>
      </w:r>
    </w:p>
    <w:p w14:paraId="395821FD" w14:textId="1B9C2E85" w:rsidR="00B830D0" w:rsidRPr="00B53F89" w:rsidRDefault="00B830D0" w:rsidP="002A179F">
      <w:pPr>
        <w:pStyle w:val="Heading3"/>
      </w:pPr>
      <w:bookmarkStart w:id="318" w:name="_Toc39568020"/>
      <w:r w:rsidRPr="00B53F89">
        <w:t xml:space="preserve">Activities planned for </w:t>
      </w:r>
      <w:bookmarkEnd w:id="318"/>
      <w:r w:rsidR="00EB11CA">
        <w:t>2021–22</w:t>
      </w:r>
      <w:r w:rsidRPr="00B53F89">
        <w:t xml:space="preserve"> </w:t>
      </w:r>
    </w:p>
    <w:p w14:paraId="1A5DDA4A" w14:textId="369A131F" w:rsidR="00C568CD" w:rsidRDefault="00403305" w:rsidP="007E1FBE">
      <w:pPr>
        <w:rPr>
          <w:rFonts w:cs="Arial"/>
          <w:szCs w:val="20"/>
        </w:rPr>
      </w:pPr>
      <w:bookmarkStart w:id="319" w:name="_Hlk3357645"/>
      <w:r>
        <w:rPr>
          <w:rFonts w:cs="Arial"/>
          <w:szCs w:val="20"/>
        </w:rPr>
        <w:t xml:space="preserve">The LIPD class licence is updated regularly. We are currently monitoring developments and plan to consult on the next </w:t>
      </w:r>
      <w:r w:rsidR="004B254B">
        <w:rPr>
          <w:rFonts w:cs="Arial"/>
          <w:szCs w:val="20"/>
        </w:rPr>
        <w:t xml:space="preserve">update </w:t>
      </w:r>
      <w:r>
        <w:rPr>
          <w:rFonts w:cs="Arial"/>
          <w:szCs w:val="20"/>
        </w:rPr>
        <w:t xml:space="preserve">of the LIPD class licence in </w:t>
      </w:r>
      <w:r w:rsidR="008B59B1">
        <w:rPr>
          <w:rFonts w:cs="Arial"/>
          <w:szCs w:val="20"/>
        </w:rPr>
        <w:t>Q1 </w:t>
      </w:r>
      <w:r>
        <w:rPr>
          <w:rFonts w:cs="Arial"/>
          <w:szCs w:val="20"/>
        </w:rPr>
        <w:t>202</w:t>
      </w:r>
      <w:r w:rsidR="000F699A">
        <w:rPr>
          <w:rFonts w:cs="Arial"/>
          <w:szCs w:val="20"/>
        </w:rPr>
        <w:t>2</w:t>
      </w:r>
      <w:r w:rsidR="00C568CD" w:rsidRPr="00B53F89">
        <w:rPr>
          <w:rFonts w:cs="Arial"/>
          <w:szCs w:val="20"/>
        </w:rPr>
        <w:t>.</w:t>
      </w:r>
      <w:bookmarkEnd w:id="319"/>
    </w:p>
    <w:p w14:paraId="7AF87D64" w14:textId="77777777" w:rsidR="004C7362" w:rsidRPr="00B53F89" w:rsidRDefault="3696825F" w:rsidP="004C7362">
      <w:pPr>
        <w:keepNext/>
        <w:spacing w:before="60" w:after="0"/>
      </w:pPr>
      <w:r>
        <w:rPr>
          <w:noProof/>
        </w:rPr>
        <w:drawing>
          <wp:inline distT="0" distB="0" distL="0" distR="0" wp14:anchorId="3D5034DF" wp14:editId="72AFEBEA">
            <wp:extent cx="342900" cy="361950"/>
            <wp:effectExtent l="0" t="0" r="0" b="0"/>
            <wp:docPr id="239" name="Picture 239"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pic:nvPicPr>
                  <pic:blipFill>
                    <a:blip r:embed="rId10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29EF538D" w14:textId="6EB7A165" w:rsidR="004C7362" w:rsidRPr="00B53F89" w:rsidRDefault="004C7362" w:rsidP="00443FE7">
      <w:pPr>
        <w:pStyle w:val="Heading2"/>
        <w:spacing w:before="120"/>
      </w:pPr>
      <w:bookmarkStart w:id="320" w:name="_Toc51846285"/>
      <w:bookmarkStart w:id="321" w:name="_Toc67581181"/>
      <w:r>
        <w:t>Intelligent Transport Systems</w:t>
      </w:r>
      <w:bookmarkEnd w:id="320"/>
      <w:bookmarkEnd w:id="321"/>
    </w:p>
    <w:p w14:paraId="5D650331" w14:textId="7E2C1995" w:rsidR="004C7362" w:rsidRPr="0043285E" w:rsidRDefault="004C7362" w:rsidP="005D3F52">
      <w:pPr>
        <w:rPr>
          <w:rFonts w:cs="Arial"/>
          <w:szCs w:val="20"/>
        </w:rPr>
      </w:pPr>
      <w:r w:rsidRPr="005D3F52">
        <w:rPr>
          <w:rFonts w:cs="Arial"/>
          <w:szCs w:val="20"/>
        </w:rPr>
        <w:t>In December 2017, after consultation with the automotive industry</w:t>
      </w:r>
      <w:r w:rsidR="005D3F52" w:rsidRPr="005D3F52">
        <w:rPr>
          <w:rFonts w:cs="Arial"/>
          <w:szCs w:val="20"/>
        </w:rPr>
        <w:t>,</w:t>
      </w:r>
      <w:r w:rsidRPr="005D3F52">
        <w:rPr>
          <w:rFonts w:cs="Arial"/>
          <w:szCs w:val="20"/>
        </w:rPr>
        <w:t xml:space="preserve"> the ACMA </w:t>
      </w:r>
      <w:r w:rsidR="00F92559">
        <w:rPr>
          <w:rFonts w:cs="Arial"/>
          <w:szCs w:val="20"/>
        </w:rPr>
        <w:t>made</w:t>
      </w:r>
      <w:r w:rsidRPr="005D3F52">
        <w:rPr>
          <w:rFonts w:cs="Arial"/>
          <w:szCs w:val="20"/>
        </w:rPr>
        <w:t xml:space="preserve"> a class licence authorising the op</w:t>
      </w:r>
      <w:r w:rsidRPr="0043285E">
        <w:rPr>
          <w:rFonts w:cs="Arial"/>
          <w:szCs w:val="20"/>
        </w:rPr>
        <w:t xml:space="preserve">eration of </w:t>
      </w:r>
      <w:r w:rsidR="008B59B1">
        <w:rPr>
          <w:rFonts w:cs="Arial"/>
          <w:szCs w:val="20"/>
        </w:rPr>
        <w:t>i</w:t>
      </w:r>
      <w:r w:rsidRPr="0043285E">
        <w:rPr>
          <w:rFonts w:cs="Arial"/>
          <w:szCs w:val="20"/>
        </w:rPr>
        <w:t xml:space="preserve">ntelligent transport systems (ITS) in Australia. </w:t>
      </w:r>
    </w:p>
    <w:p w14:paraId="073846C5" w14:textId="55CCDF0A" w:rsidR="004C7362" w:rsidRPr="0043285E" w:rsidRDefault="004C7362" w:rsidP="005D3F52">
      <w:pPr>
        <w:rPr>
          <w:rFonts w:cs="Arial"/>
          <w:szCs w:val="20"/>
        </w:rPr>
      </w:pPr>
      <w:r w:rsidRPr="0043285E">
        <w:rPr>
          <w:rFonts w:cs="Arial"/>
          <w:szCs w:val="20"/>
        </w:rPr>
        <w:t xml:space="preserve">ITS are a range of wireless technologies designed to enable vehicle-to-vehicle, vehicle-to-person or vehicle-to-structure communications.    </w:t>
      </w:r>
    </w:p>
    <w:p w14:paraId="14FFB07C" w14:textId="2F955A26" w:rsidR="004C7362" w:rsidRPr="0043285E" w:rsidRDefault="004C7362" w:rsidP="005D3F52">
      <w:pPr>
        <w:rPr>
          <w:rFonts w:cs="Arial"/>
          <w:szCs w:val="20"/>
        </w:rPr>
      </w:pPr>
      <w:r w:rsidRPr="0043285E">
        <w:rPr>
          <w:rFonts w:cs="Arial"/>
          <w:szCs w:val="20"/>
        </w:rPr>
        <w:t>The arrangements support the use of complying wireless technologies and devices in the frequency range 5855</w:t>
      </w:r>
      <w:r w:rsidR="008B59B1">
        <w:rPr>
          <w:rFonts w:cs="Arial"/>
          <w:szCs w:val="20"/>
        </w:rPr>
        <w:t>–</w:t>
      </w:r>
      <w:r w:rsidRPr="0043285E">
        <w:rPr>
          <w:rFonts w:cs="Arial"/>
          <w:szCs w:val="20"/>
        </w:rPr>
        <w:t xml:space="preserve">5925 MHz (the 5.9 GHz band). </w:t>
      </w:r>
    </w:p>
    <w:p w14:paraId="30225260" w14:textId="25EB963D" w:rsidR="004C7362" w:rsidRPr="0043285E" w:rsidRDefault="004C7362" w:rsidP="005D3F52">
      <w:pPr>
        <w:rPr>
          <w:rFonts w:cs="Arial"/>
          <w:szCs w:val="20"/>
        </w:rPr>
      </w:pPr>
      <w:r w:rsidRPr="0043285E">
        <w:rPr>
          <w:rFonts w:cs="Arial"/>
          <w:szCs w:val="20"/>
        </w:rPr>
        <w:t>At the time, following advice from and in consultation with industr</w:t>
      </w:r>
      <w:r w:rsidRPr="002A6A4B">
        <w:rPr>
          <w:rFonts w:cs="Arial"/>
          <w:szCs w:val="20"/>
        </w:rPr>
        <w:t xml:space="preserve">y, </w:t>
      </w:r>
      <w:r w:rsidR="008B59B1" w:rsidRPr="002A6A4B">
        <w:rPr>
          <w:rFonts w:cs="Arial"/>
          <w:szCs w:val="20"/>
        </w:rPr>
        <w:t>we</w:t>
      </w:r>
      <w:r w:rsidRPr="002A6A4B">
        <w:rPr>
          <w:rFonts w:cs="Arial"/>
          <w:szCs w:val="20"/>
        </w:rPr>
        <w:t xml:space="preserve"> reflected the current European standard for </w:t>
      </w:r>
      <w:r w:rsidR="00C32FB9" w:rsidRPr="008A1610">
        <w:rPr>
          <w:rFonts w:cs="Arial"/>
          <w:szCs w:val="20"/>
        </w:rPr>
        <w:t>c</w:t>
      </w:r>
      <w:r w:rsidRPr="008A1610">
        <w:rPr>
          <w:rFonts w:cs="Arial"/>
          <w:szCs w:val="20"/>
        </w:rPr>
        <w:t>ooperative ITS (C-ITS) in the arrangements in the class licence</w:t>
      </w:r>
      <w:r w:rsidR="002A6A4B" w:rsidRPr="002A6A4B">
        <w:rPr>
          <w:rFonts w:cs="Arial"/>
          <w:szCs w:val="20"/>
        </w:rPr>
        <w:t>, and indicated</w:t>
      </w:r>
      <w:r w:rsidR="002A6A4B">
        <w:rPr>
          <w:rFonts w:cs="Arial"/>
          <w:szCs w:val="20"/>
        </w:rPr>
        <w:t xml:space="preserve"> </w:t>
      </w:r>
      <w:r w:rsidR="002A6A4B" w:rsidRPr="002A6A4B">
        <w:rPr>
          <w:rFonts w:cs="Arial"/>
          <w:szCs w:val="20"/>
        </w:rPr>
        <w:t>further</w:t>
      </w:r>
      <w:r w:rsidR="002A6A4B">
        <w:rPr>
          <w:rFonts w:cs="Arial"/>
          <w:szCs w:val="20"/>
        </w:rPr>
        <w:t xml:space="preserve"> </w:t>
      </w:r>
      <w:r w:rsidRPr="004E0078">
        <w:rPr>
          <w:rFonts w:cs="Arial"/>
          <w:szCs w:val="20"/>
        </w:rPr>
        <w:t>standards could be incorporated if appropriate.</w:t>
      </w:r>
    </w:p>
    <w:p w14:paraId="2FBEF1BC" w14:textId="77777777" w:rsidR="004C7362" w:rsidRPr="0043285E" w:rsidRDefault="004C7362" w:rsidP="005D3F52">
      <w:pPr>
        <w:rPr>
          <w:rFonts w:cs="Arial"/>
          <w:szCs w:val="20"/>
        </w:rPr>
      </w:pPr>
      <w:r w:rsidRPr="0043285E">
        <w:rPr>
          <w:rFonts w:cs="Arial"/>
          <w:szCs w:val="20"/>
        </w:rPr>
        <w:t xml:space="preserve">The arrangements are contained in the Radiocommunications (Intelligent Transport Systems) Class Licence 2017. </w:t>
      </w:r>
    </w:p>
    <w:p w14:paraId="534B1C2C" w14:textId="549313F2" w:rsidR="004C7362" w:rsidRPr="00B53F89" w:rsidRDefault="00130CCF" w:rsidP="004C7362">
      <w:pPr>
        <w:pStyle w:val="Heading3"/>
      </w:pPr>
      <w:r>
        <w:t>Recent developments</w:t>
      </w:r>
    </w:p>
    <w:p w14:paraId="1E782425" w14:textId="7712847B" w:rsidR="0027264D" w:rsidRPr="00B53F89" w:rsidRDefault="0027264D" w:rsidP="004C7362">
      <w:pPr>
        <w:keepNext/>
        <w:keepLines/>
      </w:pPr>
      <w:r w:rsidRPr="009F611F">
        <w:t xml:space="preserve">Industry feedback </w:t>
      </w:r>
      <w:r>
        <w:t>has</w:t>
      </w:r>
      <w:r w:rsidRPr="009F611F">
        <w:t xml:space="preserve"> indicated interest in changes to the ITS </w:t>
      </w:r>
      <w:r w:rsidR="008B59B1">
        <w:t>c</w:t>
      </w:r>
      <w:r w:rsidRPr="009F611F">
        <w:t xml:space="preserve">lass </w:t>
      </w:r>
      <w:r w:rsidR="008B59B1">
        <w:t>l</w:t>
      </w:r>
      <w:r w:rsidRPr="009F611F">
        <w:t xml:space="preserve">icence to accommodate V2X technology and potentially implementation of channelisation arrangements. We will continue to monitor the developments in </w:t>
      </w:r>
      <w:r w:rsidRPr="00C32FB9">
        <w:t>C-ITS</w:t>
      </w:r>
      <w:r w:rsidRPr="009F611F">
        <w:t xml:space="preserve"> and </w:t>
      </w:r>
      <w:r>
        <w:t>expect to commence a review of th</w:t>
      </w:r>
      <w:r w:rsidRPr="009F611F">
        <w:t xml:space="preserve">e current arrangements </w:t>
      </w:r>
      <w:r>
        <w:t>in</w:t>
      </w:r>
      <w:r w:rsidRPr="009F611F">
        <w:t xml:space="preserve"> Q2 2021.</w:t>
      </w:r>
    </w:p>
    <w:p w14:paraId="1170DBC9" w14:textId="5C5F7186" w:rsidR="004C7362" w:rsidRPr="00B53F89" w:rsidRDefault="004C7362" w:rsidP="004C7362">
      <w:pPr>
        <w:pStyle w:val="Heading3"/>
      </w:pPr>
      <w:r w:rsidRPr="00B53F89">
        <w:t xml:space="preserve">Activities planned for </w:t>
      </w:r>
      <w:r w:rsidR="00EB11CA">
        <w:t>2021–22</w:t>
      </w:r>
      <w:r w:rsidRPr="00B53F89">
        <w:t xml:space="preserve"> </w:t>
      </w:r>
    </w:p>
    <w:p w14:paraId="31AC629F" w14:textId="2C070F7C" w:rsidR="004C7362" w:rsidRPr="00D82EB3" w:rsidRDefault="00E872AC" w:rsidP="004C7362">
      <w:r>
        <w:t>This work is expected to continue into the second half of 2021 and</w:t>
      </w:r>
      <w:r w:rsidR="0048327E">
        <w:t xml:space="preserve"> into</w:t>
      </w:r>
      <w:r>
        <w:t xml:space="preserve"> 2022. </w:t>
      </w:r>
    </w:p>
    <w:p w14:paraId="3A4A6944" w14:textId="093B97E3" w:rsidR="00770CB1" w:rsidRPr="00B53F89" w:rsidRDefault="5F7903F0" w:rsidP="00D829E6">
      <w:pPr>
        <w:spacing w:before="60" w:after="0"/>
        <w:rPr>
          <w:noProof/>
        </w:rPr>
      </w:pPr>
      <w:bookmarkStart w:id="322" w:name="_Toc510795085"/>
      <w:bookmarkStart w:id="323" w:name="_Toc511716288"/>
      <w:bookmarkStart w:id="324" w:name="_Toc511719099"/>
      <w:bookmarkStart w:id="325" w:name="_Toc522794094"/>
      <w:bookmarkStart w:id="326" w:name="_Hlk16255540"/>
      <w:bookmarkEnd w:id="312"/>
      <w:r>
        <w:rPr>
          <w:noProof/>
        </w:rPr>
        <w:drawing>
          <wp:inline distT="0" distB="0" distL="0" distR="0" wp14:anchorId="119C84C2" wp14:editId="1EBE1A17">
            <wp:extent cx="341630" cy="359410"/>
            <wp:effectExtent l="0" t="0" r="1270" b="2540"/>
            <wp:docPr id="194" name="Picture 194"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4"/>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sidR="278A61EE">
        <w:rPr>
          <w:noProof/>
        </w:rPr>
        <w:drawing>
          <wp:inline distT="0" distB="0" distL="0" distR="0" wp14:anchorId="3C5C34D5" wp14:editId="47DBFADB">
            <wp:extent cx="342900" cy="361950"/>
            <wp:effectExtent l="0" t="0" r="0" b="0"/>
            <wp:docPr id="96" name="Picture 96" descr="Defenc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pic:nvPicPr>
                  <pic:blipFill>
                    <a:blip r:embed="rId32">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6B271CEA" w14:textId="047F6155" w:rsidR="00785F7B" w:rsidRPr="00B53F89" w:rsidRDefault="00785F7B" w:rsidP="00D829E6">
      <w:pPr>
        <w:pStyle w:val="Heading2"/>
        <w:keepNext w:val="0"/>
        <w:spacing w:before="120"/>
      </w:pPr>
      <w:bookmarkStart w:id="327" w:name="_Toc31892824"/>
      <w:bookmarkStart w:id="328" w:name="_Toc36207440"/>
      <w:bookmarkStart w:id="329" w:name="_Toc51846287"/>
      <w:bookmarkStart w:id="330" w:name="_Toc67581182"/>
      <w:bookmarkStart w:id="331" w:name="_Hlk36535657"/>
      <w:r w:rsidRPr="00B53F89">
        <w:t>Ongoing review of spectrum planning, assignment and coordination requirements</w:t>
      </w:r>
      <w:bookmarkEnd w:id="322"/>
      <w:bookmarkEnd w:id="323"/>
      <w:bookmarkEnd w:id="324"/>
      <w:bookmarkEnd w:id="325"/>
      <w:bookmarkEnd w:id="327"/>
      <w:bookmarkEnd w:id="328"/>
      <w:bookmarkEnd w:id="329"/>
      <w:bookmarkEnd w:id="330"/>
    </w:p>
    <w:bookmarkEnd w:id="326"/>
    <w:bookmarkEnd w:id="331"/>
    <w:p w14:paraId="4FFA0FF5" w14:textId="2D53239D" w:rsidR="005B5690" w:rsidRPr="00B53F89" w:rsidRDefault="008B2C3F" w:rsidP="00D829E6">
      <w:r>
        <w:t>We have</w:t>
      </w:r>
      <w:r w:rsidR="005B5690" w:rsidRPr="00B53F89">
        <w:t xml:space="preserve"> an ongoing program of review of the </w:t>
      </w:r>
      <w:r w:rsidR="00443B2B" w:rsidRPr="00443B2B">
        <w:t>spectrum planning</w:t>
      </w:r>
      <w:r w:rsidR="005B5690" w:rsidRPr="00B53F89">
        <w:t xml:space="preserve"> technical framework to ensure its currency and consistency with current technologies and operational practices. </w:t>
      </w:r>
    </w:p>
    <w:p w14:paraId="237414D9" w14:textId="4DD430BC" w:rsidR="005B5690" w:rsidRPr="00B53F89" w:rsidRDefault="005B5690" w:rsidP="00443FE7">
      <w:pPr>
        <w:keepNext/>
        <w:keepLines/>
      </w:pPr>
      <w:r w:rsidRPr="00B53F89">
        <w:lastRenderedPageBreak/>
        <w:t>This work is primarily focused on frequency coordination requirements for apparatus-licensed services</w:t>
      </w:r>
      <w:r w:rsidR="009E75A3">
        <w:t>, which</w:t>
      </w:r>
      <w:r w:rsidRPr="00B53F89">
        <w:t xml:space="preserve"> is predominately recorded in </w:t>
      </w:r>
      <w:r w:rsidR="00483DC5" w:rsidRPr="00B53F89">
        <w:t>RALIs</w:t>
      </w:r>
      <w:r w:rsidRPr="00B53F89">
        <w:t xml:space="preserve">. Consideration of spectrum-licensing technical frameworks and ensuring </w:t>
      </w:r>
      <w:r w:rsidR="009E75A3" w:rsidRPr="00B53F89">
        <w:t xml:space="preserve">spectrum embargoes </w:t>
      </w:r>
      <w:r w:rsidRPr="00B53F89">
        <w:t>continu</w:t>
      </w:r>
      <w:r w:rsidR="009E75A3">
        <w:t>e to be</w:t>
      </w:r>
      <w:r w:rsidRPr="00B53F89">
        <w:t xml:space="preserve"> appropriate are additional elements of this work program.</w:t>
      </w:r>
    </w:p>
    <w:p w14:paraId="3516EBEA" w14:textId="7BE6B29F" w:rsidR="00AA099C" w:rsidRPr="00B53F89" w:rsidRDefault="00130CCF" w:rsidP="00B92D2A">
      <w:pPr>
        <w:pStyle w:val="Heading3"/>
      </w:pPr>
      <w:r>
        <w:t>Recent developments</w:t>
      </w:r>
    </w:p>
    <w:p w14:paraId="1E221EED" w14:textId="3B029BAD" w:rsidR="00C22403" w:rsidRDefault="003B17A7" w:rsidP="003612AF">
      <w:r>
        <w:t>As part of the implementation of the outcomes of the 803</w:t>
      </w:r>
      <w:r w:rsidR="003F4C11">
        <w:t>–</w:t>
      </w:r>
      <w:r>
        <w:t xml:space="preserve">960 MHz review, RALIs </w:t>
      </w:r>
      <w:r w:rsidR="00FE4CD0">
        <w:t>FX</w:t>
      </w:r>
      <w:r>
        <w:t> </w:t>
      </w:r>
      <w:r w:rsidR="00FE4CD0">
        <w:t>16</w:t>
      </w:r>
      <w:r>
        <w:t xml:space="preserve">, </w:t>
      </w:r>
      <w:r w:rsidR="00FE4CD0">
        <w:t>FX</w:t>
      </w:r>
      <w:r>
        <w:t> </w:t>
      </w:r>
      <w:r w:rsidR="00FE4CD0">
        <w:t>17</w:t>
      </w:r>
      <w:r w:rsidR="00E6201E">
        <w:t>, FX</w:t>
      </w:r>
      <w:r>
        <w:t> </w:t>
      </w:r>
      <w:r w:rsidR="00E6201E">
        <w:t>22</w:t>
      </w:r>
      <w:r>
        <w:t xml:space="preserve"> and </w:t>
      </w:r>
      <w:r w:rsidR="00BD78B5">
        <w:t>LM</w:t>
      </w:r>
      <w:r>
        <w:t> </w:t>
      </w:r>
      <w:r w:rsidR="00BD78B5">
        <w:t>08</w:t>
      </w:r>
      <w:r>
        <w:t xml:space="preserve"> were updated in July 2020. </w:t>
      </w:r>
    </w:p>
    <w:p w14:paraId="07FF986E" w14:textId="605E7948" w:rsidR="00FE4CD0" w:rsidRPr="00EB1740" w:rsidRDefault="000E0C46" w:rsidP="003612AF">
      <w:r w:rsidRPr="00EB1740">
        <w:rPr>
          <w:rFonts w:eastAsiaTheme="minorHAnsi"/>
        </w:rPr>
        <w:t>In October 2020, RALI MS</w:t>
      </w:r>
      <w:r w:rsidR="000F6007" w:rsidRPr="00EB1740">
        <w:rPr>
          <w:rFonts w:eastAsiaTheme="minorHAnsi"/>
        </w:rPr>
        <w:t> </w:t>
      </w:r>
      <w:r w:rsidR="002673BB" w:rsidRPr="00EB1740">
        <w:rPr>
          <w:rFonts w:eastAsiaTheme="minorHAnsi"/>
        </w:rPr>
        <w:t xml:space="preserve">46 was created and RALI </w:t>
      </w:r>
      <w:r w:rsidR="00A13A00" w:rsidRPr="00EB1740">
        <w:rPr>
          <w:rFonts w:eastAsiaTheme="minorHAnsi"/>
        </w:rPr>
        <w:t>MS</w:t>
      </w:r>
      <w:r w:rsidR="00BE6D59" w:rsidRPr="00EB1740">
        <w:rPr>
          <w:rFonts w:eastAsiaTheme="minorHAnsi"/>
        </w:rPr>
        <w:t xml:space="preserve"> 38</w:t>
      </w:r>
      <w:r w:rsidR="000F6007" w:rsidRPr="00EB1740">
        <w:rPr>
          <w:rFonts w:eastAsiaTheme="minorHAnsi"/>
        </w:rPr>
        <w:t xml:space="preserve"> was updated</w:t>
      </w:r>
      <w:r w:rsidR="00530251" w:rsidRPr="00EB1740">
        <w:rPr>
          <w:rFonts w:eastAsiaTheme="minorHAnsi"/>
        </w:rPr>
        <w:t xml:space="preserve"> to reflect</w:t>
      </w:r>
      <w:r w:rsidR="00432356" w:rsidRPr="00EB1740">
        <w:rPr>
          <w:rFonts w:eastAsiaTheme="minorHAnsi"/>
        </w:rPr>
        <w:t xml:space="preserve"> the </w:t>
      </w:r>
      <w:r w:rsidR="00081645" w:rsidRPr="00EB1740">
        <w:rPr>
          <w:rFonts w:eastAsiaTheme="minorHAnsi"/>
        </w:rPr>
        <w:t xml:space="preserve">arrangements for </w:t>
      </w:r>
      <w:r w:rsidR="003D6210" w:rsidRPr="00EB1740">
        <w:rPr>
          <w:rFonts w:eastAsiaTheme="minorHAnsi"/>
        </w:rPr>
        <w:t>area-wide apparatus licence</w:t>
      </w:r>
      <w:r w:rsidR="00081645" w:rsidRPr="00EB1740">
        <w:rPr>
          <w:rFonts w:eastAsiaTheme="minorHAnsi"/>
        </w:rPr>
        <w:t>s</w:t>
      </w:r>
      <w:r w:rsidR="00A77037" w:rsidRPr="00EB1740">
        <w:rPr>
          <w:rFonts w:eastAsiaTheme="minorHAnsi"/>
        </w:rPr>
        <w:t xml:space="preserve"> in the 26 GHz (24.7</w:t>
      </w:r>
      <w:r w:rsidR="003F4C11" w:rsidRPr="00EB1740">
        <w:rPr>
          <w:rFonts w:eastAsiaTheme="minorHAnsi"/>
        </w:rPr>
        <w:t>–</w:t>
      </w:r>
      <w:r w:rsidR="00A77037" w:rsidRPr="00EB1740">
        <w:rPr>
          <w:rFonts w:eastAsiaTheme="minorHAnsi"/>
        </w:rPr>
        <w:t xml:space="preserve">27.5 GHz) and </w:t>
      </w:r>
      <w:r w:rsidR="00EB1740" w:rsidRPr="00EB1740">
        <w:rPr>
          <w:rFonts w:eastAsiaTheme="minorHAnsi"/>
        </w:rPr>
        <w:t>28</w:t>
      </w:r>
      <w:r w:rsidR="00EB1740">
        <w:rPr>
          <w:rFonts w:eastAsiaTheme="minorHAnsi"/>
        </w:rPr>
        <w:t> </w:t>
      </w:r>
      <w:r w:rsidR="00A77037" w:rsidRPr="00EB1740">
        <w:rPr>
          <w:rFonts w:eastAsiaTheme="minorHAnsi"/>
        </w:rPr>
        <w:t>GHz (27.5</w:t>
      </w:r>
      <w:r w:rsidR="003F4C11" w:rsidRPr="00EB1740">
        <w:rPr>
          <w:rFonts w:eastAsiaTheme="minorHAnsi"/>
        </w:rPr>
        <w:t>–</w:t>
      </w:r>
      <w:r w:rsidR="00A77037" w:rsidRPr="00EB1740">
        <w:rPr>
          <w:rFonts w:eastAsiaTheme="minorHAnsi"/>
        </w:rPr>
        <w:t>30 GHz) bands</w:t>
      </w:r>
      <w:r w:rsidR="003D6210" w:rsidRPr="00EB1740">
        <w:rPr>
          <w:rFonts w:eastAsiaTheme="minorHAnsi"/>
        </w:rPr>
        <w:t>.</w:t>
      </w:r>
    </w:p>
    <w:p w14:paraId="58F8AF87" w14:textId="235FA8F5" w:rsidR="00F27C8F" w:rsidRPr="00B53F89" w:rsidRDefault="008B2C3F" w:rsidP="003612AF">
      <w:r w:rsidRPr="00EB1740">
        <w:t>We are</w:t>
      </w:r>
      <w:r w:rsidR="00F27C8F" w:rsidRPr="00EB1740">
        <w:t xml:space="preserve"> also considering a broader review of the spectrum planning framework. </w:t>
      </w:r>
      <w:r w:rsidR="00F27C8F" w:rsidRPr="00EB1740">
        <w:rPr>
          <w:bCs/>
        </w:rPr>
        <w:t xml:space="preserve">The framework is complex, made up of a large array of interlinking technical and policy documents. The content and interrelationships can be difficult to understand and interpret, even for experienced practitioners, with information on any one service or part of the spectrum contained </w:t>
      </w:r>
      <w:r w:rsidR="00EB1740">
        <w:rPr>
          <w:bCs/>
        </w:rPr>
        <w:t>in</w:t>
      </w:r>
      <w:r w:rsidR="00EB1740" w:rsidRPr="00EB1740">
        <w:rPr>
          <w:bCs/>
        </w:rPr>
        <w:t xml:space="preserve"> </w:t>
      </w:r>
      <w:r w:rsidR="00F27C8F" w:rsidRPr="00EB1740">
        <w:rPr>
          <w:bCs/>
        </w:rPr>
        <w:t>multiple documents. A number of broad areas for review have become apparent, including improving the transparency and clarity of the framework overall</w:t>
      </w:r>
      <w:r w:rsidR="00F27C8F" w:rsidRPr="00EB1740">
        <w:rPr>
          <w:b/>
          <w:bCs/>
        </w:rPr>
        <w:t>.</w:t>
      </w:r>
    </w:p>
    <w:p w14:paraId="796282AE" w14:textId="74A86990" w:rsidR="00785F7B" w:rsidRPr="00B53F89" w:rsidRDefault="00785F7B" w:rsidP="00B92D2A">
      <w:pPr>
        <w:pStyle w:val="Heading3"/>
      </w:pPr>
      <w:r w:rsidRPr="00B53F89">
        <w:t xml:space="preserve">Activities planned for </w:t>
      </w:r>
      <w:r w:rsidR="00EB11CA">
        <w:t>2021–22</w:t>
      </w:r>
    </w:p>
    <w:p w14:paraId="3A1B141B" w14:textId="224E5D56" w:rsidR="00824F96" w:rsidRPr="00B53F89" w:rsidRDefault="003F0363" w:rsidP="007E1FBE">
      <w:bookmarkStart w:id="332" w:name="_Hlk17104741"/>
      <w:bookmarkStart w:id="333" w:name="_Hlk17104573"/>
      <w:r>
        <w:t>W</w:t>
      </w:r>
      <w:r w:rsidR="008B2C3F">
        <w:t>e</w:t>
      </w:r>
      <w:r w:rsidR="00824F96" w:rsidRPr="00B53F89">
        <w:t xml:space="preserve"> intend to seek</w:t>
      </w:r>
      <w:r w:rsidR="00C33CDD" w:rsidRPr="00B53F89">
        <w:t xml:space="preserve"> industry</w:t>
      </w:r>
      <w:r w:rsidR="00824F96" w:rsidRPr="00B53F89">
        <w:t xml:space="preserve"> comment on a draft up</w:t>
      </w:r>
      <w:r w:rsidR="00B53F89">
        <w:t>d</w:t>
      </w:r>
      <w:r w:rsidR="00824F96" w:rsidRPr="00B53F89">
        <w:t>ate</w:t>
      </w:r>
      <w:r w:rsidR="00B53F89">
        <w:t>d</w:t>
      </w:r>
      <w:r w:rsidR="00824F96" w:rsidRPr="00B53F89">
        <w:t xml:space="preserve"> </w:t>
      </w:r>
      <w:hyperlink r:id="rId101" w:history="1">
        <w:r w:rsidR="00F54C03">
          <w:rPr>
            <w:rStyle w:val="Hyperlink"/>
          </w:rPr>
          <w:t>f</w:t>
        </w:r>
        <w:r w:rsidR="00F54C03" w:rsidRPr="00B53F89">
          <w:rPr>
            <w:rStyle w:val="Hyperlink"/>
          </w:rPr>
          <w:t>requency coordination requirements review work program</w:t>
        </w:r>
      </w:hyperlink>
      <w:r w:rsidR="00312413" w:rsidRPr="00B53F89">
        <w:t xml:space="preserve"> </w:t>
      </w:r>
      <w:r w:rsidR="00824F96" w:rsidRPr="00B53F89">
        <w:t xml:space="preserve">in </w:t>
      </w:r>
      <w:r w:rsidR="00126D21">
        <w:t>the first ha</w:t>
      </w:r>
      <w:r w:rsidR="0013719F">
        <w:t>lf of 2021.</w:t>
      </w:r>
      <w:r w:rsidR="00824F96" w:rsidRPr="00B53F89" w:rsidDel="008F7388">
        <w:t xml:space="preserve"> </w:t>
      </w:r>
      <w:r w:rsidR="007F176B">
        <w:t xml:space="preserve">This </w:t>
      </w:r>
      <w:r w:rsidR="00E872AC">
        <w:t xml:space="preserve">will determine </w:t>
      </w:r>
      <w:r w:rsidR="007F176B">
        <w:t xml:space="preserve">our work program </w:t>
      </w:r>
      <w:r w:rsidR="00E872AC">
        <w:t>for</w:t>
      </w:r>
      <w:r w:rsidR="007F176B">
        <w:t xml:space="preserve"> 2021</w:t>
      </w:r>
      <w:r w:rsidR="003F4C11">
        <w:t>–</w:t>
      </w:r>
      <w:r w:rsidR="007F176B">
        <w:t>22.</w:t>
      </w:r>
      <w:r w:rsidR="00312413" w:rsidRPr="00B53F89">
        <w:t xml:space="preserve"> </w:t>
      </w:r>
    </w:p>
    <w:p w14:paraId="1B1A9076" w14:textId="4F155BF7" w:rsidR="00731F87" w:rsidRDefault="0A21B67B" w:rsidP="00D829E6">
      <w:pPr>
        <w:spacing w:after="0"/>
      </w:pPr>
      <w:bookmarkStart w:id="334" w:name="_Toc67055053"/>
      <w:bookmarkStart w:id="335" w:name="_Toc67055343"/>
      <w:bookmarkStart w:id="336" w:name="_Toc31892825"/>
      <w:bookmarkStart w:id="337" w:name="_Toc36207441"/>
      <w:bookmarkStart w:id="338" w:name="_Toc51846288"/>
      <w:bookmarkEnd w:id="332"/>
      <w:bookmarkEnd w:id="333"/>
      <w:r>
        <w:rPr>
          <w:noProof/>
        </w:rPr>
        <w:drawing>
          <wp:inline distT="0" distB="0" distL="0" distR="0" wp14:anchorId="1864F1BA" wp14:editId="3D821ACA">
            <wp:extent cx="342900" cy="361950"/>
            <wp:effectExtent l="0" t="0" r="0" b="0"/>
            <wp:docPr id="45" name="Picture 45"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bookmarkEnd w:id="334"/>
      <w:bookmarkEnd w:id="335"/>
    </w:p>
    <w:p w14:paraId="17540A68" w14:textId="392942C3" w:rsidR="00215AD1" w:rsidRPr="00B53F89" w:rsidRDefault="00215AD1" w:rsidP="00016050">
      <w:pPr>
        <w:pStyle w:val="Heading2"/>
        <w:keepLines/>
        <w:spacing w:before="120"/>
      </w:pPr>
      <w:bookmarkStart w:id="339" w:name="_Toc67581183"/>
      <w:r w:rsidRPr="00B53F89">
        <w:t>Review of spectrum licen</w:t>
      </w:r>
      <w:r w:rsidR="00493062" w:rsidRPr="00B53F89">
        <w:t>c</w:t>
      </w:r>
      <w:r w:rsidRPr="00B53F89">
        <w:t>e technical frameworks</w:t>
      </w:r>
      <w:bookmarkEnd w:id="336"/>
      <w:bookmarkEnd w:id="337"/>
      <w:bookmarkEnd w:id="338"/>
      <w:bookmarkEnd w:id="339"/>
    </w:p>
    <w:p w14:paraId="573620F7" w14:textId="25E5B12E" w:rsidR="007845B1" w:rsidRDefault="00594CD7" w:rsidP="00EA03E8">
      <w:pPr>
        <w:keepNext/>
        <w:keepLines/>
        <w:rPr>
          <w:rFonts w:cs="Arial"/>
        </w:rPr>
      </w:pPr>
      <w:r>
        <w:t>In November 2019</w:t>
      </w:r>
      <w:r w:rsidR="008C34AD">
        <w:t>,</w:t>
      </w:r>
      <w:r>
        <w:t xml:space="preserve"> </w:t>
      </w:r>
      <w:r w:rsidR="008B2C3F">
        <w:t>we</w:t>
      </w:r>
      <w:r>
        <w:t xml:space="preserve"> consulted with spectrum licensees </w:t>
      </w:r>
      <w:r w:rsidR="00DA2894">
        <w:t>about</w:t>
      </w:r>
      <w:r w:rsidDel="00DA2894">
        <w:t xml:space="preserve"> </w:t>
      </w:r>
      <w:r w:rsidR="00DA2894">
        <w:t xml:space="preserve">a </w:t>
      </w:r>
      <w:r>
        <w:t xml:space="preserve">review of current arrangements </w:t>
      </w:r>
      <w:r w:rsidRPr="00B53F89">
        <w:rPr>
          <w:rFonts w:cs="Arial"/>
        </w:rPr>
        <w:t>in bands that are already licensed for wireless broadband</w:t>
      </w:r>
      <w:r w:rsidR="002C14A4">
        <w:rPr>
          <w:rFonts w:cs="Arial"/>
        </w:rPr>
        <w:t>. This was</w:t>
      </w:r>
      <w:r w:rsidRPr="00B53F89">
        <w:rPr>
          <w:rFonts w:cs="Arial"/>
        </w:rPr>
        <w:t xml:space="preserve"> </w:t>
      </w:r>
      <w:r w:rsidR="008C34AD">
        <w:rPr>
          <w:rFonts w:cs="Arial"/>
        </w:rPr>
        <w:t>to ensure</w:t>
      </w:r>
      <w:r w:rsidRPr="00B53F89">
        <w:rPr>
          <w:rFonts w:cs="Arial"/>
        </w:rPr>
        <w:t xml:space="preserve"> existing allocations are efficient and can cater for new technology developments such as 5G</w:t>
      </w:r>
      <w:r>
        <w:rPr>
          <w:rFonts w:cs="Arial"/>
        </w:rPr>
        <w:t>.</w:t>
      </w:r>
      <w:r w:rsidR="00C93BF6">
        <w:rPr>
          <w:rFonts w:cs="Arial"/>
        </w:rPr>
        <w:t xml:space="preserve"> </w:t>
      </w:r>
      <w:r>
        <w:rPr>
          <w:rFonts w:cs="Arial"/>
        </w:rPr>
        <w:t xml:space="preserve">The consultation identified </w:t>
      </w:r>
      <w:r w:rsidR="00E1361A">
        <w:rPr>
          <w:rFonts w:cs="Arial"/>
        </w:rPr>
        <w:t xml:space="preserve">interest in reviewing all technical frameworks below 4 GHz. </w:t>
      </w:r>
    </w:p>
    <w:p w14:paraId="6691FF0C" w14:textId="30DB41DB" w:rsidR="00314A6D" w:rsidRDefault="00314A6D" w:rsidP="00314A6D">
      <w:pPr>
        <w:pStyle w:val="Heading3"/>
      </w:pPr>
      <w:r>
        <w:t>Recent developments</w:t>
      </w:r>
    </w:p>
    <w:p w14:paraId="0833B1D1" w14:textId="77777777" w:rsidR="00D22560" w:rsidRDefault="00D22560" w:rsidP="00EA03E8">
      <w:pPr>
        <w:keepNext/>
        <w:keepLines/>
      </w:pPr>
      <w:r>
        <w:t>Based on feedback received from spectrum licensees, the ACMA has prioritised bands for review and developed an associated workplan.</w:t>
      </w:r>
    </w:p>
    <w:p w14:paraId="42396103" w14:textId="1A23E9AE" w:rsidR="00D22560" w:rsidRDefault="00D22560" w:rsidP="00D22560">
      <w:r>
        <w:t xml:space="preserve">The </w:t>
      </w:r>
      <w:hyperlink r:id="rId102" w:history="1">
        <w:r w:rsidRPr="00DC33F7">
          <w:rPr>
            <w:rStyle w:val="Hyperlink"/>
          </w:rPr>
          <w:t>3.4 GHz band was the first band to be considered</w:t>
        </w:r>
      </w:hyperlink>
      <w:r>
        <w:t xml:space="preserve">, with the review of the core condition relating to unwanted emissions. This work was completed in </w:t>
      </w:r>
      <w:r w:rsidRPr="00CD444C">
        <w:t>Q2</w:t>
      </w:r>
      <w:r>
        <w:t xml:space="preserve"> </w:t>
      </w:r>
      <w:r w:rsidRPr="00CD444C">
        <w:t>2020</w:t>
      </w:r>
      <w:r>
        <w:t xml:space="preserve">. </w:t>
      </w:r>
    </w:p>
    <w:p w14:paraId="60673A01" w14:textId="60D83FB1" w:rsidR="00215AD1" w:rsidRPr="00B53F89" w:rsidRDefault="00215AD1" w:rsidP="00B92D2A">
      <w:pPr>
        <w:pStyle w:val="Heading3"/>
      </w:pPr>
      <w:r w:rsidRPr="00B53F89">
        <w:t xml:space="preserve">Activities planned for </w:t>
      </w:r>
      <w:r w:rsidR="00EB11CA">
        <w:t>2021–22</w:t>
      </w:r>
      <w:r w:rsidRPr="00B53F89">
        <w:t xml:space="preserve"> </w:t>
      </w:r>
    </w:p>
    <w:p w14:paraId="2B7D25D5" w14:textId="50869D71" w:rsidR="00E1361A" w:rsidRDefault="003C429C" w:rsidP="007E1FBE">
      <w:r>
        <w:t xml:space="preserve">Work on the 2.3 GHz and 1.8 GHz bands </w:t>
      </w:r>
      <w:r w:rsidR="00DA2894">
        <w:t>started</w:t>
      </w:r>
      <w:r>
        <w:t xml:space="preserve"> in Q1 2020</w:t>
      </w:r>
      <w:r w:rsidR="00E1361A">
        <w:t>. It is planned that the review of the</w:t>
      </w:r>
      <w:r w:rsidR="001904CD">
        <w:t xml:space="preserve"> 2.3 GHz </w:t>
      </w:r>
      <w:r w:rsidR="00E1361A">
        <w:t xml:space="preserve">band will be </w:t>
      </w:r>
      <w:r>
        <w:t>completed in Q</w:t>
      </w:r>
      <w:r w:rsidR="001904CD">
        <w:t>1</w:t>
      </w:r>
      <w:r w:rsidR="0098016D">
        <w:t xml:space="preserve"> </w:t>
      </w:r>
      <w:r w:rsidR="003F119E">
        <w:t>2021</w:t>
      </w:r>
      <w:r w:rsidR="00E1361A">
        <w:t xml:space="preserve">, </w:t>
      </w:r>
      <w:r w:rsidR="007D659D">
        <w:t xml:space="preserve">following consultation in </w:t>
      </w:r>
      <w:r w:rsidR="009E194D">
        <w:t>Q4</w:t>
      </w:r>
      <w:r w:rsidR="007D659D">
        <w:t xml:space="preserve"> 2020</w:t>
      </w:r>
      <w:r>
        <w:t>.</w:t>
      </w:r>
      <w:r w:rsidR="00E1361A">
        <w:t xml:space="preserve"> </w:t>
      </w:r>
      <w:r w:rsidR="00EE0392">
        <w:t xml:space="preserve">It is planned that the review of the 1.8 GHz band </w:t>
      </w:r>
      <w:r w:rsidR="002A062E">
        <w:t>will be completed in Q</w:t>
      </w:r>
      <w:r w:rsidR="00DC1CC5">
        <w:t>3</w:t>
      </w:r>
      <w:r w:rsidR="002A062E">
        <w:t xml:space="preserve"> 2021, following consultation in </w:t>
      </w:r>
      <w:r w:rsidR="00C624F3">
        <w:t>Q2</w:t>
      </w:r>
      <w:r w:rsidR="002A062E">
        <w:t xml:space="preserve"> 202</w:t>
      </w:r>
      <w:r w:rsidR="009F38DB">
        <w:t>1</w:t>
      </w:r>
      <w:r w:rsidR="002A062E">
        <w:t>.</w:t>
      </w:r>
      <w:r w:rsidR="00B56CF5">
        <w:t xml:space="preserve"> The ACMA will commence </w:t>
      </w:r>
      <w:r w:rsidR="00BA1F98">
        <w:t xml:space="preserve">a review of the 2.1 GHz band </w:t>
      </w:r>
      <w:r w:rsidR="00CA286D">
        <w:t>in Q3</w:t>
      </w:r>
      <w:r w:rsidR="00BA1F98">
        <w:t xml:space="preserve"> </w:t>
      </w:r>
      <w:r w:rsidR="000E707C">
        <w:t xml:space="preserve">2021 </w:t>
      </w:r>
      <w:r w:rsidR="00B23E35">
        <w:t xml:space="preserve">as </w:t>
      </w:r>
      <w:r w:rsidR="00AB49F4">
        <w:t>work on</w:t>
      </w:r>
      <w:r w:rsidR="00B23E35">
        <w:t xml:space="preserve"> </w:t>
      </w:r>
      <w:r w:rsidR="00D6622D">
        <w:t>the 1800 MHz review</w:t>
      </w:r>
      <w:r w:rsidR="00AB49F4">
        <w:t xml:space="preserve"> near</w:t>
      </w:r>
      <w:r w:rsidR="000E707C">
        <w:t>s</w:t>
      </w:r>
      <w:r w:rsidR="00AB49F4">
        <w:t xml:space="preserve"> completion</w:t>
      </w:r>
      <w:r w:rsidR="00D6622D">
        <w:t>.</w:t>
      </w:r>
    </w:p>
    <w:p w14:paraId="359ED90F" w14:textId="04EAC5BD" w:rsidR="00E1361A" w:rsidRDefault="00F14DED" w:rsidP="007E1FBE">
      <w:r>
        <w:t xml:space="preserve">The </w:t>
      </w:r>
      <w:r w:rsidR="00756DF6">
        <w:t>7</w:t>
      </w:r>
      <w:r w:rsidR="00657077">
        <w:t xml:space="preserve">00 MHz, </w:t>
      </w:r>
      <w:r w:rsidR="00756DF6">
        <w:t>8</w:t>
      </w:r>
      <w:r w:rsidR="00657077">
        <w:t xml:space="preserve">00 MHz, and 2.6 GHz </w:t>
      </w:r>
      <w:r w:rsidR="002020EC">
        <w:t xml:space="preserve">bands </w:t>
      </w:r>
      <w:r w:rsidR="00657077">
        <w:t xml:space="preserve">have been identified in the work program. </w:t>
      </w:r>
      <w:r w:rsidR="00596E60">
        <w:t>The 2.6 GHz band has been prioritised as the next band for consideration</w:t>
      </w:r>
      <w:r w:rsidR="00DA2894">
        <w:t>, with other bands to follow</w:t>
      </w:r>
      <w:r w:rsidR="00596E60">
        <w:t xml:space="preserve">. </w:t>
      </w:r>
    </w:p>
    <w:p w14:paraId="1C8670A5" w14:textId="6980203B" w:rsidR="00493EE3" w:rsidRPr="00B53F89" w:rsidRDefault="00493EE3" w:rsidP="00B92D2A">
      <w:pPr>
        <w:pStyle w:val="Heading2"/>
      </w:pPr>
      <w:bookmarkStart w:id="340" w:name="_Toc31892826"/>
      <w:bookmarkStart w:id="341" w:name="_Toc36207442"/>
      <w:bookmarkStart w:id="342" w:name="_Toc51846289"/>
      <w:bookmarkStart w:id="343" w:name="_Toc67581184"/>
      <w:r w:rsidRPr="00B53F89">
        <w:lastRenderedPageBreak/>
        <w:t>Spectrum</w:t>
      </w:r>
      <w:r w:rsidR="00DA2894">
        <w:t>-</w:t>
      </w:r>
      <w:r w:rsidRPr="00B53F89">
        <w:t>sharing approaches</w:t>
      </w:r>
      <w:bookmarkEnd w:id="340"/>
      <w:bookmarkEnd w:id="341"/>
      <w:bookmarkEnd w:id="342"/>
      <w:bookmarkEnd w:id="343"/>
    </w:p>
    <w:p w14:paraId="2529585B" w14:textId="661C6C00" w:rsidR="005332F2" w:rsidRPr="005332F2" w:rsidRDefault="0069429E">
      <w:r>
        <w:t xml:space="preserve">Spectrum sharing in its traditional form is a core component of managing access to spectrum – all users ‘share’ the spectrum </w:t>
      </w:r>
      <w:r w:rsidR="00C04196">
        <w:t xml:space="preserve">through either coordinated access (by working </w:t>
      </w:r>
      <w:r w:rsidR="008B2E14">
        <w:t xml:space="preserve">around </w:t>
      </w:r>
      <w:r w:rsidR="00C04196">
        <w:t>other users on a time, frequency and/or spatial separation basis) or uncoordinated access, where interference potential is understood and accepted and/or mitigated by technology (</w:t>
      </w:r>
      <w:r w:rsidR="00922404">
        <w:t>for example,</w:t>
      </w:r>
      <w:r w:rsidR="00C04196">
        <w:t xml:space="preserve"> under the LIPD class licence). </w:t>
      </w:r>
    </w:p>
    <w:p w14:paraId="175170A9" w14:textId="6CE97F41" w:rsidR="00BC3396" w:rsidRPr="00B53F89" w:rsidRDefault="00130CCF" w:rsidP="00B92D2A">
      <w:pPr>
        <w:pStyle w:val="Heading3"/>
      </w:pPr>
      <w:r>
        <w:t>Recent developments</w:t>
      </w:r>
    </w:p>
    <w:p w14:paraId="6AD67BBD" w14:textId="6253E945" w:rsidR="00493EE3" w:rsidRDefault="002C14A4" w:rsidP="003612AF">
      <w:r>
        <w:t>R</w:t>
      </w:r>
      <w:r w:rsidR="00C04196">
        <w:t>ecent</w:t>
      </w:r>
      <w:r>
        <w:t>ly,</w:t>
      </w:r>
      <w:r w:rsidR="00C04196">
        <w:t xml:space="preserve"> </w:t>
      </w:r>
      <w:r w:rsidR="005332F2">
        <w:t xml:space="preserve">attention has turned to ‘non-traditional’ sharing arrangements, most notably dynamic spectrum access (DSA) regimes being looked at or implemented internationally. </w:t>
      </w:r>
      <w:r w:rsidR="008C1EE7">
        <w:t>A consultation process was held in 2019</w:t>
      </w:r>
      <w:r>
        <w:t>–</w:t>
      </w:r>
      <w:r w:rsidR="008C1EE7">
        <w:t>20 to seek views on</w:t>
      </w:r>
      <w:r w:rsidR="00E33425">
        <w:t xml:space="preserve"> both the appetite for </w:t>
      </w:r>
      <w:r w:rsidR="00A669B6">
        <w:t>making arrangements for DSA and potential implementation methodologies.</w:t>
      </w:r>
      <w:r w:rsidR="00B36911">
        <w:t xml:space="preserve"> </w:t>
      </w:r>
      <w:r w:rsidR="00CA5104">
        <w:t xml:space="preserve">No specific arrangements or trials were proposed and </w:t>
      </w:r>
      <w:r>
        <w:t xml:space="preserve">as </w:t>
      </w:r>
      <w:r w:rsidR="00CA5104">
        <w:t>there wasn’t a strong</w:t>
      </w:r>
      <w:r w:rsidR="008B2E14">
        <w:t xml:space="preserve"> domestic</w:t>
      </w:r>
      <w:r w:rsidR="00CA5104">
        <w:t xml:space="preserve"> appetite </w:t>
      </w:r>
      <w:r w:rsidR="006474AB">
        <w:t xml:space="preserve">for these </w:t>
      </w:r>
      <w:r w:rsidR="00F42E0D">
        <w:t>measures</w:t>
      </w:r>
      <w:r w:rsidR="009949D3">
        <w:t>, it was decided that it was not yet the right time to actively pur</w:t>
      </w:r>
      <w:r w:rsidR="00355BAA">
        <w:t>sue DSA arrangements</w:t>
      </w:r>
      <w:r w:rsidR="008B2E14">
        <w:t xml:space="preserve"> in Australia.</w:t>
      </w:r>
    </w:p>
    <w:p w14:paraId="5FA18D6E" w14:textId="1590BE84" w:rsidR="00F14DED" w:rsidRPr="00B53F89" w:rsidRDefault="00F14DED" w:rsidP="00B92D2A">
      <w:pPr>
        <w:pStyle w:val="Heading3"/>
      </w:pPr>
      <w:r w:rsidRPr="00B53F89">
        <w:t xml:space="preserve">Activities planned for </w:t>
      </w:r>
      <w:r w:rsidR="00EB11CA">
        <w:t>2021–22</w:t>
      </w:r>
      <w:r w:rsidRPr="00B53F89">
        <w:t xml:space="preserve"> </w:t>
      </w:r>
    </w:p>
    <w:p w14:paraId="3ABFB04A" w14:textId="77777777" w:rsidR="00355BAA" w:rsidRDefault="00355BAA" w:rsidP="00355BAA">
      <w:pPr>
        <w:rPr>
          <w:rFonts w:cs="Arial"/>
        </w:rPr>
      </w:pPr>
      <w:r w:rsidRPr="00B53F89">
        <w:rPr>
          <w:rFonts w:cs="Arial"/>
        </w:rPr>
        <w:t xml:space="preserve">The ACMA </w:t>
      </w:r>
      <w:r>
        <w:rPr>
          <w:rFonts w:cs="Arial"/>
        </w:rPr>
        <w:t xml:space="preserve">welcomes proposals for potential trials of dynamic spectrum access (DSA) technologies and approaches. </w:t>
      </w:r>
    </w:p>
    <w:p w14:paraId="3E46F185" w14:textId="77777777" w:rsidR="00F341F7" w:rsidRPr="00B53F89" w:rsidRDefault="00F341F7" w:rsidP="00F341F7">
      <w:pPr>
        <w:pStyle w:val="Heading2"/>
      </w:pPr>
      <w:bookmarkStart w:id="344" w:name="_Toc67581185"/>
      <w:r w:rsidRPr="00B53F89">
        <w:t>Spectrum management advice and considering out-of-policy requests</w:t>
      </w:r>
      <w:bookmarkEnd w:id="344"/>
    </w:p>
    <w:p w14:paraId="42AC3DC7" w14:textId="77777777" w:rsidR="00F341F7" w:rsidRPr="00B53F89" w:rsidRDefault="00F341F7" w:rsidP="00F341F7">
      <w:r>
        <w:t>We have</w:t>
      </w:r>
      <w:r w:rsidRPr="00B53F89">
        <w:t xml:space="preserve"> an ongoing role </w:t>
      </w:r>
      <w:r>
        <w:t>to</w:t>
      </w:r>
      <w:r w:rsidRPr="00B53F89">
        <w:t xml:space="preserve"> provid</w:t>
      </w:r>
      <w:r>
        <w:t>e</w:t>
      </w:r>
      <w:r w:rsidRPr="00B53F89">
        <w:t xml:space="preserve"> advice on spectrum arrangements, including advice on requests</w:t>
      </w:r>
      <w:r>
        <w:t xml:space="preserve"> that involve departing from our published policies</w:t>
      </w:r>
      <w:r w:rsidRPr="00B53F89">
        <w:t xml:space="preserve"> and considering applications for trial demonstration of new technologies.</w:t>
      </w:r>
    </w:p>
    <w:p w14:paraId="64CAD98D" w14:textId="77777777" w:rsidR="00F341F7" w:rsidRPr="00B53F89" w:rsidRDefault="00F341F7" w:rsidP="00F341F7">
      <w:pPr>
        <w:pStyle w:val="Heading3"/>
      </w:pPr>
      <w:r w:rsidRPr="00B53F89">
        <w:t xml:space="preserve">Public </w:t>
      </w:r>
      <w:r>
        <w:t>p</w:t>
      </w:r>
      <w:r w:rsidRPr="00B53F89">
        <w:t xml:space="preserve">rotection and </w:t>
      </w:r>
      <w:r>
        <w:t>d</w:t>
      </w:r>
      <w:r w:rsidRPr="00B53F89">
        <w:t xml:space="preserve">isaster </w:t>
      </w:r>
      <w:r>
        <w:t>r</w:t>
      </w:r>
      <w:r w:rsidRPr="00B53F89">
        <w:t>elief (PPDR) in the 4.9 GHz band</w:t>
      </w:r>
    </w:p>
    <w:p w14:paraId="5508E364" w14:textId="371162F3" w:rsidR="00F341F7" w:rsidRDefault="00F341F7" w:rsidP="00F341F7">
      <w:r>
        <w:t>We have previously</w:t>
      </w:r>
      <w:r w:rsidRPr="00B53F89">
        <w:t xml:space="preserve"> worked within ITU-R Working Party 5A (responsible for recommendations and reports </w:t>
      </w:r>
      <w:r>
        <w:t>on</w:t>
      </w:r>
      <w:r w:rsidRPr="00B53F89">
        <w:t xml:space="preserve"> PPDR communications, among other things) to include channelling arrangements for 5G New Radio in documents relevant to 4.9 GHz PPDR arrangements. </w:t>
      </w:r>
      <w:r>
        <w:t>This</w:t>
      </w:r>
      <w:r w:rsidRPr="00B53F89">
        <w:t xml:space="preserve"> may help pave the way for public safety-grade 5G equipment that could operate under the </w:t>
      </w:r>
      <w:r w:rsidR="007E1F7A" w:rsidRPr="007E1F7A">
        <w:t>Radiocommunications (Public Safety and Emergency Response) Class Licence 2013</w:t>
      </w:r>
      <w:r w:rsidR="007E1F7A">
        <w:t xml:space="preserve"> (</w:t>
      </w:r>
      <w:r w:rsidRPr="007E1F7A">
        <w:t>4</w:t>
      </w:r>
      <w:r w:rsidRPr="00B53F89">
        <w:t>.9 GHz class licence</w:t>
      </w:r>
      <w:r w:rsidR="00EA263F">
        <w:t>)</w:t>
      </w:r>
      <w:r w:rsidRPr="00B53F89">
        <w:t xml:space="preserve"> and could augment a future PSMB capability. </w:t>
      </w:r>
    </w:p>
    <w:p w14:paraId="6F0187E2" w14:textId="5108661E" w:rsidR="00F341F7" w:rsidRPr="00B53F89" w:rsidRDefault="00F341F7" w:rsidP="00F341F7">
      <w:r>
        <w:t>The</w:t>
      </w:r>
      <w:r w:rsidRPr="00B53F89">
        <w:t xml:space="preserve"> pre-existence of</w:t>
      </w:r>
      <w:r>
        <w:t xml:space="preserve"> both</w:t>
      </w:r>
      <w:r w:rsidRPr="00B53F89">
        <w:t xml:space="preserve"> the 4.9 GHz class licence</w:t>
      </w:r>
      <w:r>
        <w:t xml:space="preserve"> and inclusion of the band in relevant 3GPP standards</w:t>
      </w:r>
      <w:r w:rsidRPr="00B53F89">
        <w:t xml:space="preserve"> </w:t>
      </w:r>
      <w:r>
        <w:t>could</w:t>
      </w:r>
      <w:r w:rsidRPr="00B53F89">
        <w:t xml:space="preserve"> potentially represent a path from progression from 4G to 5G-based PSMB systems in the longer term if suitable equipment and protocols are established. The work within Working Party 5A was a</w:t>
      </w:r>
      <w:r>
        <w:t>n ACMA-led</w:t>
      </w:r>
      <w:r w:rsidRPr="00B53F89">
        <w:t xml:space="preserve"> first step in this process</w:t>
      </w:r>
      <w:r>
        <w:t xml:space="preserve"> – the necessary regulatory preconditions are in place for the public safety community and industry to plan and implement a 5G rollout in the band, if desired.</w:t>
      </w:r>
    </w:p>
    <w:p w14:paraId="08341B30" w14:textId="60FCA0AB" w:rsidR="00286D6B" w:rsidRPr="0040183A" w:rsidRDefault="00286D6B">
      <w:pPr>
        <w:pStyle w:val="Heading1"/>
      </w:pPr>
      <w:bookmarkStart w:id="345" w:name="_The_forward_allocation"/>
      <w:bookmarkStart w:id="346" w:name="_Spectrum_management_enhancements"/>
      <w:bookmarkStart w:id="347" w:name="_Spectrum_management_practice"/>
      <w:bookmarkStart w:id="348" w:name="_Toc510104978"/>
      <w:bookmarkStart w:id="349" w:name="_Toc510105775"/>
      <w:bookmarkStart w:id="350" w:name="_Toc510795107"/>
      <w:bookmarkStart w:id="351" w:name="_Toc511716310"/>
      <w:bookmarkStart w:id="352" w:name="_Toc511719121"/>
      <w:bookmarkStart w:id="353" w:name="_Toc522794113"/>
      <w:bookmarkStart w:id="354" w:name="_Toc31892841"/>
      <w:bookmarkStart w:id="355" w:name="_Toc36207458"/>
      <w:bookmarkStart w:id="356" w:name="_Toc51846295"/>
      <w:bookmarkStart w:id="357" w:name="_Toc67581186"/>
      <w:bookmarkStart w:id="358" w:name="_Hlk36456301"/>
      <w:bookmarkEnd w:id="216"/>
      <w:bookmarkEnd w:id="217"/>
      <w:bookmarkEnd w:id="218"/>
      <w:bookmarkEnd w:id="219"/>
      <w:bookmarkEnd w:id="220"/>
      <w:bookmarkEnd w:id="221"/>
      <w:bookmarkEnd w:id="345"/>
      <w:bookmarkEnd w:id="346"/>
      <w:bookmarkEnd w:id="347"/>
      <w:r w:rsidRPr="00B53F89">
        <w:lastRenderedPageBreak/>
        <w:t>Lic</w:t>
      </w:r>
      <w:r w:rsidRPr="0040183A">
        <w:t>ensing</w:t>
      </w:r>
      <w:r w:rsidR="008B4A81" w:rsidRPr="0040183A">
        <w:t xml:space="preserve"> and licensing systems</w:t>
      </w:r>
      <w:bookmarkEnd w:id="348"/>
      <w:bookmarkEnd w:id="349"/>
      <w:bookmarkEnd w:id="350"/>
      <w:bookmarkEnd w:id="351"/>
      <w:bookmarkEnd w:id="352"/>
      <w:bookmarkEnd w:id="353"/>
      <w:bookmarkEnd w:id="354"/>
      <w:bookmarkEnd w:id="355"/>
      <w:bookmarkEnd w:id="356"/>
      <w:bookmarkEnd w:id="357"/>
    </w:p>
    <w:p w14:paraId="392E665A" w14:textId="52CA60CF" w:rsidR="00254E26" w:rsidRDefault="00254E26" w:rsidP="00211EE1">
      <w:bookmarkStart w:id="359" w:name="_Hlk66696288"/>
      <w:bookmarkEnd w:id="358"/>
      <w:r w:rsidRPr="0040183A">
        <w:t xml:space="preserve">Licensing choices can influence likely users – for example, spectrum licences issued over wide areas </w:t>
      </w:r>
      <w:r w:rsidR="00FB05C1">
        <w:t>may be</w:t>
      </w:r>
      <w:r w:rsidRPr="0040183A">
        <w:t xml:space="preserve"> allocated by auction, </w:t>
      </w:r>
      <w:r w:rsidR="00FB05C1">
        <w:t xml:space="preserve">but these </w:t>
      </w:r>
      <w:r w:rsidR="002A6A4B">
        <w:t>options</w:t>
      </w:r>
      <w:r w:rsidR="00FB05C1">
        <w:t xml:space="preserve"> may</w:t>
      </w:r>
      <w:r w:rsidR="00FB05C1" w:rsidRPr="0040183A">
        <w:t xml:space="preserve"> </w:t>
      </w:r>
      <w:r w:rsidRPr="0040183A">
        <w:t xml:space="preserve">not be suited </w:t>
      </w:r>
      <w:r w:rsidR="00FB05C1">
        <w:t>to</w:t>
      </w:r>
      <w:r w:rsidR="00FB05C1" w:rsidRPr="0040183A">
        <w:t xml:space="preserve"> </w:t>
      </w:r>
      <w:r w:rsidRPr="0040183A">
        <w:t>some use-cases</w:t>
      </w:r>
      <w:r w:rsidR="00347852" w:rsidRPr="0040183A">
        <w:t xml:space="preserve"> </w:t>
      </w:r>
      <w:r w:rsidRPr="0040183A">
        <w:t xml:space="preserve">and hence users. </w:t>
      </w:r>
      <w:bookmarkEnd w:id="359"/>
      <w:r w:rsidRPr="0040183A">
        <w:t xml:space="preserve">In addition, in order to </w:t>
      </w:r>
      <w:r w:rsidR="009A640C" w:rsidRPr="0040183A">
        <w:t xml:space="preserve">promote </w:t>
      </w:r>
      <w:r w:rsidRPr="0040183A">
        <w:t>efficient use of the spectrum, the interference management framework is oft</w:t>
      </w:r>
      <w:r>
        <w:t>en optimised for an expected use even if such use is not mandatory. For example, while spectrum licences may be ‘technology flexible’ in that they do not explicitly preclude any use, they are designed and optimised with a likely technology in mind, in order to maximise the efficiency of these licences for their expected use consistent with coexistence requirements of other spectrum uses/users.</w:t>
      </w:r>
    </w:p>
    <w:p w14:paraId="4E9270E0" w14:textId="197B005E" w:rsidR="00211EE1" w:rsidRDefault="0008165C" w:rsidP="00211EE1">
      <w:r>
        <w:t>T</w:t>
      </w:r>
      <w:r w:rsidR="00F00FF2">
        <w:t xml:space="preserve">able </w:t>
      </w:r>
      <w:r>
        <w:t xml:space="preserve">4 </w:t>
      </w:r>
      <w:r w:rsidR="00167507">
        <w:t>summarises the proposed licensing activities for 2021</w:t>
      </w:r>
      <w:r w:rsidR="00F00FF2">
        <w:t>–</w:t>
      </w:r>
      <w:r w:rsidR="00167507">
        <w:t>22.</w:t>
      </w:r>
    </w:p>
    <w:p w14:paraId="6EB79125" w14:textId="49FFE27F" w:rsidR="00167507" w:rsidRDefault="00167507" w:rsidP="00AB6CCD">
      <w:pPr>
        <w:pStyle w:val="ACMATableHeader"/>
        <w:keepNext/>
        <w:keepLines/>
        <w:numPr>
          <w:ilvl w:val="0"/>
          <w:numId w:val="11"/>
        </w:numPr>
        <w:tabs>
          <w:tab w:val="num" w:pos="1390"/>
        </w:tabs>
        <w:spacing w:after="120"/>
        <w:ind w:left="964" w:hanging="964"/>
      </w:pPr>
      <w:r>
        <w:t>Licensing and licensing systems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Caption w:val="Table title to go here"/>
        <w:tblDescription w:val="Table description to go here"/>
      </w:tblPr>
      <w:tblGrid>
        <w:gridCol w:w="3256"/>
        <w:gridCol w:w="4405"/>
      </w:tblGrid>
      <w:tr w:rsidR="00167507" w:rsidRPr="004804C7" w14:paraId="097143BF" w14:textId="77777777" w:rsidTr="7B1A107D">
        <w:trPr>
          <w:tblHeader/>
        </w:trPr>
        <w:tc>
          <w:tcPr>
            <w:tcW w:w="2125" w:type="pct"/>
            <w:shd w:val="clear" w:color="auto" w:fill="404040" w:themeFill="text1" w:themeFillTint="BF"/>
          </w:tcPr>
          <w:p w14:paraId="58A47397" w14:textId="77777777" w:rsidR="00167507" w:rsidRPr="004804C7" w:rsidRDefault="00167507" w:rsidP="00203C67">
            <w:pPr>
              <w:keepNext/>
              <w:keepLines/>
              <w:spacing w:after="0"/>
              <w:rPr>
                <w:b/>
                <w:color w:val="FFFFFF"/>
              </w:rPr>
            </w:pPr>
            <w:r w:rsidRPr="004804C7">
              <w:rPr>
                <w:b/>
                <w:color w:val="FFFFFF"/>
              </w:rPr>
              <w:t>Project priorities</w:t>
            </w:r>
          </w:p>
        </w:tc>
        <w:tc>
          <w:tcPr>
            <w:tcW w:w="2875" w:type="pct"/>
            <w:shd w:val="clear" w:color="auto" w:fill="404040" w:themeFill="text1" w:themeFillTint="BF"/>
          </w:tcPr>
          <w:p w14:paraId="37F33CD3" w14:textId="77777777" w:rsidR="00167507" w:rsidRPr="004804C7" w:rsidRDefault="00167507" w:rsidP="00203C67">
            <w:pPr>
              <w:keepNext/>
              <w:keepLines/>
              <w:spacing w:after="0"/>
              <w:rPr>
                <w:b/>
                <w:color w:val="FFFFFF"/>
              </w:rPr>
            </w:pPr>
            <w:r w:rsidRPr="004804C7">
              <w:rPr>
                <w:b/>
                <w:color w:val="FFFFFF"/>
              </w:rPr>
              <w:t>Proposed timelines</w:t>
            </w:r>
          </w:p>
        </w:tc>
      </w:tr>
      <w:tr w:rsidR="00AC42D8" w:rsidRPr="004804C7" w:rsidDel="00434C07" w14:paraId="3EC295C0" w14:textId="77777777" w:rsidTr="009A640C">
        <w:trPr>
          <w:trHeight w:val="166"/>
        </w:trPr>
        <w:tc>
          <w:tcPr>
            <w:tcW w:w="2125" w:type="pct"/>
            <w:shd w:val="clear" w:color="auto" w:fill="auto"/>
          </w:tcPr>
          <w:p w14:paraId="4BFF10C8" w14:textId="16190CFA" w:rsidR="00AC42D8" w:rsidRPr="004804C7" w:rsidRDefault="00AC42D8" w:rsidP="00203C67">
            <w:pPr>
              <w:keepNext/>
              <w:keepLines/>
              <w:spacing w:after="0" w:line="240" w:lineRule="auto"/>
              <w:rPr>
                <w:rFonts w:cs="Arial"/>
              </w:rPr>
            </w:pPr>
            <w:r>
              <w:rPr>
                <w:rFonts w:cs="Arial"/>
              </w:rPr>
              <w:t>Radiocommunications legislative reform</w:t>
            </w:r>
          </w:p>
        </w:tc>
        <w:tc>
          <w:tcPr>
            <w:tcW w:w="2875" w:type="pct"/>
            <w:shd w:val="clear" w:color="auto" w:fill="auto"/>
          </w:tcPr>
          <w:p w14:paraId="1333A160" w14:textId="33B8123A" w:rsidR="00AC42D8" w:rsidRDefault="00A73887" w:rsidP="00203C67">
            <w:pPr>
              <w:keepNext/>
              <w:keepLines/>
              <w:spacing w:after="0"/>
              <w:rPr>
                <w:rFonts w:cs="Arial"/>
              </w:rPr>
            </w:pPr>
            <w:r>
              <w:rPr>
                <w:rFonts w:cs="Arial"/>
              </w:rPr>
              <w:t xml:space="preserve">Ongoing </w:t>
            </w:r>
          </w:p>
        </w:tc>
      </w:tr>
      <w:tr w:rsidR="00167507" w:rsidRPr="004804C7" w:rsidDel="00434C07" w14:paraId="3DC4E009" w14:textId="77777777" w:rsidTr="00702787">
        <w:trPr>
          <w:trHeight w:val="515"/>
        </w:trPr>
        <w:tc>
          <w:tcPr>
            <w:tcW w:w="2125" w:type="pct"/>
            <w:shd w:val="clear" w:color="auto" w:fill="F2F2F2" w:themeFill="background1" w:themeFillShade="F2"/>
          </w:tcPr>
          <w:p w14:paraId="5940A8BD" w14:textId="149CBAAF" w:rsidR="00167507" w:rsidRPr="004804C7" w:rsidDel="00434C07" w:rsidRDefault="00167507" w:rsidP="00203C67">
            <w:pPr>
              <w:keepNext/>
              <w:keepLines/>
              <w:spacing w:after="0" w:line="240" w:lineRule="auto"/>
              <w:rPr>
                <w:rFonts w:cs="Arial"/>
              </w:rPr>
            </w:pPr>
            <w:r w:rsidRPr="004804C7">
              <w:rPr>
                <w:rFonts w:cs="Arial"/>
              </w:rPr>
              <w:t xml:space="preserve">Trial of mobile phone jammers </w:t>
            </w:r>
            <w:r w:rsidR="005E7559">
              <w:rPr>
                <w:rFonts w:cs="Arial"/>
              </w:rPr>
              <w:t>in prisons</w:t>
            </w:r>
          </w:p>
        </w:tc>
        <w:tc>
          <w:tcPr>
            <w:tcW w:w="2875" w:type="pct"/>
            <w:shd w:val="clear" w:color="auto" w:fill="F2F2F2" w:themeFill="background1" w:themeFillShade="F2"/>
          </w:tcPr>
          <w:p w14:paraId="209636E6" w14:textId="5CB55363" w:rsidR="00167507" w:rsidRPr="004804C7" w:rsidDel="00434C07" w:rsidRDefault="00167507" w:rsidP="00203C67">
            <w:pPr>
              <w:keepNext/>
              <w:keepLines/>
              <w:spacing w:after="0"/>
              <w:rPr>
                <w:rFonts w:cs="Arial"/>
              </w:rPr>
            </w:pPr>
            <w:r>
              <w:rPr>
                <w:rFonts w:cs="Arial"/>
              </w:rPr>
              <w:t>Ongoing:</w:t>
            </w:r>
            <w:bookmarkStart w:id="360" w:name="_Hlk36561423"/>
            <w:r w:rsidDel="007E79F8">
              <w:rPr>
                <w:rFonts w:cs="Arial"/>
              </w:rPr>
              <w:t xml:space="preserve"> </w:t>
            </w:r>
            <w:r>
              <w:rPr>
                <w:rFonts w:cs="Arial"/>
              </w:rPr>
              <w:t xml:space="preserve">Corrective Services NSW commenced a </w:t>
            </w:r>
            <w:r w:rsidR="004B2C48">
              <w:rPr>
                <w:rFonts w:cs="Arial"/>
              </w:rPr>
              <w:t>2</w:t>
            </w:r>
            <w:r>
              <w:rPr>
                <w:rFonts w:cs="Arial"/>
              </w:rPr>
              <w:t xml:space="preserve">-year trial on 13 December 2019 </w:t>
            </w:r>
            <w:bookmarkEnd w:id="360"/>
          </w:p>
        </w:tc>
      </w:tr>
      <w:tr w:rsidR="00A61D78" w:rsidRPr="004804C7" w:rsidDel="00434C07" w14:paraId="0E0C9D84" w14:textId="77777777" w:rsidTr="009A640C">
        <w:trPr>
          <w:trHeight w:val="188"/>
        </w:trPr>
        <w:tc>
          <w:tcPr>
            <w:tcW w:w="2125" w:type="pct"/>
            <w:shd w:val="clear" w:color="auto" w:fill="auto"/>
          </w:tcPr>
          <w:p w14:paraId="610DBE8A" w14:textId="1AAF6517" w:rsidR="00A61D78" w:rsidRPr="004804C7" w:rsidRDefault="00637880" w:rsidP="00203C67">
            <w:pPr>
              <w:keepNext/>
              <w:keepLines/>
              <w:spacing w:after="0" w:line="240" w:lineRule="auto"/>
              <w:rPr>
                <w:rFonts w:cs="Arial"/>
              </w:rPr>
            </w:pPr>
            <w:r>
              <w:rPr>
                <w:rFonts w:cs="Arial"/>
              </w:rPr>
              <w:t>Drone regulation</w:t>
            </w:r>
          </w:p>
        </w:tc>
        <w:tc>
          <w:tcPr>
            <w:tcW w:w="2875" w:type="pct"/>
            <w:shd w:val="clear" w:color="auto" w:fill="auto"/>
          </w:tcPr>
          <w:p w14:paraId="67539F21" w14:textId="17ECBA38" w:rsidR="00A61D78" w:rsidRDefault="00E665C0" w:rsidP="00203C67">
            <w:pPr>
              <w:keepNext/>
              <w:keepLines/>
              <w:spacing w:after="0"/>
              <w:rPr>
                <w:rFonts w:cs="Arial"/>
              </w:rPr>
            </w:pPr>
            <w:r>
              <w:rPr>
                <w:rFonts w:cs="Arial"/>
              </w:rPr>
              <w:t>Ongoing</w:t>
            </w:r>
            <w:r w:rsidR="009532ED">
              <w:rPr>
                <w:rFonts w:cs="Arial"/>
              </w:rPr>
              <w:t xml:space="preserve">: </w:t>
            </w:r>
            <w:r w:rsidR="009A640C">
              <w:rPr>
                <w:rFonts w:cs="Arial"/>
              </w:rPr>
              <w:t>c</w:t>
            </w:r>
            <w:r w:rsidR="00797365">
              <w:rPr>
                <w:rFonts w:cs="Arial"/>
              </w:rPr>
              <w:t>ontinue monitoring licensing re</w:t>
            </w:r>
            <w:r w:rsidR="001900C8">
              <w:rPr>
                <w:rFonts w:cs="Arial"/>
              </w:rPr>
              <w:t>quirements</w:t>
            </w:r>
          </w:p>
        </w:tc>
      </w:tr>
      <w:tr w:rsidR="003D0729" w:rsidRPr="004804C7" w:rsidDel="00434C07" w14:paraId="30B83C1D" w14:textId="77777777" w:rsidTr="00702787">
        <w:trPr>
          <w:trHeight w:val="368"/>
        </w:trPr>
        <w:tc>
          <w:tcPr>
            <w:tcW w:w="2125" w:type="pct"/>
            <w:shd w:val="clear" w:color="auto" w:fill="F2F2F2" w:themeFill="background1" w:themeFillShade="F2"/>
          </w:tcPr>
          <w:p w14:paraId="67A33199" w14:textId="76063325" w:rsidR="003D0729" w:rsidRDefault="006C778E" w:rsidP="00203C67">
            <w:pPr>
              <w:keepNext/>
              <w:keepLines/>
              <w:spacing w:after="0" w:line="240" w:lineRule="auto"/>
              <w:rPr>
                <w:rFonts w:cs="Arial"/>
              </w:rPr>
            </w:pPr>
            <w:r>
              <w:rPr>
                <w:rFonts w:cs="Arial"/>
              </w:rPr>
              <w:t>RNSS repeater trials</w:t>
            </w:r>
          </w:p>
        </w:tc>
        <w:tc>
          <w:tcPr>
            <w:tcW w:w="2875" w:type="pct"/>
            <w:shd w:val="clear" w:color="auto" w:fill="F2F2F2" w:themeFill="background1" w:themeFillShade="F2"/>
          </w:tcPr>
          <w:p w14:paraId="7AB29983" w14:textId="6FB0C40B" w:rsidR="003D0729" w:rsidRDefault="006C778E" w:rsidP="00203C67">
            <w:pPr>
              <w:keepNext/>
              <w:keepLines/>
              <w:spacing w:after="0"/>
              <w:rPr>
                <w:rFonts w:cs="Arial"/>
              </w:rPr>
            </w:pPr>
            <w:r w:rsidRPr="00167507">
              <w:rPr>
                <w:rStyle w:val="CommentReference"/>
                <w:sz w:val="20"/>
                <w:szCs w:val="20"/>
              </w:rPr>
              <w:t>202</w:t>
            </w:r>
            <w:r>
              <w:rPr>
                <w:rStyle w:val="CommentReference"/>
                <w:sz w:val="20"/>
                <w:szCs w:val="20"/>
              </w:rPr>
              <w:t>1</w:t>
            </w:r>
            <w:r w:rsidRPr="00167507">
              <w:rPr>
                <w:rStyle w:val="CommentReference"/>
                <w:sz w:val="20"/>
                <w:szCs w:val="20"/>
              </w:rPr>
              <w:t>–2</w:t>
            </w:r>
            <w:r>
              <w:rPr>
                <w:rStyle w:val="CommentReference"/>
                <w:sz w:val="20"/>
                <w:szCs w:val="20"/>
              </w:rPr>
              <w:t>2</w:t>
            </w:r>
            <w:r w:rsidRPr="00167507">
              <w:rPr>
                <w:rStyle w:val="CommentReference"/>
                <w:sz w:val="20"/>
                <w:szCs w:val="20"/>
              </w:rPr>
              <w:t xml:space="preserve">: </w:t>
            </w:r>
            <w:r w:rsidR="009A640C">
              <w:rPr>
                <w:rStyle w:val="CommentReference"/>
                <w:sz w:val="20"/>
                <w:szCs w:val="20"/>
              </w:rPr>
              <w:t>f</w:t>
            </w:r>
            <w:r>
              <w:rPr>
                <w:rStyle w:val="CommentReference"/>
                <w:sz w:val="20"/>
                <w:szCs w:val="20"/>
              </w:rPr>
              <w:t xml:space="preserve">acilitate and monitor trials, and progress </w:t>
            </w:r>
            <w:r w:rsidRPr="00167507">
              <w:rPr>
                <w:rStyle w:val="CommentReference"/>
                <w:sz w:val="20"/>
                <w:szCs w:val="20"/>
              </w:rPr>
              <w:t>develop</w:t>
            </w:r>
            <w:r>
              <w:rPr>
                <w:rStyle w:val="CommentReference"/>
                <w:sz w:val="20"/>
                <w:szCs w:val="20"/>
              </w:rPr>
              <w:t>ment of</w:t>
            </w:r>
            <w:r w:rsidRPr="00167507">
              <w:rPr>
                <w:rStyle w:val="CommentReference"/>
                <w:sz w:val="20"/>
                <w:szCs w:val="20"/>
              </w:rPr>
              <w:t xml:space="preserve"> long-term licensing solution</w:t>
            </w:r>
          </w:p>
        </w:tc>
      </w:tr>
      <w:tr w:rsidR="00167507" w:rsidRPr="004804C7" w14:paraId="042365AA" w14:textId="77777777" w:rsidTr="00203C67">
        <w:trPr>
          <w:trHeight w:val="422"/>
        </w:trPr>
        <w:tc>
          <w:tcPr>
            <w:tcW w:w="2125" w:type="pct"/>
            <w:shd w:val="clear" w:color="auto" w:fill="auto"/>
          </w:tcPr>
          <w:p w14:paraId="12C0EC84" w14:textId="77777777" w:rsidR="00167507" w:rsidRPr="004804C7" w:rsidRDefault="00167507" w:rsidP="00203C67">
            <w:pPr>
              <w:keepNext/>
              <w:keepLines/>
              <w:spacing w:after="0" w:line="240" w:lineRule="auto"/>
            </w:pPr>
            <w:bookmarkStart w:id="361" w:name="_Hlk36110943"/>
            <w:r w:rsidRPr="00424A14">
              <w:rPr>
                <w:rFonts w:cs="Arial"/>
              </w:rPr>
              <w:t>Review of prohibition declarations and exemption determinations</w:t>
            </w:r>
            <w:bookmarkEnd w:id="361"/>
          </w:p>
        </w:tc>
        <w:tc>
          <w:tcPr>
            <w:tcW w:w="2875" w:type="pct"/>
            <w:shd w:val="clear" w:color="auto" w:fill="auto"/>
          </w:tcPr>
          <w:p w14:paraId="0E3E3928" w14:textId="6B5DC1B2" w:rsidR="00167507" w:rsidRPr="004804C7" w:rsidRDefault="007538C1" w:rsidP="00203C67">
            <w:pPr>
              <w:keepNext/>
              <w:keepLines/>
              <w:spacing w:after="0"/>
            </w:pPr>
            <w:r w:rsidRPr="00212F72">
              <w:t>Q</w:t>
            </w:r>
            <w:r>
              <w:t>4</w:t>
            </w:r>
            <w:r w:rsidRPr="00212F72">
              <w:t xml:space="preserve"> </w:t>
            </w:r>
            <w:r w:rsidR="00167507" w:rsidRPr="00212F72">
              <w:t xml:space="preserve">2021: </w:t>
            </w:r>
            <w:r w:rsidR="009A640C">
              <w:t>c</w:t>
            </w:r>
            <w:r w:rsidR="00167507" w:rsidRPr="00212F72">
              <w:t>onsultation on next steps</w:t>
            </w:r>
          </w:p>
        </w:tc>
      </w:tr>
      <w:tr w:rsidR="000A2912" w:rsidRPr="004804C7" w14:paraId="00E904E9" w14:textId="77777777" w:rsidTr="00702787">
        <w:trPr>
          <w:trHeight w:val="422"/>
        </w:trPr>
        <w:tc>
          <w:tcPr>
            <w:tcW w:w="2125" w:type="pct"/>
            <w:shd w:val="clear" w:color="auto" w:fill="F2F2F2" w:themeFill="background1" w:themeFillShade="F2"/>
          </w:tcPr>
          <w:p w14:paraId="2A07BDC6" w14:textId="53D6F520" w:rsidR="000A2912" w:rsidRPr="00424A14" w:rsidRDefault="000A2912" w:rsidP="00203C67">
            <w:pPr>
              <w:keepNext/>
              <w:keepLines/>
              <w:spacing w:after="0" w:line="240" w:lineRule="auto"/>
              <w:rPr>
                <w:rFonts w:cs="Arial"/>
              </w:rPr>
            </w:pPr>
            <w:r w:rsidRPr="000A2912">
              <w:rPr>
                <w:rFonts w:cs="Arial"/>
              </w:rPr>
              <w:t>Area-wide apparatus licence</w:t>
            </w:r>
          </w:p>
        </w:tc>
        <w:tc>
          <w:tcPr>
            <w:tcW w:w="2875" w:type="pct"/>
            <w:shd w:val="clear" w:color="auto" w:fill="F2F2F2" w:themeFill="background1" w:themeFillShade="F2"/>
          </w:tcPr>
          <w:p w14:paraId="06082110" w14:textId="06DCB27E" w:rsidR="000A2912" w:rsidRPr="00212F72" w:rsidRDefault="008F2D05" w:rsidP="00203C67">
            <w:pPr>
              <w:keepNext/>
              <w:keepLines/>
              <w:spacing w:after="0"/>
            </w:pPr>
            <w:r>
              <w:t xml:space="preserve">Ongoing: </w:t>
            </w:r>
            <w:r w:rsidR="009A640C">
              <w:t>c</w:t>
            </w:r>
            <w:r w:rsidRPr="008F2D05">
              <w:t>onsideration</w:t>
            </w:r>
            <w:r w:rsidR="001A325D">
              <w:t xml:space="preserve"> of</w:t>
            </w:r>
            <w:r w:rsidRPr="008F2D05">
              <w:t>, where appropriate, use of AWLs in other band</w:t>
            </w:r>
            <w:r w:rsidR="00C14AAE">
              <w:t>s</w:t>
            </w:r>
          </w:p>
        </w:tc>
      </w:tr>
      <w:tr w:rsidR="00167507" w:rsidRPr="004804C7" w14:paraId="4B8E34A9" w14:textId="77777777" w:rsidTr="00203C67">
        <w:trPr>
          <w:trHeight w:val="628"/>
        </w:trPr>
        <w:tc>
          <w:tcPr>
            <w:tcW w:w="2125" w:type="pct"/>
            <w:shd w:val="clear" w:color="auto" w:fill="auto"/>
          </w:tcPr>
          <w:p w14:paraId="599E10B0" w14:textId="58EA5C29" w:rsidR="00167507" w:rsidRPr="004804C7" w:rsidRDefault="00167507" w:rsidP="00203C67">
            <w:pPr>
              <w:spacing w:after="0" w:line="240" w:lineRule="auto"/>
            </w:pPr>
            <w:r>
              <w:rPr>
                <w:rFonts w:cs="Arial"/>
              </w:rPr>
              <w:t xml:space="preserve">Review of </w:t>
            </w:r>
            <w:r w:rsidRPr="004804C7">
              <w:rPr>
                <w:rFonts w:cs="Arial"/>
              </w:rPr>
              <w:t>non-assigned amateur and outpost licensing arrangements</w:t>
            </w:r>
          </w:p>
        </w:tc>
        <w:tc>
          <w:tcPr>
            <w:tcW w:w="2875" w:type="pct"/>
            <w:shd w:val="clear" w:color="auto" w:fill="auto"/>
          </w:tcPr>
          <w:p w14:paraId="1FF3158B" w14:textId="5BB843BE" w:rsidR="00167507" w:rsidRPr="004804C7" w:rsidRDefault="00A168CA" w:rsidP="00203C67">
            <w:r>
              <w:t>2021</w:t>
            </w:r>
            <w:r w:rsidR="003F4C11">
              <w:t>–</w:t>
            </w:r>
            <w:r>
              <w:t>22</w:t>
            </w:r>
            <w:r w:rsidR="155ED66A">
              <w:t xml:space="preserve">: </w:t>
            </w:r>
            <w:r w:rsidR="009A640C">
              <w:t>i</w:t>
            </w:r>
            <w:r>
              <w:t xml:space="preserve">mplement ACMA’s preferred option following Q1 2021 consultation </w:t>
            </w:r>
          </w:p>
        </w:tc>
      </w:tr>
      <w:tr w:rsidR="004870DC" w:rsidRPr="004804C7" w14:paraId="3781A0EA" w14:textId="77777777" w:rsidTr="00702787">
        <w:trPr>
          <w:trHeight w:val="242"/>
        </w:trPr>
        <w:tc>
          <w:tcPr>
            <w:tcW w:w="2125" w:type="pct"/>
            <w:shd w:val="clear" w:color="auto" w:fill="F2F2F2" w:themeFill="background1" w:themeFillShade="F2"/>
          </w:tcPr>
          <w:p w14:paraId="2CF65245" w14:textId="3EBB0B99" w:rsidR="004870DC" w:rsidRPr="008B15AF" w:rsidRDefault="006639C2" w:rsidP="00203C67">
            <w:pPr>
              <w:spacing w:after="0" w:line="240" w:lineRule="auto"/>
              <w:rPr>
                <w:rFonts w:cs="Arial"/>
              </w:rPr>
            </w:pPr>
            <w:r>
              <w:rPr>
                <w:rFonts w:cs="Arial"/>
              </w:rPr>
              <w:t xml:space="preserve">Options for </w:t>
            </w:r>
            <w:r w:rsidR="004870DC">
              <w:rPr>
                <w:rFonts w:cs="Arial"/>
              </w:rPr>
              <w:t>higher power amateur operation</w:t>
            </w:r>
          </w:p>
        </w:tc>
        <w:tc>
          <w:tcPr>
            <w:tcW w:w="2875" w:type="pct"/>
            <w:shd w:val="clear" w:color="auto" w:fill="F2F2F2" w:themeFill="background1" w:themeFillShade="F2"/>
          </w:tcPr>
          <w:p w14:paraId="00BEEC73" w14:textId="29714791" w:rsidR="004870DC" w:rsidRDefault="00845D1D" w:rsidP="00203C67">
            <w:r>
              <w:t xml:space="preserve">Q2 2022: </w:t>
            </w:r>
            <w:r w:rsidR="009A640C">
              <w:t>c</w:t>
            </w:r>
            <w:r w:rsidR="00ED773F">
              <w:t>onsultation</w:t>
            </w:r>
          </w:p>
        </w:tc>
      </w:tr>
      <w:tr w:rsidR="008B15AF" w:rsidRPr="004804C7" w14:paraId="570500B7" w14:textId="77777777" w:rsidTr="00203C67">
        <w:trPr>
          <w:trHeight w:val="628"/>
        </w:trPr>
        <w:tc>
          <w:tcPr>
            <w:tcW w:w="2125" w:type="pct"/>
            <w:shd w:val="clear" w:color="auto" w:fill="auto"/>
          </w:tcPr>
          <w:p w14:paraId="54772B05" w14:textId="52F2D727" w:rsidR="008B15AF" w:rsidRDefault="008B15AF" w:rsidP="00203C67">
            <w:pPr>
              <w:spacing w:after="0" w:line="240" w:lineRule="auto"/>
              <w:rPr>
                <w:rFonts w:cs="Arial"/>
              </w:rPr>
            </w:pPr>
            <w:r w:rsidRPr="008B15AF">
              <w:rPr>
                <w:rFonts w:cs="Arial"/>
              </w:rPr>
              <w:t>Review of scientific assigned and non-assigned apparatus licensing arrangements</w:t>
            </w:r>
          </w:p>
        </w:tc>
        <w:tc>
          <w:tcPr>
            <w:tcW w:w="2875" w:type="pct"/>
            <w:shd w:val="clear" w:color="auto" w:fill="auto"/>
          </w:tcPr>
          <w:p w14:paraId="7ABA4564" w14:textId="79D34403" w:rsidR="008B15AF" w:rsidRDefault="0011384F" w:rsidP="00203C67">
            <w:r>
              <w:t>Q</w:t>
            </w:r>
            <w:r w:rsidR="00594AAB">
              <w:t>1</w:t>
            </w:r>
            <w:r>
              <w:t xml:space="preserve"> </w:t>
            </w:r>
            <w:r w:rsidR="00764BDD">
              <w:t xml:space="preserve">2022: </w:t>
            </w:r>
            <w:r w:rsidR="009A640C">
              <w:t>c</w:t>
            </w:r>
            <w:r w:rsidR="00764BDD">
              <w:t>onsultation</w:t>
            </w:r>
          </w:p>
        </w:tc>
      </w:tr>
      <w:tr w:rsidR="00167507" w:rsidRPr="004804C7" w14:paraId="7F832E8B" w14:textId="77777777" w:rsidTr="00702787">
        <w:trPr>
          <w:trHeight w:val="628"/>
        </w:trPr>
        <w:tc>
          <w:tcPr>
            <w:tcW w:w="2125" w:type="pct"/>
            <w:shd w:val="clear" w:color="auto" w:fill="F2F2F2" w:themeFill="background1" w:themeFillShade="F2"/>
          </w:tcPr>
          <w:p w14:paraId="298715F5" w14:textId="77777777" w:rsidR="00167507" w:rsidRDefault="00167507" w:rsidP="00203C67">
            <w:pPr>
              <w:spacing w:after="0" w:line="240" w:lineRule="auto"/>
              <w:rPr>
                <w:rFonts w:cs="Arial"/>
              </w:rPr>
            </w:pPr>
            <w:r>
              <w:rPr>
                <w:rFonts w:cs="Arial"/>
              </w:rPr>
              <w:t>Review of the accredited persons scheme</w:t>
            </w:r>
          </w:p>
        </w:tc>
        <w:tc>
          <w:tcPr>
            <w:tcW w:w="2875" w:type="pct"/>
            <w:shd w:val="clear" w:color="auto" w:fill="F2F2F2" w:themeFill="background1" w:themeFillShade="F2"/>
          </w:tcPr>
          <w:p w14:paraId="53B27018" w14:textId="38E52C17" w:rsidR="00167507" w:rsidRPr="008A31E6" w:rsidRDefault="00201BD2" w:rsidP="00203C67">
            <w:pPr>
              <w:spacing w:after="0" w:line="240" w:lineRule="auto"/>
              <w:rPr>
                <w:highlight w:val="yellow"/>
              </w:rPr>
            </w:pPr>
            <w:r>
              <w:t>2021</w:t>
            </w:r>
            <w:r w:rsidR="003F4C11">
              <w:t>–</w:t>
            </w:r>
            <w:r>
              <w:t>22</w:t>
            </w:r>
            <w:r w:rsidR="00167507">
              <w:t>:</w:t>
            </w:r>
            <w:r w:rsidR="00167507" w:rsidRPr="003B6370">
              <w:t xml:space="preserve"> </w:t>
            </w:r>
            <w:r w:rsidR="009A640C">
              <w:t>f</w:t>
            </w:r>
            <w:r w:rsidR="002223F8">
              <w:t xml:space="preserve">inalise review </w:t>
            </w:r>
            <w:r w:rsidR="004B09AC" w:rsidRPr="004B09AC">
              <w:t>including any process or regulatory improvements as indicated by the outcomes of the review</w:t>
            </w:r>
          </w:p>
        </w:tc>
      </w:tr>
    </w:tbl>
    <w:p w14:paraId="2380B00C" w14:textId="77777777" w:rsidR="00167507" w:rsidRPr="00211EE1" w:rsidRDefault="00167507" w:rsidP="00211EE1"/>
    <w:p w14:paraId="1A470633" w14:textId="1E8A0344" w:rsidR="00502345" w:rsidRDefault="00502345" w:rsidP="00702787">
      <w:pPr>
        <w:pStyle w:val="Heading2"/>
        <w:keepLines/>
      </w:pPr>
      <w:bookmarkStart w:id="362" w:name="_Toc67581187"/>
      <w:r>
        <w:lastRenderedPageBreak/>
        <w:t>Radiocommunications legislative reform</w:t>
      </w:r>
      <w:bookmarkEnd w:id="362"/>
    </w:p>
    <w:p w14:paraId="0584E23A" w14:textId="0BF6C362" w:rsidR="00192BB2" w:rsidRDefault="00805343" w:rsidP="00702787">
      <w:pPr>
        <w:pStyle w:val="Paragraph"/>
        <w:keepNext/>
        <w:keepLines/>
      </w:pPr>
      <w:r w:rsidRPr="00805343">
        <w:t xml:space="preserve">On 17 December 2020, the </w:t>
      </w:r>
      <w:hyperlink r:id="rId103" w:history="1">
        <w:r w:rsidRPr="00367206">
          <w:rPr>
            <w:rStyle w:val="Hyperlink"/>
            <w:i/>
            <w:iCs/>
          </w:rPr>
          <w:t>Radiocommunications Legislation Amendment (Reform and Modernisation) Act 2020</w:t>
        </w:r>
      </w:hyperlink>
      <w:r w:rsidRPr="00805343">
        <w:t xml:space="preserve"> (the Modernisation Act) received Royal </w:t>
      </w:r>
      <w:r w:rsidR="0023384F">
        <w:t>A</w:t>
      </w:r>
      <w:r w:rsidRPr="00805343">
        <w:t xml:space="preserve">ssent, together with the </w:t>
      </w:r>
      <w:hyperlink r:id="rId104" w:history="1">
        <w:r w:rsidRPr="009F4821">
          <w:rPr>
            <w:rStyle w:val="Hyperlink"/>
            <w:i/>
            <w:iCs/>
          </w:rPr>
          <w:t>Radiocommunications (Transmitter Licence Tax) Amendment Act 2020</w:t>
        </w:r>
      </w:hyperlink>
      <w:r w:rsidRPr="00805343">
        <w:t xml:space="preserve"> and the </w:t>
      </w:r>
      <w:hyperlink r:id="rId105" w:history="1">
        <w:r w:rsidRPr="009E30BF">
          <w:rPr>
            <w:rStyle w:val="Hyperlink"/>
            <w:i/>
            <w:iCs/>
          </w:rPr>
          <w:t>Radiocommunications (Receiver Licence Tax) Amendment Act 2020</w:t>
        </w:r>
      </w:hyperlink>
      <w:r w:rsidRPr="00805343">
        <w:t>.</w:t>
      </w:r>
      <w:r w:rsidR="0023384F">
        <w:t xml:space="preserve"> </w:t>
      </w:r>
      <w:r w:rsidR="0023384F" w:rsidRPr="009E05AD">
        <w:rPr>
          <w:shd w:val="clear" w:color="auto" w:fill="FFFFFF"/>
        </w:rPr>
        <w:t xml:space="preserve">The </w:t>
      </w:r>
      <w:r w:rsidR="004123A8">
        <w:rPr>
          <w:shd w:val="clear" w:color="auto" w:fill="FFFFFF"/>
        </w:rPr>
        <w:t xml:space="preserve">substantive </w:t>
      </w:r>
      <w:r w:rsidR="00212CD2" w:rsidRPr="009E05AD">
        <w:rPr>
          <w:shd w:val="clear" w:color="auto" w:fill="FFFFFF"/>
        </w:rPr>
        <w:t>provisions</w:t>
      </w:r>
      <w:r w:rsidR="0023384F" w:rsidRPr="009E05AD">
        <w:rPr>
          <w:shd w:val="clear" w:color="auto" w:fill="FFFFFF"/>
        </w:rPr>
        <w:t xml:space="preserve"> of the Acts </w:t>
      </w:r>
      <w:r w:rsidR="00212CD2" w:rsidRPr="009E05AD">
        <w:rPr>
          <w:shd w:val="clear" w:color="auto" w:fill="FFFFFF"/>
        </w:rPr>
        <w:t>come into force</w:t>
      </w:r>
      <w:r w:rsidR="0023384F" w:rsidRPr="009E05AD">
        <w:rPr>
          <w:shd w:val="clear" w:color="auto" w:fill="FFFFFF"/>
        </w:rPr>
        <w:t xml:space="preserve"> on 17</w:t>
      </w:r>
      <w:r w:rsidR="00212CD2" w:rsidRPr="009E05AD">
        <w:rPr>
          <w:shd w:val="clear" w:color="auto" w:fill="FFFFFF"/>
        </w:rPr>
        <w:t> </w:t>
      </w:r>
      <w:r w:rsidR="0023384F" w:rsidRPr="009E05AD">
        <w:rPr>
          <w:shd w:val="clear" w:color="auto" w:fill="FFFFFF"/>
        </w:rPr>
        <w:t>June 2021</w:t>
      </w:r>
      <w:r w:rsidR="0023384F" w:rsidRPr="0023384F">
        <w:t>.</w:t>
      </w:r>
    </w:p>
    <w:p w14:paraId="57BB3FD8" w14:textId="111D3E2F" w:rsidR="00963EC5" w:rsidRPr="00963EC5" w:rsidRDefault="00E71F3F" w:rsidP="00BC106B">
      <w:pPr>
        <w:pStyle w:val="Paragraphbeforelist"/>
      </w:pPr>
      <w:r w:rsidRPr="00EB056A">
        <w:t xml:space="preserve">The </w:t>
      </w:r>
      <w:r>
        <w:t>Acts</w:t>
      </w:r>
      <w:r w:rsidRPr="00EB056A">
        <w:t xml:space="preserve"> are part of the Australian Government’s response to the recommendations of the 2015 Spectrum Review.</w:t>
      </w:r>
      <w:r w:rsidR="00963EC5" w:rsidRPr="00963EC5">
        <w:t xml:space="preserve"> The Modernisation Act amends the </w:t>
      </w:r>
      <w:r w:rsidR="00963EC5" w:rsidRPr="004E0078">
        <w:t>Radiocommunications Act to:</w:t>
      </w:r>
      <w:r w:rsidR="00963EC5" w:rsidRPr="00963EC5">
        <w:t xml:space="preserve"> </w:t>
      </w:r>
    </w:p>
    <w:p w14:paraId="458D1CA8" w14:textId="77777777" w:rsidR="00963EC5" w:rsidRPr="00963EC5" w:rsidRDefault="00963EC5" w:rsidP="00BC106B">
      <w:pPr>
        <w:pStyle w:val="Bulletlevel1"/>
      </w:pPr>
      <w:r w:rsidRPr="00963EC5">
        <w:t>add flexibility to the licensing framework, which will allow quicker release of spectrum so that changes in spectrum demand can be met faster</w:t>
      </w:r>
    </w:p>
    <w:p w14:paraId="5191350B" w14:textId="77777777" w:rsidR="00963EC5" w:rsidRPr="00963EC5" w:rsidRDefault="00963EC5" w:rsidP="00BC106B">
      <w:pPr>
        <w:pStyle w:val="Bulletlevel1"/>
      </w:pPr>
      <w:r w:rsidRPr="00963EC5">
        <w:t xml:space="preserve">provide more certainty about key licence conditions that underpin investment certainty, such as licence duration and licence renewal terms </w:t>
      </w:r>
    </w:p>
    <w:p w14:paraId="4AACC2EF" w14:textId="77777777" w:rsidR="00963EC5" w:rsidRPr="00963EC5" w:rsidRDefault="00963EC5" w:rsidP="00BC106B">
      <w:pPr>
        <w:pStyle w:val="Bulletlevel1"/>
      </w:pPr>
      <w:r w:rsidRPr="00963EC5">
        <w:t>provide a more graduated set of compliance and enforcement powers to enable proportionate responses by the ACMA to address non-compliance</w:t>
      </w:r>
    </w:p>
    <w:p w14:paraId="60BF1FCB" w14:textId="77777777" w:rsidR="00963EC5" w:rsidRPr="00963EC5" w:rsidRDefault="00963EC5" w:rsidP="00BC106B">
      <w:pPr>
        <w:pStyle w:val="Bulletlevel1"/>
      </w:pPr>
      <w:r w:rsidRPr="00963EC5">
        <w:t>enable the ACMA to develop equipment rules that will regulate devices across modern supply chains, including recognition of online supply arrangements</w:t>
      </w:r>
    </w:p>
    <w:p w14:paraId="1F3387D7" w14:textId="77777777" w:rsidR="00963EC5" w:rsidRPr="00963EC5" w:rsidRDefault="00963EC5" w:rsidP="00BC106B">
      <w:pPr>
        <w:pStyle w:val="Bulletlevel1last"/>
      </w:pPr>
      <w:r w:rsidRPr="00963EC5">
        <w:t xml:space="preserve">allow for more external involvement in spectrum management by allowing the ACMA to accredit people and organisations to make decisions under spectrum management arrangements. </w:t>
      </w:r>
    </w:p>
    <w:p w14:paraId="29E41652" w14:textId="77777777" w:rsidR="009C6182" w:rsidRDefault="001574EB" w:rsidP="00CC5C49">
      <w:pPr>
        <w:pStyle w:val="Paragraph"/>
      </w:pPr>
      <w:r w:rsidRPr="001574EB">
        <w:t xml:space="preserve">The ACMA is primarily responsible for developing and implementing the new spectrum management arrangements. </w:t>
      </w:r>
      <w:r w:rsidR="009C6182">
        <w:t>In</w:t>
      </w:r>
      <w:r w:rsidR="009C6182" w:rsidRPr="009C6182">
        <w:t xml:space="preserve"> </w:t>
      </w:r>
      <w:r w:rsidR="009C6182">
        <w:t xml:space="preserve">FYSO </w:t>
      </w:r>
      <w:r w:rsidR="009C6182" w:rsidRPr="009C6182">
        <w:t>2020–24</w:t>
      </w:r>
      <w:r w:rsidR="009C6182">
        <w:t>,</w:t>
      </w:r>
      <w:r w:rsidR="009C6182" w:rsidRPr="009C6182">
        <w:t xml:space="preserve"> we undertook to provide updated guidance to industry about implementation subsequent to the passage of the legislative reform package through the Parliament. </w:t>
      </w:r>
    </w:p>
    <w:p w14:paraId="190450BF" w14:textId="3287FAD2" w:rsidR="00A85F87" w:rsidRDefault="001574EB" w:rsidP="00702787">
      <w:pPr>
        <w:pStyle w:val="Paragraphbeforelist"/>
      </w:pPr>
      <w:r w:rsidRPr="001574EB">
        <w:t xml:space="preserve">On </w:t>
      </w:r>
      <w:r w:rsidR="00C50705">
        <w:t>24 Febr</w:t>
      </w:r>
      <w:r w:rsidR="00DA1786">
        <w:t>uary 2021</w:t>
      </w:r>
      <w:r w:rsidRPr="001574EB">
        <w:t xml:space="preserve">, we released an </w:t>
      </w:r>
      <w:hyperlink r:id="rId106" w:history="1">
        <w:r w:rsidR="007D0E92">
          <w:rPr>
            <w:rStyle w:val="Hyperlink"/>
          </w:rPr>
          <w:t>Update</w:t>
        </w:r>
        <w:r w:rsidR="007D0E92" w:rsidRPr="009A0864">
          <w:rPr>
            <w:rStyle w:val="Hyperlink"/>
          </w:rPr>
          <w:t xml:space="preserve"> to FYSO 2020–24</w:t>
        </w:r>
      </w:hyperlink>
      <w:r w:rsidRPr="001574EB">
        <w:t xml:space="preserve">. The </w:t>
      </w:r>
      <w:r w:rsidR="007D0E92">
        <w:t>update</w:t>
      </w:r>
      <w:r w:rsidR="007D0E92" w:rsidRPr="001574EB">
        <w:t xml:space="preserve"> </w:t>
      </w:r>
      <w:r w:rsidR="00A10A44">
        <w:t>set</w:t>
      </w:r>
      <w:r w:rsidR="00702787">
        <w:t>s</w:t>
      </w:r>
      <w:r w:rsidR="00A10A44">
        <w:t xml:space="preserve"> out</w:t>
      </w:r>
      <w:r w:rsidRPr="001574EB">
        <w:t xml:space="preserve"> the consultations </w:t>
      </w:r>
      <w:r w:rsidR="00A10A44">
        <w:t xml:space="preserve">we have planned </w:t>
      </w:r>
      <w:r w:rsidR="0004701C">
        <w:t>for key decisions that</w:t>
      </w:r>
      <w:r w:rsidRPr="001574EB">
        <w:t xml:space="preserve"> </w:t>
      </w:r>
      <w:r w:rsidR="00DC2D6A">
        <w:t xml:space="preserve">need </w:t>
      </w:r>
      <w:r w:rsidRPr="001574EB">
        <w:t xml:space="preserve">to be </w:t>
      </w:r>
      <w:r w:rsidR="00DC2D6A">
        <w:t xml:space="preserve">made </w:t>
      </w:r>
      <w:r w:rsidR="009A640C">
        <w:t xml:space="preserve">before </w:t>
      </w:r>
      <w:r w:rsidR="000204A4">
        <w:t>the Modernisation Act</w:t>
      </w:r>
      <w:r w:rsidR="009A640C">
        <w:t xml:space="preserve"> begins</w:t>
      </w:r>
      <w:r w:rsidRPr="001574EB">
        <w:t>.</w:t>
      </w:r>
      <w:r w:rsidR="00DA5F8A">
        <w:t xml:space="preserve"> </w:t>
      </w:r>
      <w:r w:rsidR="009B569D">
        <w:t>These include</w:t>
      </w:r>
      <w:r w:rsidR="000F6F06">
        <w:t>:</w:t>
      </w:r>
    </w:p>
    <w:p w14:paraId="2B85955C" w14:textId="068CE90A" w:rsidR="00C57A0D" w:rsidRPr="00C57A0D" w:rsidRDefault="00001F0F" w:rsidP="00BC106B">
      <w:pPr>
        <w:pStyle w:val="Bulletlevel1"/>
      </w:pPr>
      <w:hyperlink r:id="rId107" w:history="1">
        <w:r w:rsidR="00D47797" w:rsidRPr="00654CC9">
          <w:rPr>
            <w:rStyle w:val="Hyperlink"/>
          </w:rPr>
          <w:t>i</w:t>
        </w:r>
        <w:r w:rsidR="00C57A0D" w:rsidRPr="00654CC9">
          <w:rPr>
            <w:rStyle w:val="Hyperlink"/>
          </w:rPr>
          <w:t>nformation paper</w:t>
        </w:r>
      </w:hyperlink>
      <w:r w:rsidR="00C57A0D" w:rsidRPr="00C57A0D">
        <w:t xml:space="preserve"> on our approach to the new licensing and allocation powers</w:t>
      </w:r>
      <w:r w:rsidR="00654CC9">
        <w:t xml:space="preserve"> (published March 2021)</w:t>
      </w:r>
    </w:p>
    <w:p w14:paraId="3EBFC2B1" w14:textId="4A300389" w:rsidR="00C57A0D" w:rsidRPr="00C57A0D" w:rsidRDefault="00001F0F" w:rsidP="00BC106B">
      <w:pPr>
        <w:pStyle w:val="Bulletlevel1"/>
      </w:pPr>
      <w:hyperlink r:id="rId108" w:history="1">
        <w:r w:rsidR="00D47797" w:rsidRPr="00FB19F0">
          <w:rPr>
            <w:rStyle w:val="Hyperlink"/>
          </w:rPr>
          <w:t>c</w:t>
        </w:r>
        <w:r w:rsidR="00C57A0D" w:rsidRPr="00FB19F0">
          <w:rPr>
            <w:rStyle w:val="Hyperlink"/>
          </w:rPr>
          <w:t>onsultation paper</w:t>
        </w:r>
      </w:hyperlink>
      <w:r w:rsidR="00C57A0D" w:rsidRPr="00C57A0D">
        <w:t xml:space="preserve"> on draft accreditation rules</w:t>
      </w:r>
      <w:r w:rsidR="00EC03D4">
        <w:t xml:space="preserve"> (</w:t>
      </w:r>
      <w:r w:rsidR="006A40C5">
        <w:t>published March 2021)</w:t>
      </w:r>
    </w:p>
    <w:p w14:paraId="5D9CC9BB" w14:textId="7989838F" w:rsidR="00C57A0D" w:rsidRPr="00C57A0D" w:rsidRDefault="00001F0F" w:rsidP="00BC106B">
      <w:pPr>
        <w:pStyle w:val="Bulletlevel1"/>
      </w:pPr>
      <w:hyperlink r:id="rId109" w:history="1">
        <w:r w:rsidR="0091360C" w:rsidRPr="00F729F4">
          <w:rPr>
            <w:rStyle w:val="Hyperlink"/>
          </w:rPr>
          <w:t>c</w:t>
        </w:r>
        <w:r w:rsidR="00C57A0D" w:rsidRPr="00F729F4">
          <w:rPr>
            <w:rStyle w:val="Hyperlink"/>
          </w:rPr>
          <w:t>onsultation paper</w:t>
        </w:r>
      </w:hyperlink>
      <w:r w:rsidR="00C57A0D" w:rsidRPr="00C57A0D">
        <w:t xml:space="preserve"> on draft equipment rules</w:t>
      </w:r>
      <w:r w:rsidR="00F729F4">
        <w:t xml:space="preserve"> (published March 2021)</w:t>
      </w:r>
    </w:p>
    <w:p w14:paraId="62F3E512" w14:textId="3855AF3A" w:rsidR="00C57A0D" w:rsidRPr="00C57A0D" w:rsidRDefault="00001F0F" w:rsidP="00BC106B">
      <w:pPr>
        <w:pStyle w:val="Bulletlevel1"/>
      </w:pPr>
      <w:hyperlink r:id="rId110" w:history="1">
        <w:r w:rsidR="0091360C" w:rsidRPr="008C7188">
          <w:rPr>
            <w:rStyle w:val="Hyperlink"/>
          </w:rPr>
          <w:t>c</w:t>
        </w:r>
        <w:r w:rsidR="00C57A0D" w:rsidRPr="008C7188">
          <w:rPr>
            <w:rStyle w:val="Hyperlink"/>
          </w:rPr>
          <w:t>onsultation</w:t>
        </w:r>
      </w:hyperlink>
      <w:r w:rsidR="00C57A0D" w:rsidRPr="00C57A0D">
        <w:t xml:space="preserve"> on machinery changes to class licences consequential to the replacement of standards with equipment rules</w:t>
      </w:r>
      <w:r w:rsidR="008C7188">
        <w:t xml:space="preserve"> (published March 2021)</w:t>
      </w:r>
    </w:p>
    <w:p w14:paraId="5E0D01E5" w14:textId="7AFBB0AD" w:rsidR="00C57A0D" w:rsidRPr="00C57A0D" w:rsidRDefault="0091360C" w:rsidP="00BE4F72">
      <w:pPr>
        <w:pStyle w:val="Bulletlevel1last"/>
      </w:pPr>
      <w:r>
        <w:t>c</w:t>
      </w:r>
      <w:r w:rsidR="00C57A0D" w:rsidRPr="00C57A0D">
        <w:t>onsultation on the ACMA’s approach to the use of the exemptions power under the new section 302 of the</w:t>
      </w:r>
      <w:r w:rsidR="00A91332">
        <w:t xml:space="preserve"> </w:t>
      </w:r>
      <w:r w:rsidR="004E0078">
        <w:t xml:space="preserve">Radiocommunications </w:t>
      </w:r>
      <w:r w:rsidR="00A91332">
        <w:t>Act</w:t>
      </w:r>
      <w:r w:rsidR="00C57A0D" w:rsidRPr="00C57A0D">
        <w:t>.</w:t>
      </w:r>
      <w:r w:rsidR="00BE4F72">
        <w:t xml:space="preserve"> </w:t>
      </w:r>
    </w:p>
    <w:p w14:paraId="340EA448" w14:textId="098867DA" w:rsidR="00C57A0D" w:rsidRPr="00C57A0D" w:rsidRDefault="00C57A0D" w:rsidP="0091360C">
      <w:pPr>
        <w:pStyle w:val="Paragraph"/>
      </w:pPr>
      <w:r w:rsidRPr="00C57A0D">
        <w:t xml:space="preserve">We expect to further consult on specific implementation and use of the enhanced powers provided by the Modernisation Act on a </w:t>
      </w:r>
      <w:r w:rsidRPr="00C57A0D" w:rsidDel="00906D2D">
        <w:t>case</w:t>
      </w:r>
      <w:r w:rsidRPr="00C57A0D">
        <w:t>-by-case basis, consistent with current consultation practices</w:t>
      </w:r>
      <w:r w:rsidR="0091360C">
        <w:t>.</w:t>
      </w:r>
      <w:r w:rsidRPr="00C57A0D">
        <w:t xml:space="preserve"> </w:t>
      </w:r>
    </w:p>
    <w:p w14:paraId="3F4C9FA1" w14:textId="5104D941" w:rsidR="001574EB" w:rsidRDefault="001574EB" w:rsidP="00CC5C49">
      <w:pPr>
        <w:pStyle w:val="Paragraph"/>
      </w:pPr>
      <w:r w:rsidRPr="001574EB">
        <w:t>We will report on the status of these activities in the FYSO 2020–24 annual progress report</w:t>
      </w:r>
      <w:r w:rsidR="00E352DE">
        <w:t>.</w:t>
      </w:r>
      <w:r w:rsidRPr="001574EB">
        <w:t xml:space="preserve"> </w:t>
      </w:r>
    </w:p>
    <w:p w14:paraId="584C60CB" w14:textId="6804EA2D" w:rsidR="00052FB8" w:rsidRPr="00052FB8" w:rsidRDefault="00052FB8" w:rsidP="0091360C">
      <w:pPr>
        <w:pStyle w:val="Paragraphbeforelist"/>
      </w:pPr>
      <w:r w:rsidRPr="00052FB8">
        <w:t xml:space="preserve">Key amendments to licensing and allocation arrangements introduced by the Modernisation Act include: </w:t>
      </w:r>
    </w:p>
    <w:p w14:paraId="052A3CD1" w14:textId="70201085" w:rsidR="00052FB8" w:rsidRPr="00052FB8" w:rsidRDefault="00052FB8" w:rsidP="0091360C">
      <w:pPr>
        <w:pStyle w:val="Bulletlevel1"/>
      </w:pPr>
      <w:r w:rsidRPr="00052FB8">
        <w:t xml:space="preserve">increasing the maximum licence term of spectrum and apparatus licences to </w:t>
      </w:r>
      <w:r w:rsidR="00A91332" w:rsidRPr="00052FB8">
        <w:t>20</w:t>
      </w:r>
      <w:r w:rsidR="00A91332">
        <w:t> </w:t>
      </w:r>
      <w:r w:rsidRPr="00052FB8">
        <w:t>years</w:t>
      </w:r>
    </w:p>
    <w:p w14:paraId="406BD513" w14:textId="77777777" w:rsidR="00052FB8" w:rsidRPr="00052FB8" w:rsidRDefault="00052FB8" w:rsidP="0091360C">
      <w:pPr>
        <w:pStyle w:val="Bulletlevel1"/>
      </w:pPr>
      <w:r w:rsidRPr="00052FB8">
        <w:t xml:space="preserve">requiring that some licences include renewal and public interest statements, and allowing other licences to include these statements </w:t>
      </w:r>
    </w:p>
    <w:p w14:paraId="03DA07C2" w14:textId="77777777" w:rsidR="00052FB8" w:rsidRPr="00052FB8" w:rsidRDefault="00052FB8" w:rsidP="0091360C">
      <w:pPr>
        <w:pStyle w:val="Bulletlevel1"/>
      </w:pPr>
      <w:r w:rsidRPr="00052FB8">
        <w:lastRenderedPageBreak/>
        <w:t>streamlining the spectrum re-allocation process by enhancing the ACMA’s ability to independently allocate spectrum licences, including making unencumbered spectrum available for spectrum licensing</w:t>
      </w:r>
    </w:p>
    <w:p w14:paraId="5E684663" w14:textId="77777777" w:rsidR="00052FB8" w:rsidRPr="00052FB8" w:rsidRDefault="00052FB8" w:rsidP="0091360C">
      <w:pPr>
        <w:pStyle w:val="Bulletlevel1"/>
      </w:pPr>
      <w:r w:rsidRPr="00052FB8">
        <w:t>allowing the ACMA to set allocation limits for price-based allocations of spectrum and apparatus licences, on advice from the Australian Competition and Consumer Commissio</w:t>
      </w:r>
      <w:r w:rsidRPr="00C32FB9">
        <w:t>n (ACCC)</w:t>
      </w:r>
    </w:p>
    <w:p w14:paraId="6161248C" w14:textId="77777777" w:rsidR="00052FB8" w:rsidRPr="00052FB8" w:rsidRDefault="00052FB8" w:rsidP="0091360C">
      <w:pPr>
        <w:pStyle w:val="Bulletlevel1last"/>
      </w:pPr>
      <w:r w:rsidRPr="00052FB8">
        <w:t xml:space="preserve">introducing bidder credits as a potential tool in spectrum allocation processes. </w:t>
      </w:r>
    </w:p>
    <w:p w14:paraId="66C3EDDE" w14:textId="16421F0B" w:rsidR="00052FB8" w:rsidRPr="00052FB8" w:rsidRDefault="00A33EC7" w:rsidP="0091360C">
      <w:r>
        <w:t>In March 2021</w:t>
      </w:r>
      <w:r w:rsidR="0091360C">
        <w:t>,</w:t>
      </w:r>
      <w:r>
        <w:t xml:space="preserve"> we released an </w:t>
      </w:r>
      <w:hyperlink r:id="rId111" w:history="1">
        <w:r w:rsidRPr="00D94E13">
          <w:rPr>
            <w:rStyle w:val="Hyperlink"/>
          </w:rPr>
          <w:t>information paper</w:t>
        </w:r>
      </w:hyperlink>
      <w:r w:rsidRPr="00A33EC7">
        <w:t xml:space="preserve"> on our approach to the new licensing and allocation powers</w:t>
      </w:r>
      <w:r w:rsidR="00CE41DE">
        <w:t>.</w:t>
      </w:r>
      <w:r w:rsidR="00E25F19">
        <w:t xml:space="preserve"> </w:t>
      </w:r>
      <w:r w:rsidR="0091360C">
        <w:t>I</w:t>
      </w:r>
      <w:r w:rsidR="00052FB8" w:rsidRPr="00052FB8">
        <w:t xml:space="preserve">n establishing licensing and allocation arrangements, </w:t>
      </w:r>
      <w:r w:rsidR="00A91332">
        <w:t xml:space="preserve">we </w:t>
      </w:r>
      <w:r w:rsidR="00052FB8" w:rsidRPr="00052FB8">
        <w:t xml:space="preserve">will continue </w:t>
      </w:r>
      <w:r w:rsidR="00A91332">
        <w:t>to consult with</w:t>
      </w:r>
      <w:r w:rsidR="00052FB8" w:rsidRPr="00052FB8">
        <w:t xml:space="preserve"> industry to inform the design of planning, licensing and allocation arrangements that meet the needs of spectrum users.</w:t>
      </w:r>
    </w:p>
    <w:p w14:paraId="582C8C49" w14:textId="556C4DA2" w:rsidR="008F5EDF" w:rsidRDefault="008F5EDF" w:rsidP="0091360C">
      <w:pPr>
        <w:pStyle w:val="Heading3"/>
      </w:pPr>
      <w:r w:rsidRPr="008F5EDF">
        <w:t>Activities planned for 2021–22</w:t>
      </w:r>
    </w:p>
    <w:p w14:paraId="64EB9126" w14:textId="50441080" w:rsidR="0048256B" w:rsidRDefault="0048256B" w:rsidP="0048256B">
      <w:pPr>
        <w:pStyle w:val="Paragraph"/>
      </w:pPr>
      <w:r w:rsidRPr="00E91AD0">
        <w:t xml:space="preserve">Under amendments contained in the Modernisation Act, the ACMA must determine a work program </w:t>
      </w:r>
      <w:r w:rsidR="00A91332">
        <w:t>for</w:t>
      </w:r>
      <w:r w:rsidRPr="00E91AD0">
        <w:t xml:space="preserve"> </w:t>
      </w:r>
      <w:r w:rsidR="00A91332">
        <w:t>our</w:t>
      </w:r>
      <w:r w:rsidR="00A91332" w:rsidRPr="00E91AD0">
        <w:t xml:space="preserve"> </w:t>
      </w:r>
      <w:r w:rsidRPr="00E91AD0">
        <w:t xml:space="preserve">spectrum management functions and powers each financial year. The work program must be for a period of not less than </w:t>
      </w:r>
      <w:r w:rsidR="00A91332">
        <w:t>5</w:t>
      </w:r>
      <w:r w:rsidR="00A91332" w:rsidRPr="00E91AD0">
        <w:t xml:space="preserve"> </w:t>
      </w:r>
      <w:r w:rsidRPr="00E91AD0">
        <w:t xml:space="preserve">financial years and is expected to include a detailed </w:t>
      </w:r>
      <w:r w:rsidR="00E51D0A">
        <w:t xml:space="preserve">annual work </w:t>
      </w:r>
      <w:r w:rsidRPr="00E91AD0">
        <w:t xml:space="preserve">program for the upcoming financial year. </w:t>
      </w:r>
      <w:r w:rsidR="00FB05C1">
        <w:t xml:space="preserve">We are also required to report on </w:t>
      </w:r>
      <w:r w:rsidR="00FB05C1" w:rsidRPr="00756596">
        <w:t>the work program</w:t>
      </w:r>
      <w:r w:rsidR="00FB05C1">
        <w:t xml:space="preserve"> in our annual report</w:t>
      </w:r>
      <w:r w:rsidR="00FB05C1" w:rsidRPr="00756596">
        <w:t>.</w:t>
      </w:r>
    </w:p>
    <w:p w14:paraId="37382F5C" w14:textId="4EA5255E" w:rsidR="002A5553" w:rsidRDefault="002A5553" w:rsidP="002A5553">
      <w:pPr>
        <w:pStyle w:val="Paragraph"/>
      </w:pPr>
      <w:r w:rsidRPr="00BB6400">
        <w:t xml:space="preserve">As </w:t>
      </w:r>
      <w:r w:rsidR="00A91332">
        <w:t>the Modernisation Act commences on</w:t>
      </w:r>
      <w:r w:rsidRPr="00D54788">
        <w:t xml:space="preserve"> </w:t>
      </w:r>
      <w:r w:rsidR="00921C03">
        <w:t>17 June 2021</w:t>
      </w:r>
      <w:r>
        <w:t xml:space="preserve">, </w:t>
      </w:r>
      <w:r w:rsidRPr="00D54788">
        <w:t>FYSO 2021–</w:t>
      </w:r>
      <w:r w:rsidR="00667253" w:rsidRPr="00D54788">
        <w:t>2</w:t>
      </w:r>
      <w:r w:rsidR="00667253">
        <w:t>6</w:t>
      </w:r>
      <w:r w:rsidR="00667253" w:rsidRPr="00D54788">
        <w:t xml:space="preserve"> </w:t>
      </w:r>
      <w:r>
        <w:t>is</w:t>
      </w:r>
      <w:r w:rsidRPr="00D54788">
        <w:t xml:space="preserve"> the first work program</w:t>
      </w:r>
      <w:r w:rsidR="008B3108">
        <w:t xml:space="preserve"> under the new arrangements</w:t>
      </w:r>
      <w:r>
        <w:t>. To</w:t>
      </w:r>
      <w:r w:rsidRPr="00F32715">
        <w:t xml:space="preserve"> align with the requirements</w:t>
      </w:r>
      <w:r w:rsidR="002C329F">
        <w:t xml:space="preserve"> of the </w:t>
      </w:r>
      <w:r w:rsidRPr="00F32715">
        <w:t xml:space="preserve">Modernisation Act, </w:t>
      </w:r>
      <w:r>
        <w:t>we</w:t>
      </w:r>
      <w:r w:rsidRPr="00F32715">
        <w:t xml:space="preserve"> have made minor structural changes </w:t>
      </w:r>
      <w:r>
        <w:t>to th</w:t>
      </w:r>
      <w:r w:rsidR="005D2962">
        <w:t>is</w:t>
      </w:r>
      <w:r>
        <w:t xml:space="preserve"> draft FYSO.</w:t>
      </w:r>
    </w:p>
    <w:p w14:paraId="59204BF0" w14:textId="2BF54D0B" w:rsidR="000F7477" w:rsidRDefault="002A5553" w:rsidP="00171935">
      <w:pPr>
        <w:pStyle w:val="Paragraph"/>
      </w:pPr>
      <w:r>
        <w:t>In additional, we are seeking input on ideas to reduce the complexity and enhance transparency in future FYSOs</w:t>
      </w:r>
      <w:r w:rsidR="00171935">
        <w:t>, and also</w:t>
      </w:r>
      <w:r w:rsidR="003F0EA9">
        <w:t xml:space="preserve"> </w:t>
      </w:r>
      <w:r w:rsidR="00A41B25">
        <w:t xml:space="preserve">invite feedback on the </w:t>
      </w:r>
      <w:r w:rsidR="00C9255E">
        <w:t>usefulness</w:t>
      </w:r>
      <w:r w:rsidR="00A41B25">
        <w:t xml:space="preserve"> of </w:t>
      </w:r>
      <w:r w:rsidR="00C9255E">
        <w:t>our</w:t>
      </w:r>
      <w:r w:rsidR="00A41B25">
        <w:t xml:space="preserve"> existing progress reports. This will guide us </w:t>
      </w:r>
      <w:r w:rsidR="00C25324">
        <w:t xml:space="preserve">in framing the new annual progress report and </w:t>
      </w:r>
      <w:r w:rsidR="00983717">
        <w:t>considering</w:t>
      </w:r>
      <w:r w:rsidR="00E24686">
        <w:t xml:space="preserve"> the usefulness of retaining </w:t>
      </w:r>
      <w:r w:rsidR="00171935">
        <w:t xml:space="preserve">the </w:t>
      </w:r>
      <w:r w:rsidR="00E24686">
        <w:t xml:space="preserve">standalone </w:t>
      </w:r>
      <w:r w:rsidR="0091360C">
        <w:t>6</w:t>
      </w:r>
      <w:r w:rsidR="00A91332">
        <w:t>-</w:t>
      </w:r>
      <w:r w:rsidR="00357C82">
        <w:t>month</w:t>
      </w:r>
      <w:r w:rsidR="00E24686">
        <w:t xml:space="preserve"> progress report.</w:t>
      </w:r>
      <w:r w:rsidR="0091360C">
        <w:t xml:space="preserve"> </w:t>
      </w:r>
    </w:p>
    <w:p w14:paraId="16C011D6" w14:textId="76F4D300" w:rsidR="00610152" w:rsidRDefault="00D722FA" w:rsidP="004445D4">
      <w:pPr>
        <w:pStyle w:val="Paragraph"/>
      </w:pPr>
      <w:r>
        <w:t xml:space="preserve">The reforms will </w:t>
      </w:r>
      <w:r w:rsidR="001D2B2E">
        <w:t>introduce ministerial policy statements</w:t>
      </w:r>
      <w:r w:rsidR="003E1301">
        <w:t xml:space="preserve"> (MPS)</w:t>
      </w:r>
      <w:r w:rsidR="004E6B34">
        <w:t xml:space="preserve">, providing </w:t>
      </w:r>
      <w:r w:rsidR="001B50A2">
        <w:t xml:space="preserve">for the </w:t>
      </w:r>
      <w:r w:rsidR="00A91332">
        <w:t>m</w:t>
      </w:r>
      <w:r w:rsidR="001B50A2">
        <w:t>inister to</w:t>
      </w:r>
      <w:r w:rsidR="00F7085A">
        <w:t xml:space="preserve"> </w:t>
      </w:r>
      <w:r w:rsidR="00C878CB">
        <w:t>specify</w:t>
      </w:r>
      <w:r w:rsidR="00F7085A">
        <w:t xml:space="preserve"> </w:t>
      </w:r>
      <w:r w:rsidR="00525A81">
        <w:t xml:space="preserve">relevant </w:t>
      </w:r>
      <w:r w:rsidR="00714ACA">
        <w:t xml:space="preserve">government policies to </w:t>
      </w:r>
      <w:r w:rsidR="00F7085A">
        <w:t xml:space="preserve">apply </w:t>
      </w:r>
      <w:r w:rsidR="00C878CB">
        <w:t xml:space="preserve">to </w:t>
      </w:r>
      <w:r w:rsidR="003E1301">
        <w:t>any</w:t>
      </w:r>
      <w:r w:rsidR="00C878CB">
        <w:t xml:space="preserve"> of the ACMA’s spectrum management functions and powers.</w:t>
      </w:r>
      <w:r w:rsidR="003E1301">
        <w:t xml:space="preserve"> Unlike a </w:t>
      </w:r>
      <w:r w:rsidR="00FE7A0E">
        <w:t xml:space="preserve">ministerial </w:t>
      </w:r>
      <w:r w:rsidR="003E1301">
        <w:t xml:space="preserve">direction, the ACMA is not bound to </w:t>
      </w:r>
      <w:r w:rsidR="00FE7A0E">
        <w:t xml:space="preserve">comply with an MPS, but </w:t>
      </w:r>
      <w:r w:rsidR="00F0506F">
        <w:t xml:space="preserve">must </w:t>
      </w:r>
      <w:r w:rsidR="00A91332">
        <w:t>consider</w:t>
      </w:r>
      <w:r w:rsidR="00F0506F">
        <w:t xml:space="preserve"> any relevant MPS</w:t>
      </w:r>
      <w:r w:rsidR="00EE6F09">
        <w:t>.</w:t>
      </w:r>
      <w:r w:rsidR="00610152">
        <w:t xml:space="preserve"> </w:t>
      </w:r>
      <w:r w:rsidR="00B31DBB">
        <w:t>If any MPS are in force in 202</w:t>
      </w:r>
      <w:r w:rsidR="001840F5">
        <w:t>1</w:t>
      </w:r>
      <w:r w:rsidR="003F4C11">
        <w:t>–</w:t>
      </w:r>
      <w:r w:rsidR="001840F5">
        <w:t xml:space="preserve">22, </w:t>
      </w:r>
      <w:r w:rsidR="00315EE2">
        <w:t xml:space="preserve">we </w:t>
      </w:r>
      <w:r w:rsidR="001840F5">
        <w:t>must</w:t>
      </w:r>
      <w:r>
        <w:t xml:space="preserve"> </w:t>
      </w:r>
      <w:r w:rsidR="00287FB4">
        <w:t xml:space="preserve">include </w:t>
      </w:r>
      <w:r w:rsidR="00F62552">
        <w:t xml:space="preserve">in the annual report </w:t>
      </w:r>
      <w:r w:rsidR="00754836">
        <w:t xml:space="preserve">a summary of how we have </w:t>
      </w:r>
      <w:r w:rsidR="00BA46D3">
        <w:t xml:space="preserve">had regard to </w:t>
      </w:r>
      <w:r w:rsidR="001840F5">
        <w:t>them</w:t>
      </w:r>
      <w:r w:rsidR="00CE116D">
        <w:t xml:space="preserve"> in the exercise of our functions and power</w:t>
      </w:r>
      <w:r w:rsidR="004F4941">
        <w:t>s</w:t>
      </w:r>
      <w:r w:rsidR="00460193">
        <w:t>.</w:t>
      </w:r>
    </w:p>
    <w:p w14:paraId="2332BB77" w14:textId="127BF986" w:rsidR="00156B40" w:rsidRPr="00B53F89" w:rsidRDefault="00636B90" w:rsidP="000F454B">
      <w:pPr>
        <w:keepNext/>
        <w:keepLines/>
        <w:spacing w:before="60" w:after="0"/>
      </w:pPr>
      <w:r>
        <w:t xml:space="preserve"> </w:t>
      </w:r>
      <w:r w:rsidR="57567B34">
        <w:rPr>
          <w:noProof/>
        </w:rPr>
        <w:drawing>
          <wp:inline distT="0" distB="0" distL="0" distR="0" wp14:anchorId="7E0B4862" wp14:editId="284C39E9">
            <wp:extent cx="342900" cy="361950"/>
            <wp:effectExtent l="0" t="0" r="0" b="0"/>
            <wp:docPr id="118" name="Picture 118"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14A49B0B" w14:textId="577B3524" w:rsidR="008D47CE" w:rsidRPr="00B53F89" w:rsidRDefault="007C0ABA" w:rsidP="00443FE7">
      <w:pPr>
        <w:pStyle w:val="Heading2"/>
        <w:spacing w:before="120"/>
      </w:pPr>
      <w:bookmarkStart w:id="363" w:name="_Toc31892844"/>
      <w:bookmarkStart w:id="364" w:name="_Toc36207460"/>
      <w:bookmarkStart w:id="365" w:name="_Toc67581188"/>
      <w:r w:rsidRPr="00B53F89">
        <w:t>M</w:t>
      </w:r>
      <w:r w:rsidR="008D47CE" w:rsidRPr="00B53F89">
        <w:t>obile phone jammers in prisons</w:t>
      </w:r>
      <w:bookmarkEnd w:id="363"/>
      <w:bookmarkEnd w:id="364"/>
      <w:bookmarkEnd w:id="365"/>
    </w:p>
    <w:p w14:paraId="55CBEA8A" w14:textId="0EA4FA12" w:rsidR="00295F01" w:rsidRDefault="00295F01" w:rsidP="000F454B">
      <w:pPr>
        <w:keepNext/>
        <w:keepLines/>
      </w:pPr>
      <w:r w:rsidRPr="00B53F89">
        <w:t>Corrective Services NSW</w:t>
      </w:r>
      <w:r>
        <w:t xml:space="preserve"> began a trial of </w:t>
      </w:r>
      <w:r w:rsidRPr="00B53F89">
        <w:t>mobile phone jamm</w:t>
      </w:r>
      <w:r>
        <w:t xml:space="preserve">ing at the </w:t>
      </w:r>
      <w:r w:rsidRPr="00295F01">
        <w:t>Goulburn Correctional Centre</w:t>
      </w:r>
      <w:r>
        <w:t xml:space="preserve">, as </w:t>
      </w:r>
      <w:r w:rsidRPr="00295F01">
        <w:t xml:space="preserve">authorised </w:t>
      </w:r>
      <w:r>
        <w:t xml:space="preserve">by </w:t>
      </w:r>
      <w:bookmarkStart w:id="366" w:name="Citation"/>
      <w:r>
        <w:fldChar w:fldCharType="begin"/>
      </w:r>
      <w:r>
        <w:instrText xml:space="preserve"> HYPERLINK "https://www.legislation.gov.au/Details/F2016L01286" </w:instrText>
      </w:r>
      <w:r>
        <w:fldChar w:fldCharType="separate"/>
      </w:r>
      <w:r w:rsidRPr="00C555C5">
        <w:rPr>
          <w:rStyle w:val="Hyperlink"/>
        </w:rPr>
        <w:t>Radiocommunications (Testing and Field Trial by Corrective Services NSW of PMTS Jamming Devices at Goulburn Correctional Complex) Exemption Determination </w:t>
      </w:r>
      <w:bookmarkEnd w:id="366"/>
      <w:r w:rsidRPr="00C555C5">
        <w:rPr>
          <w:rStyle w:val="Hyperlink"/>
        </w:rPr>
        <w:t>2016</w:t>
      </w:r>
      <w:r>
        <w:fldChar w:fldCharType="end"/>
      </w:r>
      <w:r>
        <w:t xml:space="preserve">. </w:t>
      </w:r>
      <w:r w:rsidRPr="00295F01">
        <w:t xml:space="preserve">This trial </w:t>
      </w:r>
      <w:r w:rsidR="0026662D">
        <w:t>enables the examination of</w:t>
      </w:r>
      <w:r w:rsidRPr="00295F01">
        <w:t xml:space="preserve"> the risks of using a mobile phone jammer at a prison located closer to where large numbers of people live.</w:t>
      </w:r>
    </w:p>
    <w:p w14:paraId="591D38BD" w14:textId="51E4FF9A" w:rsidR="003C55C0" w:rsidRDefault="00765046" w:rsidP="008713AA">
      <w:r w:rsidRPr="00B53F89">
        <w:t xml:space="preserve">Corrective Services NSW </w:t>
      </w:r>
      <w:r>
        <w:t xml:space="preserve">is also operating a mobile phone jammer at the </w:t>
      </w:r>
      <w:r w:rsidRPr="00B53F89">
        <w:t>Lithgow Correctional Centre on an ongoing basis, subject to certain conditions and safeguards</w:t>
      </w:r>
      <w:r>
        <w:t xml:space="preserve">. The use and operation of this mobile phone jammer is authorised by the ACMA’s </w:t>
      </w:r>
      <w:hyperlink r:id="rId112" w:history="1">
        <w:r w:rsidRPr="00B53F89">
          <w:rPr>
            <w:rStyle w:val="Hyperlink"/>
          </w:rPr>
          <w:t>Radiocommunications (Use by Corrective Services NSW of PMTS Jamming Devices at Lithgow Correctional Centre) Exemption Determination 2018</w:t>
        </w:r>
      </w:hyperlink>
      <w:r>
        <w:t>.</w:t>
      </w:r>
    </w:p>
    <w:p w14:paraId="592E9C19" w14:textId="28F3D98B" w:rsidR="008F5EDF" w:rsidRDefault="008F5EDF" w:rsidP="008F5EDF">
      <w:pPr>
        <w:pStyle w:val="Heading3"/>
      </w:pPr>
      <w:r w:rsidRPr="008F5EDF">
        <w:lastRenderedPageBreak/>
        <w:t>Activities planned for 2021–22</w:t>
      </w:r>
    </w:p>
    <w:p w14:paraId="018D7712" w14:textId="4107208B" w:rsidR="008F5EDF" w:rsidRPr="008F5EDF" w:rsidRDefault="008F5EDF" w:rsidP="008F5EDF">
      <w:r w:rsidRPr="008F5EDF">
        <w:t>We continue to facilitate trials of mobile phone jammers and will consider requests from other jurisdictions on a case-by-case basis.</w:t>
      </w:r>
    </w:p>
    <w:p w14:paraId="5E6A61D6" w14:textId="77777777" w:rsidR="00C82C7D" w:rsidRPr="00B53F89" w:rsidRDefault="5EC0ABCC" w:rsidP="0042464D">
      <w:pPr>
        <w:spacing w:before="60" w:after="0"/>
      </w:pPr>
      <w:r>
        <w:rPr>
          <w:noProof/>
        </w:rPr>
        <w:drawing>
          <wp:inline distT="0" distB="0" distL="0" distR="0" wp14:anchorId="3238497A" wp14:editId="1F6A7D35">
            <wp:extent cx="342900" cy="361950"/>
            <wp:effectExtent l="0" t="0" r="0" b="0"/>
            <wp:docPr id="69" name="Picture 69" descr="Avia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pic:nvPicPr>
                  <pic:blipFill>
                    <a:blip r:embed="rId34">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04CD00DE" wp14:editId="462562AF">
            <wp:extent cx="342900" cy="361950"/>
            <wp:effectExtent l="0" t="0" r="0" b="0"/>
            <wp:docPr id="70" name="Picture 70"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44EF42D1" w14:textId="34213B9A" w:rsidR="004375FE" w:rsidRDefault="00F4438E" w:rsidP="00443FE7">
      <w:pPr>
        <w:pStyle w:val="Heading2"/>
        <w:spacing w:before="120"/>
      </w:pPr>
      <w:bookmarkStart w:id="367" w:name="_Toc36207461"/>
      <w:bookmarkStart w:id="368" w:name="_Toc67581189"/>
      <w:r>
        <w:t xml:space="preserve">Drone </w:t>
      </w:r>
      <w:bookmarkEnd w:id="367"/>
      <w:r w:rsidR="00710D83">
        <w:t>regulation</w:t>
      </w:r>
      <w:bookmarkEnd w:id="368"/>
    </w:p>
    <w:p w14:paraId="68019256" w14:textId="1E1FD4C5" w:rsidR="00C82C7D" w:rsidRDefault="00C82C7D" w:rsidP="00C82C7D">
      <w:r w:rsidRPr="00B53F89">
        <w:t xml:space="preserve">In </w:t>
      </w:r>
      <w:r w:rsidR="008855C2" w:rsidRPr="00387176">
        <w:t>Q</w:t>
      </w:r>
      <w:r w:rsidR="005F0B8C" w:rsidRPr="00387176">
        <w:t>2</w:t>
      </w:r>
      <w:r w:rsidR="008855C2" w:rsidRPr="00387176">
        <w:t xml:space="preserve"> </w:t>
      </w:r>
      <w:r w:rsidR="008855C2" w:rsidRPr="00641A5E">
        <w:t>2020</w:t>
      </w:r>
      <w:r w:rsidRPr="00B53F89">
        <w:t xml:space="preserve">, </w:t>
      </w:r>
      <w:r w:rsidR="00F44916">
        <w:t xml:space="preserve">we </w:t>
      </w:r>
      <w:r w:rsidR="00FC330D">
        <w:t>consult</w:t>
      </w:r>
      <w:r w:rsidR="007F0AD6">
        <w:t>ed</w:t>
      </w:r>
      <w:r w:rsidR="00FC330D" w:rsidRPr="00B53F89">
        <w:t xml:space="preserve"> </w:t>
      </w:r>
      <w:r w:rsidRPr="00B53F89">
        <w:t>on</w:t>
      </w:r>
      <w:r w:rsidR="006C18EB">
        <w:t>, and subsequently made</w:t>
      </w:r>
      <w:r w:rsidR="007930AC">
        <w:t>,</w:t>
      </w:r>
      <w:r w:rsidRPr="00B53F89">
        <w:t xml:space="preserve"> </w:t>
      </w:r>
      <w:r w:rsidR="007930AC">
        <w:t>radiocommunications</w:t>
      </w:r>
      <w:r w:rsidRPr="00B53F89">
        <w:t xml:space="preserve"> </w:t>
      </w:r>
      <w:r w:rsidR="007F0AD6">
        <w:t xml:space="preserve">exemption arrangements to facilitate </w:t>
      </w:r>
      <w:r w:rsidR="008855C2">
        <w:t xml:space="preserve">national rollout </w:t>
      </w:r>
      <w:r w:rsidR="00F25DAD">
        <w:t xml:space="preserve">of </w:t>
      </w:r>
      <w:r w:rsidR="007F0AD6">
        <w:t xml:space="preserve">counter-drone </w:t>
      </w:r>
      <w:r w:rsidR="008855C2">
        <w:t>capability</w:t>
      </w:r>
      <w:r w:rsidR="007F0AD6">
        <w:t xml:space="preserve"> by all Australian </w:t>
      </w:r>
      <w:r w:rsidR="008855C2">
        <w:t>police agencies</w:t>
      </w:r>
      <w:r w:rsidRPr="00B53F89">
        <w:t>.</w:t>
      </w:r>
      <w:r w:rsidR="007F0AD6">
        <w:t xml:space="preserve"> </w:t>
      </w:r>
    </w:p>
    <w:p w14:paraId="1A7D7DD5" w14:textId="51718C12" w:rsidR="008F5EDF" w:rsidRDefault="008F5EDF" w:rsidP="008F5EDF">
      <w:pPr>
        <w:pStyle w:val="Heading3"/>
      </w:pPr>
      <w:r w:rsidRPr="008F5EDF">
        <w:t>Activities planned for 2021–22</w:t>
      </w:r>
    </w:p>
    <w:p w14:paraId="4DEB3354" w14:textId="0C34FAC4" w:rsidR="00710D83" w:rsidRPr="00B53F89" w:rsidRDefault="00710D83" w:rsidP="00710D83">
      <w:r w:rsidRPr="00B53F89">
        <w:t xml:space="preserve">Unmanned </w:t>
      </w:r>
      <w:r>
        <w:t>a</w:t>
      </w:r>
      <w:r w:rsidRPr="00B53F89">
        <w:t xml:space="preserve">ircraft </w:t>
      </w:r>
      <w:r>
        <w:t>s</w:t>
      </w:r>
      <w:r w:rsidRPr="00B53F89">
        <w:t xml:space="preserve">ystems, also known as </w:t>
      </w:r>
      <w:r w:rsidR="00287FB4" w:rsidRPr="00B53F89">
        <w:t>remote</w:t>
      </w:r>
      <w:r w:rsidR="00287FB4">
        <w:t>ly</w:t>
      </w:r>
      <w:r w:rsidR="00287FB4" w:rsidRPr="00B53F89">
        <w:t xml:space="preserve"> piloted aircraft systems </w:t>
      </w:r>
      <w:r w:rsidR="00287FB4">
        <w:t>(</w:t>
      </w:r>
      <w:r w:rsidRPr="00B53F89">
        <w:t>RPAS</w:t>
      </w:r>
      <w:r w:rsidR="00287FB4">
        <w:t>)</w:t>
      </w:r>
      <w:r>
        <w:t xml:space="preserve"> or</w:t>
      </w:r>
      <w:r w:rsidRPr="00B53F89">
        <w:t xml:space="preserve"> drones, have become increasingly popular with hobbyists and commercial users. Drones rely on radiocommunications for remote piloting and other uses, such as video and sensing. </w:t>
      </w:r>
    </w:p>
    <w:p w14:paraId="531CF76E" w14:textId="77777777" w:rsidR="00710D83" w:rsidRPr="00B53F89" w:rsidRDefault="00710D83" w:rsidP="00710D83">
      <w:r>
        <w:t>We have</w:t>
      </w:r>
      <w:r w:rsidRPr="00B53F89">
        <w:t xml:space="preserve"> engaged with an inter-departmental </w:t>
      </w:r>
      <w:r>
        <w:t>working group</w:t>
      </w:r>
      <w:r w:rsidRPr="00B53F89">
        <w:t xml:space="preserve">, which is considering management of drones from a range of policy perspectives. During </w:t>
      </w:r>
      <w:r>
        <w:t>2021–22</w:t>
      </w:r>
      <w:r w:rsidRPr="00B53F89">
        <w:t xml:space="preserve">, </w:t>
      </w:r>
      <w:r>
        <w:t xml:space="preserve">we </w:t>
      </w:r>
      <w:r w:rsidRPr="00B53F89">
        <w:t>will continue to contribute to this network, and continue to monitor the licensing requirements for drones with reference to international developments in spectrum management.</w:t>
      </w:r>
      <w:r>
        <w:t xml:space="preserve"> We are also working with aviation stakeholders to monitor spectrum and licensing requirements internationally and domestically (see also </w:t>
      </w:r>
      <w:r w:rsidRPr="00513FDE">
        <w:rPr>
          <w:i/>
          <w:iCs/>
        </w:rPr>
        <w:t>Spectrum for government requirements</w:t>
      </w:r>
      <w:r>
        <w:t xml:space="preserve"> section).</w:t>
      </w:r>
    </w:p>
    <w:p w14:paraId="194D0F9B" w14:textId="77777777" w:rsidR="00710D83" w:rsidRDefault="00710D83" w:rsidP="00710D83">
      <w:r w:rsidRPr="00B53F89">
        <w:t xml:space="preserve">As drones are becoming increasingly widespread, so too are concerns about their use. </w:t>
      </w:r>
      <w:r>
        <w:t>We are</w:t>
      </w:r>
      <w:r w:rsidRPr="00B53F89">
        <w:t xml:space="preserve"> currently working with aviation safety regulators, law enforcement and security agencies, and </w:t>
      </w:r>
      <w:r>
        <w:t>are</w:t>
      </w:r>
      <w:r w:rsidRPr="00B53F89">
        <w:t xml:space="preserve"> monitoring international approaches to detecting and responding to incidents where drones could pose a risk to safety and security. </w:t>
      </w:r>
    </w:p>
    <w:p w14:paraId="3C5C5C37" w14:textId="75C8EACD" w:rsidR="00710D83" w:rsidRDefault="00710D83" w:rsidP="00710D83">
      <w:pPr>
        <w:pStyle w:val="Paragraph"/>
      </w:pPr>
      <w:r>
        <w:t xml:space="preserve">On the spectrum front, most commonly available drones use spectrum authorised under the LIPD class licence for both payload and non-payload (control and telemetry – this is termed ‘control and non-payload communications’, or CNPC) communications. While this is expected over time to transfer more and more to mobile (including 5G) networks, larger drones used for commercial or military purposes are increasingly requiring access to dedicated aeronautical spectrum for CNPC. </w:t>
      </w:r>
      <w:r w:rsidR="00F44916">
        <w:t xml:space="preserve">We </w:t>
      </w:r>
      <w:r>
        <w:t>continue to support trial licences to enable this access.</w:t>
      </w:r>
    </w:p>
    <w:p w14:paraId="47D2833E" w14:textId="7A00F28C" w:rsidR="008F5EDF" w:rsidRPr="008F5EDF" w:rsidRDefault="2CE9C49A" w:rsidP="008F5EDF">
      <w:r>
        <w:t>I</w:t>
      </w:r>
      <w:r w:rsidR="6CE6A050">
        <w:t>n response to industry</w:t>
      </w:r>
      <w:r w:rsidR="00CC25D4">
        <w:t xml:space="preserve"> submissions</w:t>
      </w:r>
      <w:r w:rsidR="6CE6A050">
        <w:t xml:space="preserve"> to the </w:t>
      </w:r>
      <w:r w:rsidR="00DF581C">
        <w:t>draft</w:t>
      </w:r>
      <w:r w:rsidR="6CE6A050">
        <w:t xml:space="preserve"> FYSO</w:t>
      </w:r>
      <w:r w:rsidR="00DF581C">
        <w:t xml:space="preserve"> 2020</w:t>
      </w:r>
      <w:r w:rsidR="00D02E67">
        <w:t>–</w:t>
      </w:r>
      <w:r w:rsidR="00DF581C">
        <w:t>24</w:t>
      </w:r>
      <w:r w:rsidR="6CE6A050">
        <w:t xml:space="preserve">, the ACMA intends to explore use of the </w:t>
      </w:r>
      <w:r w:rsidR="7C27B49B">
        <w:t>5030</w:t>
      </w:r>
      <w:r w:rsidR="00DF581C">
        <w:t>–</w:t>
      </w:r>
      <w:r w:rsidR="7C27B49B">
        <w:t>5091 MHz</w:t>
      </w:r>
      <w:r w:rsidR="6CE6A050">
        <w:t xml:space="preserve"> </w:t>
      </w:r>
      <w:r w:rsidR="00474AF7">
        <w:t>band</w:t>
      </w:r>
      <w:r w:rsidR="6CE6A050">
        <w:t xml:space="preserve"> fo</w:t>
      </w:r>
      <w:r w:rsidR="6CE6A050" w:rsidRPr="008848D5">
        <w:t xml:space="preserve">r </w:t>
      </w:r>
      <w:r w:rsidR="008848D5" w:rsidRPr="00287FB4">
        <w:t>l</w:t>
      </w:r>
      <w:r w:rsidR="6CE6A050" w:rsidRPr="008848D5">
        <w:t>ine-of-</w:t>
      </w:r>
      <w:r w:rsidR="008848D5" w:rsidRPr="00287FB4">
        <w:t>s</w:t>
      </w:r>
      <w:r w:rsidR="6CE6A050" w:rsidRPr="008848D5">
        <w:t xml:space="preserve">ight </w:t>
      </w:r>
      <w:r w:rsidR="448DEA7B" w:rsidRPr="008848D5">
        <w:t>(LoS)</w:t>
      </w:r>
      <w:r w:rsidR="448DEA7B">
        <w:t xml:space="preserve"> </w:t>
      </w:r>
      <w:r w:rsidR="6CE6A050">
        <w:t>RPAS CNPC operations in controlled airspace</w:t>
      </w:r>
      <w:r w:rsidR="50B0C7BC">
        <w:t>.</w:t>
      </w:r>
    </w:p>
    <w:p w14:paraId="21D4E5CA" w14:textId="77777777" w:rsidR="007F0AD6" w:rsidRDefault="4EA94227" w:rsidP="00F16575">
      <w:pPr>
        <w:keepNext/>
        <w:spacing w:after="0"/>
      </w:pPr>
      <w:r>
        <w:rPr>
          <w:noProof/>
        </w:rPr>
        <w:drawing>
          <wp:inline distT="0" distB="0" distL="0" distR="0" wp14:anchorId="2CA91252" wp14:editId="28A6D32C">
            <wp:extent cx="341630" cy="359410"/>
            <wp:effectExtent l="0" t="0" r="1270" b="2540"/>
            <wp:docPr id="226" name="Picture 226"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6"/>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7C2C1191" wp14:editId="032B06F2">
            <wp:extent cx="342900" cy="361950"/>
            <wp:effectExtent l="0" t="0" r="0" b="0"/>
            <wp:docPr id="227" name="Picture 227" descr="Radio/TV broadcast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pic:nvPicPr>
                  <pic:blipFill>
                    <a:blip r:embed="rId37">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7F80437B" w14:textId="73DA218A" w:rsidR="007F0AD6" w:rsidRDefault="007F0AD6" w:rsidP="00443FE7">
      <w:pPr>
        <w:pStyle w:val="Heading2"/>
        <w:spacing w:before="120"/>
      </w:pPr>
      <w:bookmarkStart w:id="369" w:name="_Toc67581190"/>
      <w:bookmarkStart w:id="370" w:name="_Hlk49411633"/>
      <w:r>
        <w:t>RNSS repeater trials</w:t>
      </w:r>
      <w:bookmarkEnd w:id="369"/>
    </w:p>
    <w:bookmarkEnd w:id="370"/>
    <w:p w14:paraId="76A9C25C" w14:textId="2CBBEDBC" w:rsidR="007F0AD6" w:rsidRDefault="007F0AD6" w:rsidP="007F0AD6">
      <w:pPr>
        <w:rPr>
          <w:rStyle w:val="normaltextrun"/>
          <w:color w:val="000000"/>
          <w:szCs w:val="22"/>
          <w:shd w:val="clear" w:color="auto" w:fill="FFFFFF"/>
        </w:rPr>
      </w:pPr>
      <w:r>
        <w:t xml:space="preserve">We have </w:t>
      </w:r>
      <w:r w:rsidRPr="0076347E">
        <w:t>collaborat</w:t>
      </w:r>
      <w:r>
        <w:t>ed</w:t>
      </w:r>
      <w:r w:rsidRPr="0076347E">
        <w:t xml:space="preserve"> with a range of</w:t>
      </w:r>
      <w:r>
        <w:t xml:space="preserve"> </w:t>
      </w:r>
      <w:r w:rsidRPr="0076347E">
        <w:t xml:space="preserve">emergency </w:t>
      </w:r>
      <w:r w:rsidRPr="0076347E" w:rsidDel="00D04000">
        <w:t>services</w:t>
      </w:r>
      <w:r>
        <w:t xml:space="preserve"> </w:t>
      </w:r>
      <w:r w:rsidRPr="0076347E">
        <w:t>and</w:t>
      </w:r>
      <w:r>
        <w:t xml:space="preserve"> </w:t>
      </w:r>
      <w:r w:rsidRPr="0076347E">
        <w:t>road</w:t>
      </w:r>
      <w:r>
        <w:t xml:space="preserve"> </w:t>
      </w:r>
      <w:r w:rsidRPr="0076347E">
        <w:t>transport</w:t>
      </w:r>
      <w:r>
        <w:t xml:space="preserve"> </w:t>
      </w:r>
      <w:r w:rsidRPr="0076347E">
        <w:t>stakeholders</w:t>
      </w:r>
      <w:r>
        <w:rPr>
          <w:rStyle w:val="normaltextrun"/>
          <w:color w:val="000000"/>
          <w:szCs w:val="22"/>
          <w:shd w:val="clear" w:color="auto" w:fill="FFFFFF"/>
        </w:rPr>
        <w:t xml:space="preserve"> </w:t>
      </w:r>
      <w:r w:rsidRPr="0076347E">
        <w:t>on proposals to facilitate trials and small-scale deployments of radionavigation-satellite service (RNSS,</w:t>
      </w:r>
      <w:r>
        <w:t xml:space="preserve"> which encompasses a number of ubiquitous systems including </w:t>
      </w:r>
      <w:r w:rsidRPr="0076347E">
        <w:t>GPS</w:t>
      </w:r>
      <w:r>
        <w:t xml:space="preserve"> and </w:t>
      </w:r>
      <w:r w:rsidRPr="008848D5">
        <w:t>GLONASS</w:t>
      </w:r>
      <w:r w:rsidR="008848D5">
        <w:t xml:space="preserve">, </w:t>
      </w:r>
      <w:r w:rsidR="008848D5" w:rsidRPr="008848D5">
        <w:t>a global navigation satellite system</w:t>
      </w:r>
      <w:r w:rsidRPr="0076347E">
        <w:t>) repeaters in road tunnels.</w:t>
      </w:r>
      <w:r>
        <w:t xml:space="preserve"> </w:t>
      </w:r>
      <w:r>
        <w:rPr>
          <w:rStyle w:val="normaltextrun"/>
          <w:color w:val="000000"/>
          <w:szCs w:val="22"/>
          <w:shd w:val="clear" w:color="auto" w:fill="FFFFFF"/>
        </w:rPr>
        <w:t>Loss of RNSS coverage in complex road tunnels can inconvenience motorists and compromise the ability of emergency service organisations to detect and deploy assets in response to emergencies.</w:t>
      </w:r>
    </w:p>
    <w:p w14:paraId="69924D36" w14:textId="62C1272A" w:rsidR="007F0AD6" w:rsidRDefault="007F0AD6" w:rsidP="000F454B">
      <w:pPr>
        <w:pStyle w:val="Paragraph"/>
        <w:rPr>
          <w:rStyle w:val="normaltextrun"/>
          <w:color w:val="000000"/>
          <w:szCs w:val="22"/>
          <w:shd w:val="clear" w:color="auto" w:fill="FFFFFF"/>
        </w:rPr>
      </w:pPr>
      <w:r>
        <w:rPr>
          <w:rStyle w:val="normaltextrun"/>
          <w:color w:val="000000"/>
          <w:szCs w:val="22"/>
          <w:shd w:val="clear" w:color="auto" w:fill="FFFFFF"/>
        </w:rPr>
        <w:lastRenderedPageBreak/>
        <w:t>In Q2</w:t>
      </w:r>
      <w:r w:rsidR="00811683">
        <w:rPr>
          <w:rStyle w:val="normaltextrun"/>
          <w:color w:val="000000"/>
          <w:szCs w:val="22"/>
          <w:shd w:val="clear" w:color="auto" w:fill="FFFFFF"/>
        </w:rPr>
        <w:t>–</w:t>
      </w:r>
      <w:r w:rsidR="00C8737C">
        <w:rPr>
          <w:rStyle w:val="normaltextrun"/>
          <w:color w:val="000000"/>
          <w:szCs w:val="22"/>
          <w:shd w:val="clear" w:color="auto" w:fill="FFFFFF"/>
        </w:rPr>
        <w:t>3</w:t>
      </w:r>
      <w:r>
        <w:rPr>
          <w:rStyle w:val="normaltextrun"/>
          <w:color w:val="000000"/>
          <w:szCs w:val="22"/>
          <w:shd w:val="clear" w:color="auto" w:fill="FFFFFF"/>
        </w:rPr>
        <w:t xml:space="preserve"> 2020, we consulted on, and subsequently approved, arrangements that would remove regulatory barriers to using RNSS repeaters, and on proposals to authorise trials using scientific licences. </w:t>
      </w:r>
    </w:p>
    <w:p w14:paraId="2C6A3BF0" w14:textId="77777777" w:rsidR="008F5EDF" w:rsidRDefault="008F5EDF" w:rsidP="008F5EDF">
      <w:pPr>
        <w:pStyle w:val="Heading3"/>
      </w:pPr>
      <w:r w:rsidRPr="008F5EDF">
        <w:t>Activities planned for 2021–22</w:t>
      </w:r>
    </w:p>
    <w:p w14:paraId="2DFAF628" w14:textId="77777777" w:rsidR="008F5EDF" w:rsidRDefault="008F5EDF" w:rsidP="008F5EDF">
      <w:r>
        <w:t>Over 2021–22, we will continue to work with stakeholders in deploying trials of RNSS repeaters in road tunnels, using scientific licensing arrangements.</w:t>
      </w:r>
    </w:p>
    <w:p w14:paraId="0FC23686" w14:textId="77777777" w:rsidR="008F5EDF" w:rsidRDefault="008F5EDF" w:rsidP="008F5EDF">
      <w:r>
        <w:t xml:space="preserve">We will use feedback and data from the trials to inform a longer-term licensing solution for the devices. </w:t>
      </w:r>
    </w:p>
    <w:p w14:paraId="1CC6D37D" w14:textId="2382E809" w:rsidR="008F5EDF" w:rsidRDefault="008F5EDF" w:rsidP="008F5EDF">
      <w:pPr>
        <w:pStyle w:val="Paragraph"/>
        <w:rPr>
          <w:rStyle w:val="normaltextrun"/>
          <w:color w:val="000000"/>
          <w:szCs w:val="22"/>
          <w:shd w:val="clear" w:color="auto" w:fill="FFFFFF"/>
        </w:rPr>
      </w:pPr>
      <w:r>
        <w:t xml:space="preserve">Many stakeholders requested that the ACMA consider whether RNSS repeaters and similar devices could be deployed in locations other than road tunnels. We will </w:t>
      </w:r>
      <w:r w:rsidRPr="00955324">
        <w:t xml:space="preserve">consider </w:t>
      </w:r>
      <w:r w:rsidR="002279C0">
        <w:t xml:space="preserve">this </w:t>
      </w:r>
      <w:r w:rsidR="001C74F1" w:rsidRPr="00955324">
        <w:t>as</w:t>
      </w:r>
      <w:r w:rsidR="001C74F1">
        <w:t xml:space="preserve"> we progress long-term licensing arrangements</w:t>
      </w:r>
      <w:r>
        <w:t>.</w:t>
      </w:r>
    </w:p>
    <w:p w14:paraId="5BAB6EF2" w14:textId="77777777" w:rsidR="007F0AD6" w:rsidRPr="00B53F89" w:rsidRDefault="4EA94227" w:rsidP="00F16575">
      <w:pPr>
        <w:keepNext/>
        <w:spacing w:before="60" w:after="0"/>
      </w:pPr>
      <w:r>
        <w:rPr>
          <w:noProof/>
        </w:rPr>
        <w:drawing>
          <wp:inline distT="0" distB="0" distL="0" distR="0" wp14:anchorId="7234D7C5" wp14:editId="0F7ADE2C">
            <wp:extent cx="342900" cy="361950"/>
            <wp:effectExtent l="0" t="0" r="0" b="0"/>
            <wp:docPr id="229" name="Picture 229"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5C37297D" wp14:editId="255E1F33">
            <wp:extent cx="341630" cy="359410"/>
            <wp:effectExtent l="0" t="0" r="1270" b="2540"/>
            <wp:docPr id="230" name="Picture 230"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0"/>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p>
    <w:p w14:paraId="5ACC0E5B" w14:textId="62E191F0" w:rsidR="007F0AD6" w:rsidRPr="00B53F89" w:rsidRDefault="007F0AD6" w:rsidP="00443FE7">
      <w:pPr>
        <w:pStyle w:val="Heading2"/>
        <w:spacing w:before="120"/>
      </w:pPr>
      <w:bookmarkStart w:id="371" w:name="_Toc67581191"/>
      <w:r w:rsidRPr="00B53F89">
        <w:t>Review of prohibition declarations and exemption determinations</w:t>
      </w:r>
      <w:bookmarkEnd w:id="371"/>
    </w:p>
    <w:p w14:paraId="614FAE18" w14:textId="0EA13A95" w:rsidR="007F0AD6" w:rsidRPr="00B53F89" w:rsidRDefault="007F0AD6" w:rsidP="007F0AD6">
      <w:r w:rsidRPr="00B53F89">
        <w:t xml:space="preserve">Under the </w:t>
      </w:r>
      <w:r w:rsidRPr="00782356">
        <w:t>Radiocommunications Act</w:t>
      </w:r>
      <w:r w:rsidRPr="00A43F6E">
        <w:rPr>
          <w:iCs/>
        </w:rPr>
        <w:t>,</w:t>
      </w:r>
      <w:r w:rsidRPr="00B53F89">
        <w:t xml:space="preserve"> the ACMA has prohibited </w:t>
      </w:r>
      <w:r w:rsidR="00F73CFA">
        <w:t>2</w:t>
      </w:r>
      <w:r w:rsidR="00F73CFA" w:rsidRPr="00B53F89">
        <w:t xml:space="preserve"> </w:t>
      </w:r>
      <w:r w:rsidRPr="00B53F89">
        <w:t xml:space="preserve">kinds of devices: mobile phone jammers (public mobile telecommunications service jamming devices) and radionavigation-satellite service jammers, which include GPS jamming devices. The ACMA may determine exemptions from the prohibition determinations, and from other parts of the </w:t>
      </w:r>
      <w:r w:rsidRPr="00782356">
        <w:t>Radiocommunications Act</w:t>
      </w:r>
      <w:r w:rsidRPr="00B53F89">
        <w:t xml:space="preserve">, </w:t>
      </w:r>
      <w:r>
        <w:t>for</w:t>
      </w:r>
      <w:r w:rsidRPr="00B53F89">
        <w:t xml:space="preserve"> a narrow range </w:t>
      </w:r>
      <w:r w:rsidRPr="00CC5C49">
        <w:t xml:space="preserve">of </w:t>
      </w:r>
      <w:r w:rsidR="00A33CBB">
        <w:t>users</w:t>
      </w:r>
      <w:r w:rsidRPr="00B53F89">
        <w:t>.</w:t>
      </w:r>
    </w:p>
    <w:p w14:paraId="1858CD9E" w14:textId="3D669D34" w:rsidR="007F0AD6" w:rsidRDefault="007F0AD6" w:rsidP="00C82C7D">
      <w:r>
        <w:t xml:space="preserve">In Q2 2020, we released an issues paper seeking comments from stakeholders about the operation of the prohibitions declarations, and </w:t>
      </w:r>
      <w:r w:rsidR="00811683">
        <w:t xml:space="preserve">the </w:t>
      </w:r>
      <w:r>
        <w:t>appropriateness of our approach to exemption determinations.</w:t>
      </w:r>
    </w:p>
    <w:p w14:paraId="6C4CD1FE" w14:textId="77777777" w:rsidR="008F5EDF" w:rsidRDefault="008F5EDF" w:rsidP="008F5EDF">
      <w:pPr>
        <w:pStyle w:val="Heading3"/>
      </w:pPr>
      <w:r w:rsidRPr="008F5EDF">
        <w:t>Activities planned for 2021–22</w:t>
      </w:r>
    </w:p>
    <w:p w14:paraId="39C0A336" w14:textId="5B67A6CF" w:rsidR="00710D83" w:rsidRDefault="00710D83" w:rsidP="00710D83">
      <w:r>
        <w:t xml:space="preserve">We will consider submissions and liaise with key stakeholders and current users and agencies affected by current exemption determinations. Any substantive changes to the scope of operation of the prohibition and exemption framework will be carefully considered. </w:t>
      </w:r>
    </w:p>
    <w:p w14:paraId="076329EA" w14:textId="76865663" w:rsidR="00E701CF" w:rsidRDefault="00E701CF" w:rsidP="00710D83">
      <w:r>
        <w:t xml:space="preserve">The Modernisation Act has given the ACMA new exemption powers, which are intended to facilitate </w:t>
      </w:r>
      <w:r w:rsidR="00881152">
        <w:t xml:space="preserve">access to </w:t>
      </w:r>
      <w:r w:rsidR="000F2EE0">
        <w:t>prohibited devices (under the Modernisation Act</w:t>
      </w:r>
      <w:r w:rsidR="005A076A">
        <w:t xml:space="preserve"> </w:t>
      </w:r>
      <w:r w:rsidR="004D5573">
        <w:t>‘</w:t>
      </w:r>
      <w:r w:rsidR="005A076A">
        <w:t>prohibition declarations</w:t>
      </w:r>
      <w:r w:rsidR="004D5573">
        <w:t>’</w:t>
      </w:r>
      <w:r w:rsidR="005A076A">
        <w:t xml:space="preserve"> will be replaced by interim and permanent bans</w:t>
      </w:r>
      <w:r w:rsidR="000F2EE0">
        <w:t xml:space="preserve">) by a wider range of </w:t>
      </w:r>
      <w:r w:rsidR="009B386F">
        <w:t>users</w:t>
      </w:r>
      <w:r w:rsidR="005C7148">
        <w:t>. These exemptions are intended to facilitate industry and innovation outcomes, associated with,</w:t>
      </w:r>
      <w:r w:rsidR="000F2EE0">
        <w:t xml:space="preserve"> for </w:t>
      </w:r>
      <w:r w:rsidR="005C7148">
        <w:t>example, manufacturing of equipment</w:t>
      </w:r>
      <w:r w:rsidR="00624FF9">
        <w:t xml:space="preserve"> subject to permanent bans</w:t>
      </w:r>
      <w:r w:rsidR="005C7148">
        <w:t>.</w:t>
      </w:r>
    </w:p>
    <w:p w14:paraId="045A7302" w14:textId="2C1765BB" w:rsidR="005721C4" w:rsidRDefault="005C7148" w:rsidP="0096785B">
      <w:r>
        <w:t xml:space="preserve">We will implement the new exemption powers within the context of the broader </w:t>
      </w:r>
      <w:r w:rsidR="001D091B">
        <w:t>review of</w:t>
      </w:r>
      <w:r w:rsidR="00FE21D0">
        <w:t xml:space="preserve"> the framework.</w:t>
      </w:r>
      <w:bookmarkStart w:id="372" w:name="_Reforming_arrangements_for"/>
      <w:bookmarkStart w:id="373" w:name="_Hlk51937202"/>
      <w:bookmarkEnd w:id="372"/>
    </w:p>
    <w:p w14:paraId="1E94856F" w14:textId="77777777" w:rsidR="000C0908" w:rsidRDefault="3E1EABE3" w:rsidP="004D5573">
      <w:pPr>
        <w:keepNext/>
        <w:keepLines/>
      </w:pPr>
      <w:r>
        <w:rPr>
          <w:noProof/>
        </w:rPr>
        <w:drawing>
          <wp:inline distT="0" distB="0" distL="0" distR="0" wp14:anchorId="3DE69811" wp14:editId="77F15E3F">
            <wp:extent cx="342900" cy="361950"/>
            <wp:effectExtent l="0" t="0" r="0" b="0"/>
            <wp:docPr id="242" name="Picture 242"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3406E338" wp14:editId="6AE48227">
            <wp:extent cx="341630" cy="359410"/>
            <wp:effectExtent l="0" t="0" r="1270" b="2540"/>
            <wp:docPr id="247" name="Picture 247"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7"/>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p>
    <w:p w14:paraId="07BF5E7F" w14:textId="1E4B29E3" w:rsidR="007412CD" w:rsidRPr="00B53F89" w:rsidRDefault="007B1D63" w:rsidP="004D5573">
      <w:pPr>
        <w:pStyle w:val="Heading2"/>
        <w:keepLines/>
        <w:spacing w:before="120"/>
      </w:pPr>
      <w:bookmarkStart w:id="374" w:name="_Developing_a_spectrum-space"/>
      <w:bookmarkStart w:id="375" w:name="_Toc31892855"/>
      <w:bookmarkStart w:id="376" w:name="_Toc36207470"/>
      <w:bookmarkStart w:id="377" w:name="_Toc67581192"/>
      <w:bookmarkEnd w:id="373"/>
      <w:bookmarkEnd w:id="374"/>
      <w:r>
        <w:t>A</w:t>
      </w:r>
      <w:r w:rsidR="00BF3437" w:rsidRPr="00B53F89">
        <w:t xml:space="preserve">rea-wide </w:t>
      </w:r>
      <w:r w:rsidR="007412CD" w:rsidRPr="00B53F89">
        <w:t>apparatus licence</w:t>
      </w:r>
      <w:bookmarkEnd w:id="375"/>
      <w:bookmarkEnd w:id="376"/>
      <w:r w:rsidR="001C530A">
        <w:t>s</w:t>
      </w:r>
      <w:bookmarkEnd w:id="377"/>
    </w:p>
    <w:p w14:paraId="5F141CCD" w14:textId="242F6AEC" w:rsidR="0048204D" w:rsidRDefault="004037A2" w:rsidP="00CC5C49">
      <w:pPr>
        <w:pStyle w:val="Paragraph"/>
      </w:pPr>
      <w:r>
        <w:t>An</w:t>
      </w:r>
      <w:r w:rsidR="00BF3437" w:rsidRPr="001077CF">
        <w:t xml:space="preserve"> area-wide</w:t>
      </w:r>
      <w:r w:rsidR="00913721">
        <w:t xml:space="preserve"> apparatus</w:t>
      </w:r>
      <w:r w:rsidR="00BF3437" w:rsidRPr="001077CF">
        <w:t xml:space="preserve"> </w:t>
      </w:r>
      <w:r w:rsidR="00DC26B6" w:rsidRPr="001077CF">
        <w:t>licence</w:t>
      </w:r>
      <w:r w:rsidR="00913721">
        <w:t xml:space="preserve"> </w:t>
      </w:r>
      <w:r w:rsidR="00DF42EB">
        <w:t>(AWL)</w:t>
      </w:r>
      <w:r w:rsidR="0048204D" w:rsidRPr="0048204D" w:rsidDel="004037A2">
        <w:t xml:space="preserve"> </w:t>
      </w:r>
      <w:r w:rsidR="0048204D" w:rsidRPr="0048204D">
        <w:t xml:space="preserve">may be used to authorise a variety of different services and could allow the licensee to operate multiple radiocommunications devices at a specified frequency or frequencies in a specified geographic area, subject to any conditions on the licence that the ACMA considers appropriate. Such an area-wide </w:t>
      </w:r>
      <w:r w:rsidR="0048204D" w:rsidRPr="0048204D">
        <w:lastRenderedPageBreak/>
        <w:t>apparatus licence provide</w:t>
      </w:r>
      <w:r w:rsidR="00293AAF">
        <w:t>s</w:t>
      </w:r>
      <w:r w:rsidR="0048204D" w:rsidRPr="0048204D">
        <w:t xml:space="preserve"> analogous technical and operational flexibility to a spectrum licence. The </w:t>
      </w:r>
      <w:r w:rsidR="003F29FA">
        <w:t>AWL</w:t>
      </w:r>
      <w:r w:rsidR="0048204D" w:rsidRPr="0048204D">
        <w:t xml:space="preserve"> </w:t>
      </w:r>
      <w:r w:rsidR="00CC5C49">
        <w:t xml:space="preserve">type </w:t>
      </w:r>
      <w:r w:rsidR="0048204D">
        <w:t>may</w:t>
      </w:r>
      <w:r w:rsidR="0048204D" w:rsidRPr="0048204D">
        <w:t xml:space="preserve"> assist </w:t>
      </w:r>
      <w:r w:rsidR="00FE05EF">
        <w:t>us to</w:t>
      </w:r>
      <w:r w:rsidR="0048204D" w:rsidRPr="0048204D">
        <w:t xml:space="preserve"> authoris</w:t>
      </w:r>
      <w:r w:rsidR="00FE05EF">
        <w:t>e</w:t>
      </w:r>
      <w:r w:rsidR="0048204D" w:rsidRPr="0048204D">
        <w:t xml:space="preserve"> new and emerging technologies in </w:t>
      </w:r>
      <w:r w:rsidR="0048204D" w:rsidRPr="00CC5C49">
        <w:t>use-cases</w:t>
      </w:r>
      <w:r w:rsidR="0048204D" w:rsidRPr="0048204D">
        <w:t xml:space="preserve"> where spectrum licensing may be inappropriate.</w:t>
      </w:r>
    </w:p>
    <w:p w14:paraId="045FC3E9" w14:textId="236FD9CC" w:rsidR="00044F94" w:rsidRDefault="00A40F7B" w:rsidP="00044F94">
      <w:pPr>
        <w:spacing w:line="240" w:lineRule="auto"/>
        <w:rPr>
          <w:szCs w:val="20"/>
        </w:rPr>
      </w:pPr>
      <w:r w:rsidRPr="00A40F7B">
        <w:t xml:space="preserve">In October 2020, </w:t>
      </w:r>
      <w:r>
        <w:t xml:space="preserve">we </w:t>
      </w:r>
      <w:r w:rsidRPr="00A40F7B">
        <w:t xml:space="preserve">invited applications for </w:t>
      </w:r>
      <w:r w:rsidR="00E900B2">
        <w:t>round 1</w:t>
      </w:r>
      <w:r w:rsidRPr="00A40F7B">
        <w:t xml:space="preserve"> area-wide licences in the 24.7–25.1 GHz </w:t>
      </w:r>
      <w:r w:rsidR="0065612D">
        <w:t>an</w:t>
      </w:r>
      <w:r w:rsidR="000944AD">
        <w:t xml:space="preserve">d the </w:t>
      </w:r>
      <w:r w:rsidR="0065612D">
        <w:t>27.5</w:t>
      </w:r>
      <w:r w:rsidR="000944AD">
        <w:t xml:space="preserve">–30 GHz </w:t>
      </w:r>
      <w:r w:rsidRPr="00A40F7B">
        <w:t>frequency range.</w:t>
      </w:r>
      <w:r w:rsidR="00F01CF0">
        <w:t xml:space="preserve"> </w:t>
      </w:r>
      <w:r w:rsidR="00F01CF0">
        <w:rPr>
          <w:szCs w:val="20"/>
        </w:rPr>
        <w:t>I</w:t>
      </w:r>
      <w:r w:rsidR="00044F94" w:rsidRPr="00237542">
        <w:rPr>
          <w:szCs w:val="20"/>
        </w:rPr>
        <w:t>n December 2020</w:t>
      </w:r>
      <w:r w:rsidR="00DD2FBE">
        <w:rPr>
          <w:szCs w:val="20"/>
        </w:rPr>
        <w:t>,</w:t>
      </w:r>
      <w:r w:rsidR="0073307E">
        <w:rPr>
          <w:szCs w:val="20"/>
        </w:rPr>
        <w:t xml:space="preserve"> we announced the </w:t>
      </w:r>
      <w:r w:rsidR="000944AD">
        <w:rPr>
          <w:szCs w:val="20"/>
        </w:rPr>
        <w:t>successful</w:t>
      </w:r>
      <w:r w:rsidR="0065612D">
        <w:rPr>
          <w:szCs w:val="20"/>
        </w:rPr>
        <w:t xml:space="preserve"> </w:t>
      </w:r>
      <w:r w:rsidR="00F0200E">
        <w:rPr>
          <w:szCs w:val="20"/>
        </w:rPr>
        <w:t>applicants</w:t>
      </w:r>
      <w:r w:rsidR="00A824EF">
        <w:rPr>
          <w:szCs w:val="20"/>
        </w:rPr>
        <w:t xml:space="preserve"> – </w:t>
      </w:r>
      <w:r w:rsidR="00DD6A06">
        <w:rPr>
          <w:szCs w:val="20"/>
        </w:rPr>
        <w:t xml:space="preserve">70 </w:t>
      </w:r>
      <w:r w:rsidR="000F58D8">
        <w:rPr>
          <w:szCs w:val="20"/>
        </w:rPr>
        <w:t>l</w:t>
      </w:r>
      <w:r w:rsidR="00761E52">
        <w:rPr>
          <w:szCs w:val="20"/>
        </w:rPr>
        <w:t xml:space="preserve">icenses are being </w:t>
      </w:r>
      <w:r w:rsidR="00ED12E9">
        <w:rPr>
          <w:szCs w:val="20"/>
        </w:rPr>
        <w:t>i</w:t>
      </w:r>
      <w:r w:rsidR="00044F94">
        <w:rPr>
          <w:szCs w:val="20"/>
        </w:rPr>
        <w:t>ssue</w:t>
      </w:r>
      <w:r w:rsidR="001C530A">
        <w:rPr>
          <w:szCs w:val="20"/>
        </w:rPr>
        <w:t>d</w:t>
      </w:r>
      <w:r w:rsidR="00044F94" w:rsidRPr="00237542">
        <w:rPr>
          <w:szCs w:val="20"/>
        </w:rPr>
        <w:t xml:space="preserve"> to 1</w:t>
      </w:r>
      <w:r w:rsidR="00E44285">
        <w:rPr>
          <w:szCs w:val="20"/>
        </w:rPr>
        <w:t>5</w:t>
      </w:r>
      <w:r w:rsidR="00044F94" w:rsidRPr="00237542">
        <w:rPr>
          <w:szCs w:val="20"/>
        </w:rPr>
        <w:t xml:space="preserve"> companies. </w:t>
      </w:r>
    </w:p>
    <w:p w14:paraId="1B32A580" w14:textId="5EBF5F44" w:rsidR="0048204D" w:rsidRDefault="001E3787" w:rsidP="00CC5C49">
      <w:pPr>
        <w:pStyle w:val="Paragraph"/>
      </w:pPr>
      <w:r>
        <w:t xml:space="preserve">Following the review of the 26 GHz and 28 GHz bands, </w:t>
      </w:r>
      <w:r w:rsidR="00A40F7B">
        <w:t xml:space="preserve">we will </w:t>
      </w:r>
      <w:r>
        <w:t xml:space="preserve">consider, where appropriate, </w:t>
      </w:r>
      <w:r w:rsidR="00BF59A8">
        <w:t xml:space="preserve">use of </w:t>
      </w:r>
      <w:r>
        <w:t xml:space="preserve">AWLs in other bands. </w:t>
      </w:r>
    </w:p>
    <w:p w14:paraId="50CA2D53" w14:textId="1A238C15" w:rsidR="008D7CD7" w:rsidRDefault="008D7CD7" w:rsidP="008D7CD7">
      <w:pPr>
        <w:pStyle w:val="Heading3"/>
      </w:pPr>
      <w:r w:rsidRPr="008F5EDF">
        <w:t>Activities planned for 2021–22</w:t>
      </w:r>
    </w:p>
    <w:p w14:paraId="68E130DF" w14:textId="49E1964D" w:rsidR="00A40F7B" w:rsidRPr="00A40F7B" w:rsidRDefault="001C530A" w:rsidP="00571524">
      <w:r>
        <w:t xml:space="preserve">We </w:t>
      </w:r>
      <w:r w:rsidR="00A40F7B" w:rsidRPr="00A40F7B">
        <w:t xml:space="preserve">will invite applications for </w:t>
      </w:r>
      <w:r w:rsidR="000B444F">
        <w:t xml:space="preserve">round 2 </w:t>
      </w:r>
      <w:r w:rsidR="00A40F7B" w:rsidRPr="00A40F7B">
        <w:t xml:space="preserve">area-wide licences </w:t>
      </w:r>
      <w:r w:rsidR="00A40F7B">
        <w:t xml:space="preserve">in the 26 GHz band </w:t>
      </w:r>
      <w:r w:rsidR="00A40F7B" w:rsidRPr="00A40F7B">
        <w:t xml:space="preserve">outside designated areas </w:t>
      </w:r>
      <w:r>
        <w:t xml:space="preserve">after </w:t>
      </w:r>
      <w:r w:rsidR="00A40F7B" w:rsidRPr="00A40F7B">
        <w:t>the spectrum licence auction.</w:t>
      </w:r>
      <w:r w:rsidR="00F91D2F">
        <w:t xml:space="preserve"> </w:t>
      </w:r>
    </w:p>
    <w:p w14:paraId="50368616" w14:textId="05CAE437" w:rsidR="003D1038" w:rsidRPr="009F2F59" w:rsidRDefault="003D1038" w:rsidP="003D1038">
      <w:r>
        <w:t xml:space="preserve">We </w:t>
      </w:r>
      <w:r w:rsidRPr="009F2F59">
        <w:t xml:space="preserve">will </w:t>
      </w:r>
      <w:r w:rsidR="00F91D2F">
        <w:t xml:space="preserve">also </w:t>
      </w:r>
      <w:r w:rsidRPr="009F2F59">
        <w:t xml:space="preserve">invite applications for </w:t>
      </w:r>
      <w:r>
        <w:t xml:space="preserve">area-wide licences </w:t>
      </w:r>
      <w:r w:rsidR="00D51F21">
        <w:t>for</w:t>
      </w:r>
      <w:r w:rsidR="00D51F21" w:rsidRPr="009F2F59">
        <w:t xml:space="preserve"> </w:t>
      </w:r>
      <w:r w:rsidRPr="009F2F59">
        <w:t xml:space="preserve">unallocated </w:t>
      </w:r>
      <w:r w:rsidR="009C0748">
        <w:t>round 1</w:t>
      </w:r>
      <w:r w:rsidRPr="009F2F59">
        <w:t xml:space="preserve"> spectrum </w:t>
      </w:r>
      <w:r w:rsidR="00D51F21">
        <w:t>in</w:t>
      </w:r>
      <w:r w:rsidR="009C0748">
        <w:t xml:space="preserve"> Q2 2021,</w:t>
      </w:r>
      <w:r w:rsidRPr="009F2F59">
        <w:t xml:space="preserve"> </w:t>
      </w:r>
      <w:r w:rsidR="001C530A">
        <w:t>after</w:t>
      </w:r>
      <w:r w:rsidRPr="009F2F59">
        <w:t xml:space="preserve"> </w:t>
      </w:r>
      <w:r w:rsidR="009C0748">
        <w:t>we have completed issuing</w:t>
      </w:r>
      <w:r w:rsidR="00ED12E9">
        <w:t xml:space="preserve"> </w:t>
      </w:r>
      <w:r w:rsidR="009C0748">
        <w:t>the round 1 licences.</w:t>
      </w:r>
    </w:p>
    <w:p w14:paraId="272FE75E" w14:textId="42B337FB" w:rsidR="007C5FBA" w:rsidRPr="00B53F89" w:rsidRDefault="25EB8118" w:rsidP="00F16575">
      <w:pPr>
        <w:keepNext/>
        <w:spacing w:before="60" w:after="0"/>
      </w:pPr>
      <w:r>
        <w:rPr>
          <w:noProof/>
        </w:rPr>
        <w:drawing>
          <wp:inline distT="0" distB="0" distL="0" distR="0" wp14:anchorId="04A97195" wp14:editId="397FDEFD">
            <wp:extent cx="342900" cy="361950"/>
            <wp:effectExtent l="0" t="0" r="0" b="0"/>
            <wp:docPr id="129" name="Picture 129" descr="Amateur radio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pic:nvPicPr>
                  <pic:blipFill>
                    <a:blip r:embed="rId3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5AA8CDCD" w14:textId="5D4FB6DE" w:rsidR="007412CD" w:rsidRPr="00B53F89" w:rsidRDefault="00BB5498" w:rsidP="00443FE7">
      <w:pPr>
        <w:pStyle w:val="Heading2"/>
        <w:spacing w:before="120"/>
      </w:pPr>
      <w:bookmarkStart w:id="378" w:name="_Toc36207471"/>
      <w:bookmarkStart w:id="379" w:name="_Toc67581193"/>
      <w:bookmarkStart w:id="380" w:name="_Toc31892856"/>
      <w:r w:rsidRPr="00B53F89">
        <w:t xml:space="preserve">Review </w:t>
      </w:r>
      <w:r w:rsidR="003F77BF" w:rsidRPr="00B53F89">
        <w:t xml:space="preserve">of </w:t>
      </w:r>
      <w:r w:rsidR="00E0549C" w:rsidRPr="00B53F89">
        <w:t xml:space="preserve">non-assigned </w:t>
      </w:r>
      <w:r w:rsidRPr="00B53F89">
        <w:t>amateur and outpost licensing arrangements</w:t>
      </w:r>
      <w:bookmarkEnd w:id="378"/>
      <w:r w:rsidR="00A34C92">
        <w:t xml:space="preserve">, and higher power </w:t>
      </w:r>
      <w:r w:rsidR="00A507EC">
        <w:t xml:space="preserve">amateur </w:t>
      </w:r>
      <w:r w:rsidR="00A34C92">
        <w:t>operation</w:t>
      </w:r>
      <w:bookmarkEnd w:id="379"/>
      <w:r w:rsidRPr="00B53F89">
        <w:t xml:space="preserve"> </w:t>
      </w:r>
      <w:bookmarkEnd w:id="380"/>
    </w:p>
    <w:p w14:paraId="53CE7330" w14:textId="58C40019" w:rsidR="0050157B" w:rsidRDefault="0050157B">
      <w:r>
        <w:t xml:space="preserve">In Q1 2021, we released </w:t>
      </w:r>
      <w:r w:rsidR="0092797C">
        <w:t>our review of non-assigned amateur and outpost licensing arrangements</w:t>
      </w:r>
      <w:r w:rsidR="6A7FF78F">
        <w:t xml:space="preserve"> for public consultation</w:t>
      </w:r>
      <w:r w:rsidRPr="00B53F89">
        <w:t>.</w:t>
      </w:r>
    </w:p>
    <w:p w14:paraId="0FBC0D8E" w14:textId="7425F79E" w:rsidR="00862B0E" w:rsidRPr="00B53F89" w:rsidRDefault="00FE05EF">
      <w:r>
        <w:t>We are</w:t>
      </w:r>
      <w:r w:rsidR="003008C8" w:rsidRPr="00B53F89">
        <w:t xml:space="preserve"> </w:t>
      </w:r>
      <w:r w:rsidR="00DE65F3" w:rsidRPr="00B53F89">
        <w:t>considering</w:t>
      </w:r>
      <w:r w:rsidR="00E74EE6" w:rsidRPr="00B53F89">
        <w:t xml:space="preserve"> </w:t>
      </w:r>
      <w:r w:rsidR="001700A7" w:rsidRPr="00B53F89">
        <w:t xml:space="preserve">the </w:t>
      </w:r>
      <w:r w:rsidR="003F5050" w:rsidRPr="00B53F89">
        <w:t xml:space="preserve">best licensing mechanisms and conditions </w:t>
      </w:r>
      <w:r w:rsidR="00E0549C" w:rsidRPr="00B53F89">
        <w:t>for</w:t>
      </w:r>
      <w:r w:rsidR="00A919EC" w:rsidRPr="00B53F89" w:rsidDel="000E352E">
        <w:t xml:space="preserve"> </w:t>
      </w:r>
      <w:r w:rsidR="00A919EC" w:rsidRPr="00B53F89">
        <w:t>non-assigned amateur and outpost licences</w:t>
      </w:r>
      <w:r w:rsidR="003008C8" w:rsidRPr="00B53F89">
        <w:t xml:space="preserve">. </w:t>
      </w:r>
      <w:r w:rsidR="003B7ABD" w:rsidRPr="00B53F89">
        <w:t xml:space="preserve">Non-assigned licences are apparatus licences that authorise the operation of a radiocommunications device, but </w:t>
      </w:r>
      <w:r w:rsidR="00EE2A84">
        <w:t xml:space="preserve">instead of </w:t>
      </w:r>
      <w:r w:rsidR="003B7ABD" w:rsidRPr="00B53F89">
        <w:t>includ</w:t>
      </w:r>
      <w:r w:rsidR="00EE2A84">
        <w:t>ing</w:t>
      </w:r>
      <w:r w:rsidR="003B7ABD" w:rsidRPr="00B53F89">
        <w:t xml:space="preserve"> a specific frequency</w:t>
      </w:r>
      <w:r w:rsidR="00EE2A84">
        <w:t>,</w:t>
      </w:r>
      <w:r w:rsidR="003008C8" w:rsidRPr="00B53F89">
        <w:t xml:space="preserve"> </w:t>
      </w:r>
      <w:r w:rsidR="006F012B">
        <w:t>authorise operation</w:t>
      </w:r>
      <w:r w:rsidR="006F012B" w:rsidRPr="00B53F89">
        <w:t xml:space="preserve"> </w:t>
      </w:r>
      <w:r w:rsidR="00BA183E" w:rsidRPr="00B53F89">
        <w:t>within a general part of the spectrum identified for similar activities</w:t>
      </w:r>
      <w:r w:rsidR="001B450C" w:rsidRPr="00B53F89">
        <w:t xml:space="preserve"> as specified</w:t>
      </w:r>
      <w:r w:rsidR="00BA183E" w:rsidRPr="00B53F89">
        <w:t xml:space="preserve"> in the relevant licence condition determination</w:t>
      </w:r>
      <w:r w:rsidR="003008C8" w:rsidRPr="00B53F89">
        <w:t>. Non-assigned licences are currently issued as part of the amateur, maritime, scientific and outpost licence types</w:t>
      </w:r>
      <w:r w:rsidR="003B7ABD" w:rsidRPr="00B53F89">
        <w:t>.</w:t>
      </w:r>
      <w:r w:rsidR="00BA183E" w:rsidRPr="00B53F89">
        <w:t xml:space="preserve"> </w:t>
      </w:r>
    </w:p>
    <w:p w14:paraId="5CA70870" w14:textId="3BDCE781" w:rsidR="0092797C" w:rsidRDefault="00FE05EF">
      <w:r>
        <w:t>We are</w:t>
      </w:r>
      <w:r w:rsidR="000E352E" w:rsidRPr="00B53F89">
        <w:t xml:space="preserve"> keen to ensure that </w:t>
      </w:r>
      <w:r w:rsidR="00B50E67" w:rsidRPr="00B53F89">
        <w:t xml:space="preserve">any </w:t>
      </w:r>
      <w:r w:rsidR="000E352E" w:rsidRPr="00B53F89">
        <w:t>transaction cost</w:t>
      </w:r>
      <w:r w:rsidR="001418A5" w:rsidRPr="00B53F89">
        <w:t>s</w:t>
      </w:r>
      <w:r w:rsidR="000E352E" w:rsidRPr="00B53F89">
        <w:t xml:space="preserve"> faced by licen</w:t>
      </w:r>
      <w:r w:rsidR="00FF193F" w:rsidRPr="00B53F89">
        <w:t>s</w:t>
      </w:r>
      <w:r w:rsidR="000E352E" w:rsidRPr="00B53F89">
        <w:t xml:space="preserve">ees </w:t>
      </w:r>
      <w:r w:rsidR="006E161E" w:rsidRPr="00B53F89">
        <w:t xml:space="preserve">and the ACMA </w:t>
      </w:r>
      <w:r w:rsidR="000E352E" w:rsidRPr="00B53F89">
        <w:t xml:space="preserve">are </w:t>
      </w:r>
      <w:r w:rsidR="00B50E67" w:rsidRPr="00B53F89">
        <w:t>minimal</w:t>
      </w:r>
      <w:r w:rsidR="001E3005" w:rsidRPr="00B53F89">
        <w:t>,</w:t>
      </w:r>
      <w:r w:rsidR="000E352E" w:rsidRPr="00B53F89">
        <w:t xml:space="preserve"> and that opportunities for </w:t>
      </w:r>
      <w:r w:rsidR="007A1CF3" w:rsidRPr="00B53F89">
        <w:t>appro</w:t>
      </w:r>
      <w:r w:rsidR="00A35596" w:rsidRPr="00B53F89">
        <w:t>pr</w:t>
      </w:r>
      <w:r w:rsidR="007A1CF3" w:rsidRPr="00B53F89">
        <w:t xml:space="preserve">iate </w:t>
      </w:r>
      <w:r w:rsidR="000E352E" w:rsidRPr="00B53F89">
        <w:t>self</w:t>
      </w:r>
      <w:r w:rsidR="007A1CF3" w:rsidRPr="00B53F89">
        <w:t>-</w:t>
      </w:r>
      <w:r w:rsidR="000E352E" w:rsidRPr="00B53F89">
        <w:t xml:space="preserve">regulation </w:t>
      </w:r>
      <w:r w:rsidR="007A1CF3" w:rsidRPr="00B53F89">
        <w:t>are realised</w:t>
      </w:r>
      <w:r w:rsidR="001E3005" w:rsidRPr="00B53F89">
        <w:t xml:space="preserve">, while recognising the continuing need for </w:t>
      </w:r>
      <w:r w:rsidR="001E3005" w:rsidRPr="008848D5">
        <w:t>call</w:t>
      </w:r>
      <w:r w:rsidR="008848D5">
        <w:t xml:space="preserve"> </w:t>
      </w:r>
      <w:r w:rsidR="001E3005" w:rsidRPr="008848D5">
        <w:t>signs</w:t>
      </w:r>
      <w:r w:rsidR="001E3005" w:rsidRPr="00B53F89">
        <w:t xml:space="preserve"> and</w:t>
      </w:r>
      <w:r w:rsidR="00AA272D">
        <w:t xml:space="preserve"> – </w:t>
      </w:r>
      <w:r w:rsidR="001E3005" w:rsidRPr="00B53F89">
        <w:t>in the case of amateur licensees</w:t>
      </w:r>
      <w:r w:rsidR="00AA272D">
        <w:t xml:space="preserve"> – </w:t>
      </w:r>
      <w:r w:rsidR="001E3005" w:rsidRPr="00B53F89">
        <w:t>appropriate qualifications</w:t>
      </w:r>
      <w:r w:rsidR="00521B03">
        <w:t>.</w:t>
      </w:r>
      <w:r>
        <w:t xml:space="preserve"> </w:t>
      </w:r>
    </w:p>
    <w:p w14:paraId="49EB2E81" w14:textId="77777777" w:rsidR="00A34C92" w:rsidRDefault="00A34C92" w:rsidP="00A34C92">
      <w:r>
        <w:t xml:space="preserve">We are aware that many amateurs continue to be interested in operating their stations at higher power limits. </w:t>
      </w:r>
    </w:p>
    <w:p w14:paraId="5DEF8C6E" w14:textId="6F995258" w:rsidR="00A34C92" w:rsidRDefault="00A34C92">
      <w:r>
        <w:t>We are supportive of further investigating the licensing and technical framework, and potentially new accreditation arrangements, that could facilitate higher</w:t>
      </w:r>
      <w:r w:rsidR="001E771F">
        <w:t>-</w:t>
      </w:r>
      <w:r>
        <w:t>power limits.</w:t>
      </w:r>
    </w:p>
    <w:p w14:paraId="6F2012C8" w14:textId="0552DBB2" w:rsidR="008D7CD7" w:rsidRDefault="008D7CD7" w:rsidP="008D7CD7">
      <w:pPr>
        <w:pStyle w:val="Heading3"/>
      </w:pPr>
      <w:r w:rsidRPr="008F5EDF">
        <w:t>Activities planned for 2021–22</w:t>
      </w:r>
    </w:p>
    <w:p w14:paraId="65BC0DAA" w14:textId="77777777" w:rsidR="004E5C60" w:rsidRDefault="0092797C" w:rsidP="00261EC6">
      <w:r>
        <w:t xml:space="preserve">We will </w:t>
      </w:r>
      <w:r w:rsidR="00284895">
        <w:t>consider</w:t>
      </w:r>
      <w:r w:rsidR="00B727EB">
        <w:t xml:space="preserve"> the </w:t>
      </w:r>
      <w:r w:rsidR="008254E0">
        <w:t>submissions to</w:t>
      </w:r>
      <w:r w:rsidR="002B0918">
        <w:t xml:space="preserve"> the </w:t>
      </w:r>
      <w:r w:rsidR="00BE37F3">
        <w:t>consultation and</w:t>
      </w:r>
      <w:r w:rsidR="002B0918">
        <w:t xml:space="preserve"> update the amateur </w:t>
      </w:r>
      <w:r w:rsidR="3F234A0F">
        <w:t>and outpost</w:t>
      </w:r>
      <w:r w:rsidR="002B0918">
        <w:t xml:space="preserve"> community on our next ste</w:t>
      </w:r>
      <w:r w:rsidR="00255D13">
        <w:t>ps</w:t>
      </w:r>
      <w:r w:rsidR="003D64AA">
        <w:t xml:space="preserve">. </w:t>
      </w:r>
    </w:p>
    <w:p w14:paraId="705F3D83" w14:textId="67F8F42D" w:rsidR="00B31486" w:rsidRDefault="00255D13" w:rsidP="00261EC6">
      <w:r>
        <w:t xml:space="preserve">We also intend to develop </w:t>
      </w:r>
      <w:r w:rsidR="00B31486">
        <w:t>options for higher</w:t>
      </w:r>
      <w:r w:rsidR="001C530A">
        <w:t>-</w:t>
      </w:r>
      <w:r w:rsidR="00B31486">
        <w:t xml:space="preserve">power </w:t>
      </w:r>
      <w:r w:rsidR="00A507EC">
        <w:t xml:space="preserve">amateur </w:t>
      </w:r>
      <w:r w:rsidR="00B31486">
        <w:t>licensing</w:t>
      </w:r>
      <w:r w:rsidR="001306EA">
        <w:t xml:space="preserve">. </w:t>
      </w:r>
      <w:r w:rsidR="0060215C">
        <w:t>Pending implementation of the outcomes associated with the review of licensing arrangements</w:t>
      </w:r>
      <w:r w:rsidR="00E64242">
        <w:t>, w</w:t>
      </w:r>
      <w:r w:rsidR="001306EA">
        <w:t xml:space="preserve">e </w:t>
      </w:r>
      <w:r w:rsidR="0096706C">
        <w:t>will</w:t>
      </w:r>
      <w:r w:rsidR="001306EA">
        <w:t xml:space="preserve"> </w:t>
      </w:r>
      <w:r w:rsidR="009157D7">
        <w:t xml:space="preserve">consult with the amateur community on any </w:t>
      </w:r>
      <w:r w:rsidR="001306EA">
        <w:t>regulatory proposals arising from that review</w:t>
      </w:r>
      <w:r w:rsidR="00134A47">
        <w:t xml:space="preserve"> </w:t>
      </w:r>
      <w:r w:rsidR="004E5C60">
        <w:t>in Q2 2022</w:t>
      </w:r>
      <w:r w:rsidR="009157D7">
        <w:t>.</w:t>
      </w:r>
    </w:p>
    <w:p w14:paraId="141ABA41" w14:textId="0550E5F3" w:rsidR="00AA7077" w:rsidRDefault="00AA7077" w:rsidP="00AA5FFF">
      <w:pPr>
        <w:pStyle w:val="Heading2"/>
      </w:pPr>
      <w:bookmarkStart w:id="381" w:name="_Toc36207472"/>
      <w:bookmarkStart w:id="382" w:name="_Toc67581194"/>
      <w:r>
        <w:lastRenderedPageBreak/>
        <w:t>R</w:t>
      </w:r>
      <w:r w:rsidRPr="00AA7077">
        <w:t xml:space="preserve">eview </w:t>
      </w:r>
      <w:r>
        <w:t>of</w:t>
      </w:r>
      <w:r w:rsidRPr="00AA7077">
        <w:t xml:space="preserve"> scientific assigned and non-assigned apparatus licensing arrangements</w:t>
      </w:r>
      <w:bookmarkEnd w:id="381"/>
      <w:bookmarkEnd w:id="382"/>
    </w:p>
    <w:p w14:paraId="1C80739D" w14:textId="7644EF31" w:rsidR="00AA7077" w:rsidRDefault="00AA7077">
      <w:r w:rsidRPr="00AA7077">
        <w:t xml:space="preserve">The broad objective of the review </w:t>
      </w:r>
      <w:r>
        <w:t>is</w:t>
      </w:r>
      <w:r w:rsidRPr="00AA7077">
        <w:t xml:space="preserve"> to ensure that suitable, low-cost licensing arrangements are available for spectrum users to trial and assess new and innovative radiocommunications technologies. </w:t>
      </w:r>
      <w:r w:rsidR="00F0744D">
        <w:t xml:space="preserve">We will also update guidelines and other relevant material where appropriate. </w:t>
      </w:r>
    </w:p>
    <w:p w14:paraId="182492E2" w14:textId="77777777" w:rsidR="008D7CD7" w:rsidRDefault="008D7CD7" w:rsidP="008D7CD7">
      <w:pPr>
        <w:pStyle w:val="Heading3"/>
      </w:pPr>
      <w:r w:rsidRPr="008F5EDF">
        <w:t>Activities planned for 2021–22</w:t>
      </w:r>
    </w:p>
    <w:p w14:paraId="6FEC37C0" w14:textId="155C6DA9" w:rsidR="001018FF" w:rsidRDefault="00F0744D">
      <w:r>
        <w:t xml:space="preserve">We expect to </w:t>
      </w:r>
      <w:r w:rsidR="00703706">
        <w:t xml:space="preserve">release a consultation package in </w:t>
      </w:r>
      <w:r w:rsidR="00196239">
        <w:t xml:space="preserve">Q1 </w:t>
      </w:r>
      <w:r w:rsidR="00703706">
        <w:t>2022.</w:t>
      </w:r>
    </w:p>
    <w:p w14:paraId="14EF7462" w14:textId="796F80B7" w:rsidR="001C4808" w:rsidRPr="00CC5C49" w:rsidRDefault="001C4808" w:rsidP="00AA5FFF">
      <w:pPr>
        <w:pStyle w:val="Heading2"/>
      </w:pPr>
      <w:bookmarkStart w:id="383" w:name="_Toc67581195"/>
      <w:r>
        <w:t xml:space="preserve">Review of efficiency and effectiveness </w:t>
      </w:r>
      <w:r w:rsidRPr="00CC5C49">
        <w:t xml:space="preserve">of </w:t>
      </w:r>
      <w:r w:rsidR="00CC5C49" w:rsidRPr="00CC5C49">
        <w:t>a</w:t>
      </w:r>
      <w:r w:rsidRPr="00CC5C49">
        <w:t xml:space="preserve">ccredited </w:t>
      </w:r>
      <w:r w:rsidR="00CC5C49" w:rsidRPr="00CC5C49">
        <w:t>p</w:t>
      </w:r>
      <w:r w:rsidRPr="00CC5C49">
        <w:t>ersons scheme</w:t>
      </w:r>
      <w:bookmarkEnd w:id="383"/>
    </w:p>
    <w:p w14:paraId="7C941000" w14:textId="792D6D17" w:rsidR="001C4808" w:rsidRDefault="00C94976" w:rsidP="001C4808">
      <w:r>
        <w:t>T</w:t>
      </w:r>
      <w:r w:rsidR="00BC3906">
        <w:t xml:space="preserve">he review </w:t>
      </w:r>
      <w:r>
        <w:t xml:space="preserve">aims </w:t>
      </w:r>
      <w:r w:rsidR="00BC3906">
        <w:t>to</w:t>
      </w:r>
      <w:r w:rsidR="001C4808" w:rsidRPr="00CC5C49">
        <w:t xml:space="preserve"> identify areas for improvement </w:t>
      </w:r>
      <w:r w:rsidR="001C4808" w:rsidRPr="00CC5C49" w:rsidDel="00FE05EF">
        <w:t xml:space="preserve">of </w:t>
      </w:r>
      <w:r w:rsidR="00FE05EF" w:rsidRPr="00CC5C49">
        <w:t>the a</w:t>
      </w:r>
      <w:r w:rsidR="001C4808" w:rsidRPr="00CC5C49">
        <w:t xml:space="preserve">ccredited </w:t>
      </w:r>
      <w:r w:rsidR="00FE05EF" w:rsidRPr="00CC5C49">
        <w:t>p</w:t>
      </w:r>
      <w:r w:rsidR="001C4808" w:rsidRPr="00CC5C49">
        <w:t>ersons scheme, including changes to operational practices and/or regulatory instruments</w:t>
      </w:r>
      <w:r w:rsidR="001C4808">
        <w:t>.</w:t>
      </w:r>
      <w:r w:rsidR="00D53F3A">
        <w:t xml:space="preserve"> </w:t>
      </w:r>
      <w:r w:rsidR="00116D81">
        <w:t>In March 2021</w:t>
      </w:r>
      <w:r>
        <w:t>,</w:t>
      </w:r>
      <w:r w:rsidR="00116D81">
        <w:t xml:space="preserve"> w</w:t>
      </w:r>
      <w:r w:rsidR="00D53F3A">
        <w:t>e release</w:t>
      </w:r>
      <w:r w:rsidR="003E0036">
        <w:t>d</w:t>
      </w:r>
      <w:r w:rsidR="00D53F3A">
        <w:t xml:space="preserve"> a </w:t>
      </w:r>
      <w:hyperlink r:id="rId113" w:history="1">
        <w:r w:rsidR="00D53F3A" w:rsidRPr="00116D81">
          <w:rPr>
            <w:rStyle w:val="Hyperlink"/>
          </w:rPr>
          <w:t>consultation package</w:t>
        </w:r>
      </w:hyperlink>
      <w:r w:rsidR="00D53F3A">
        <w:t xml:space="preserve"> on the accredited persons </w:t>
      </w:r>
      <w:r w:rsidR="00D53F3A" w:rsidRPr="004B44D8">
        <w:t>scheme, including draft legislative instruments</w:t>
      </w:r>
      <w:r w:rsidR="00752BD7">
        <w:t>, which</w:t>
      </w:r>
      <w:r w:rsidR="001F64B3">
        <w:t xml:space="preserve"> </w:t>
      </w:r>
      <w:r w:rsidR="00D53F3A" w:rsidRPr="004B44D8">
        <w:t xml:space="preserve">give effect to provisions </w:t>
      </w:r>
      <w:r w:rsidR="00752BD7">
        <w:t>in</w:t>
      </w:r>
      <w:r w:rsidR="00752BD7" w:rsidRPr="004B44D8">
        <w:t xml:space="preserve"> </w:t>
      </w:r>
      <w:r w:rsidR="00D53F3A" w:rsidRPr="004B44D8">
        <w:t xml:space="preserve">the </w:t>
      </w:r>
      <w:r w:rsidR="004B44D8" w:rsidRPr="004B44D8">
        <w:t>Modernisation Act</w:t>
      </w:r>
      <w:r w:rsidR="004B44D8">
        <w:rPr>
          <w:i/>
          <w:iCs/>
        </w:rPr>
        <w:t xml:space="preserve"> </w:t>
      </w:r>
      <w:r w:rsidR="00D53F3A">
        <w:t xml:space="preserve">relating to the scheme in Q1 2021. </w:t>
      </w:r>
    </w:p>
    <w:p w14:paraId="5992CF8E" w14:textId="1DFA931D" w:rsidR="008D7CD7" w:rsidRDefault="008D7CD7" w:rsidP="008D7CD7">
      <w:pPr>
        <w:pStyle w:val="Heading3"/>
      </w:pPr>
      <w:r w:rsidRPr="008F5EDF">
        <w:t>Activities planned for 2021–22</w:t>
      </w:r>
    </w:p>
    <w:p w14:paraId="14C79ADB" w14:textId="5EBEFD52" w:rsidR="009F2B28" w:rsidRPr="00101E10" w:rsidRDefault="00C94976" w:rsidP="009F2B28">
      <w:pPr>
        <w:pStyle w:val="xmsonormal"/>
        <w:rPr>
          <w:rFonts w:ascii="Arial" w:eastAsia="Times New Roman" w:hAnsi="Arial" w:cs="Times New Roman"/>
          <w:sz w:val="20"/>
          <w:szCs w:val="24"/>
        </w:rPr>
      </w:pPr>
      <w:r>
        <w:rPr>
          <w:rFonts w:ascii="Arial" w:eastAsia="Times New Roman" w:hAnsi="Arial" w:cs="Times New Roman"/>
          <w:sz w:val="20"/>
          <w:szCs w:val="24"/>
        </w:rPr>
        <w:t>We will f</w:t>
      </w:r>
      <w:r w:rsidR="009F2B28" w:rsidRPr="00101E10">
        <w:rPr>
          <w:rFonts w:ascii="Arial" w:eastAsia="Times New Roman" w:hAnsi="Arial" w:cs="Times New Roman"/>
          <w:sz w:val="20"/>
          <w:szCs w:val="24"/>
        </w:rPr>
        <w:t xml:space="preserve">inalise the </w:t>
      </w:r>
      <w:r w:rsidR="00101E10">
        <w:rPr>
          <w:rFonts w:ascii="Arial" w:eastAsia="Times New Roman" w:hAnsi="Arial" w:cs="Times New Roman"/>
          <w:sz w:val="20"/>
          <w:szCs w:val="24"/>
        </w:rPr>
        <w:t>accredited persons</w:t>
      </w:r>
      <w:r w:rsidR="009F2B28" w:rsidRPr="00101E10">
        <w:rPr>
          <w:rFonts w:ascii="Arial" w:eastAsia="Times New Roman" w:hAnsi="Arial" w:cs="Times New Roman"/>
          <w:sz w:val="20"/>
          <w:szCs w:val="24"/>
        </w:rPr>
        <w:t xml:space="preserve"> review, including any process or regulatory improvements as indicated by the outcomes of the review. </w:t>
      </w:r>
    </w:p>
    <w:p w14:paraId="1C803F55" w14:textId="7F0A576F" w:rsidR="001018FF" w:rsidRDefault="001018FF" w:rsidP="001018FF"/>
    <w:p w14:paraId="4AC944AF" w14:textId="77777777" w:rsidR="001018FF" w:rsidRPr="001018FF" w:rsidRDefault="001018FF" w:rsidP="001018FF"/>
    <w:p w14:paraId="4AC32405" w14:textId="77777777" w:rsidR="008D7CD7" w:rsidRPr="001C4808" w:rsidRDefault="008D7CD7" w:rsidP="001C4808"/>
    <w:p w14:paraId="5E8A0382" w14:textId="77777777" w:rsidR="006C29E6" w:rsidRDefault="006C29E6">
      <w:pPr>
        <w:spacing w:after="0" w:line="240" w:lineRule="auto"/>
      </w:pPr>
      <w:r>
        <w:br w:type="page"/>
      </w:r>
    </w:p>
    <w:p w14:paraId="1DE46AD9" w14:textId="6C90F951" w:rsidR="003F17EB" w:rsidRPr="00B53F89" w:rsidRDefault="05E6DF68" w:rsidP="00D33B10">
      <w:pPr>
        <w:spacing w:after="60"/>
      </w:pPr>
      <w:bookmarkStart w:id="384" w:name="_Reforming_the_apparatus"/>
      <w:bookmarkStart w:id="385" w:name="_Pricing"/>
      <w:bookmarkStart w:id="386" w:name="_Toc510104987"/>
      <w:bookmarkStart w:id="387" w:name="_Toc510105784"/>
      <w:bookmarkStart w:id="388" w:name="_Toc510795118"/>
      <w:bookmarkStart w:id="389" w:name="_Toc511716320"/>
      <w:bookmarkStart w:id="390" w:name="_Toc511719131"/>
      <w:bookmarkStart w:id="391" w:name="_Toc522794124"/>
      <w:bookmarkEnd w:id="384"/>
      <w:bookmarkEnd w:id="385"/>
      <w:r>
        <w:rPr>
          <w:noProof/>
        </w:rPr>
        <w:lastRenderedPageBreak/>
        <w:drawing>
          <wp:inline distT="0" distB="0" distL="0" distR="0" wp14:anchorId="109C8B9B" wp14:editId="073C3258">
            <wp:extent cx="342900" cy="361950"/>
            <wp:effectExtent l="0" t="0" r="0" b="0"/>
            <wp:docPr id="131" name="Picture 131" descr="Pric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pic:nvPicPr>
                  <pic:blipFill>
                    <a:blip r:embed="rId40">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sidR="5F7903F0">
        <w:rPr>
          <w:noProof/>
        </w:rPr>
        <w:drawing>
          <wp:inline distT="0" distB="0" distL="0" distR="0" wp14:anchorId="7A92D252" wp14:editId="0C1185EF">
            <wp:extent cx="341630" cy="359410"/>
            <wp:effectExtent l="0" t="0" r="1270" b="2540"/>
            <wp:docPr id="200" name="Picture 200"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0"/>
                    <pic:cNvPicPr/>
                  </pic:nvPicPr>
                  <pic:blipFill>
                    <a:blip r:embed="rId31">
                      <a:extLst>
                        <a:ext uri="{28A0092B-C50C-407E-A947-70E740481C1C}">
                          <a14:useLocalDpi xmlns:a14="http://schemas.microsoft.com/office/drawing/2010/main" val="0"/>
                        </a:ext>
                      </a:extLst>
                    </a:blip>
                    <a:stretch>
                      <a:fillRect/>
                    </a:stretch>
                  </pic:blipFill>
                  <pic:spPr>
                    <a:xfrm>
                      <a:off x="0" y="0"/>
                      <a:ext cx="341630" cy="359410"/>
                    </a:xfrm>
                    <a:prstGeom prst="rect">
                      <a:avLst/>
                    </a:prstGeom>
                  </pic:spPr>
                </pic:pic>
              </a:graphicData>
            </a:graphic>
          </wp:inline>
        </w:drawing>
      </w:r>
      <w:r>
        <w:rPr>
          <w:noProof/>
        </w:rPr>
        <w:drawing>
          <wp:inline distT="0" distB="0" distL="0" distR="0" wp14:anchorId="3F402660" wp14:editId="2C7DC048">
            <wp:extent cx="342900" cy="361950"/>
            <wp:effectExtent l="0" t="0" r="0" b="0"/>
            <wp:docPr id="133" name="Picture 133" descr="Radio/TV broadcast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pic:nvPicPr>
                  <pic:blipFill>
                    <a:blip r:embed="rId37">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56AD9458" w14:textId="51A76542" w:rsidR="00286D6B" w:rsidRPr="00B52687" w:rsidRDefault="00286D6B" w:rsidP="00D33B10">
      <w:pPr>
        <w:pStyle w:val="Heading1"/>
        <w:keepNext w:val="0"/>
        <w:pageBreakBefore w:val="0"/>
      </w:pPr>
      <w:bookmarkStart w:id="392" w:name="_Toc31892858"/>
      <w:bookmarkStart w:id="393" w:name="_Toc36207473"/>
      <w:bookmarkStart w:id="394" w:name="_Toc51846298"/>
      <w:bookmarkStart w:id="395" w:name="_Toc67581196"/>
      <w:r w:rsidRPr="00B52687">
        <w:t>Pricing</w:t>
      </w:r>
      <w:bookmarkEnd w:id="386"/>
      <w:bookmarkEnd w:id="387"/>
      <w:bookmarkEnd w:id="388"/>
      <w:bookmarkEnd w:id="389"/>
      <w:bookmarkEnd w:id="390"/>
      <w:bookmarkEnd w:id="391"/>
      <w:bookmarkEnd w:id="392"/>
      <w:bookmarkEnd w:id="393"/>
      <w:bookmarkEnd w:id="394"/>
      <w:bookmarkEnd w:id="395"/>
    </w:p>
    <w:p w14:paraId="61814A02" w14:textId="274ACC33" w:rsidR="00C94976" w:rsidRDefault="00C94976" w:rsidP="00695892">
      <w:pPr>
        <w:pStyle w:val="Paragraphbeforelist"/>
      </w:pPr>
      <w:r>
        <w:t>In</w:t>
      </w:r>
      <w:r w:rsidR="000A6CF2">
        <w:t xml:space="preserve"> 2021</w:t>
      </w:r>
      <w:r w:rsidR="00D02E67">
        <w:t>–</w:t>
      </w:r>
      <w:r w:rsidR="000A6CF2">
        <w:t>22</w:t>
      </w:r>
      <w:r>
        <w:t>, we will focus</w:t>
      </w:r>
      <w:r w:rsidR="000A6CF2">
        <w:t xml:space="preserve"> </w:t>
      </w:r>
      <w:r>
        <w:t xml:space="preserve">on: </w:t>
      </w:r>
    </w:p>
    <w:p w14:paraId="5FB7388C" w14:textId="59098957" w:rsidR="00C94976" w:rsidRDefault="000A6CF2" w:rsidP="00695892">
      <w:pPr>
        <w:pStyle w:val="Bulletlevel1"/>
      </w:pPr>
      <w:r>
        <w:t>implement</w:t>
      </w:r>
      <w:r w:rsidR="00475829">
        <w:t>ing the outcome</w:t>
      </w:r>
      <w:r w:rsidR="00D3287A">
        <w:t>s</w:t>
      </w:r>
      <w:r w:rsidR="00475829">
        <w:t xml:space="preserve"> of the</w:t>
      </w:r>
      <w:r w:rsidR="00D3287A">
        <w:t xml:space="preserve"> </w:t>
      </w:r>
      <w:r w:rsidR="00C94976">
        <w:t>p</w:t>
      </w:r>
      <w:r w:rsidR="00D3287A">
        <w:t>ricing review</w:t>
      </w:r>
    </w:p>
    <w:p w14:paraId="0E4B4314" w14:textId="77777777" w:rsidR="00C94976" w:rsidRDefault="00674749" w:rsidP="00695892">
      <w:pPr>
        <w:pStyle w:val="Bulletlevel1"/>
      </w:pPr>
      <w:r>
        <w:t>the review</w:t>
      </w:r>
      <w:r w:rsidR="00346997">
        <w:t xml:space="preserve"> of the </w:t>
      </w:r>
      <w:r w:rsidR="00CE5C6B">
        <w:t xml:space="preserve">commercial broadcasting tax </w:t>
      </w:r>
      <w:r w:rsidR="007441D4">
        <w:t>arrangements</w:t>
      </w:r>
      <w:r>
        <w:t xml:space="preserve"> </w:t>
      </w:r>
    </w:p>
    <w:p w14:paraId="090BA464" w14:textId="114D7337" w:rsidR="00C94976" w:rsidRDefault="00690614" w:rsidP="00695892">
      <w:pPr>
        <w:pStyle w:val="Bulletlevel1last"/>
      </w:pPr>
      <w:r>
        <w:t>implementing</w:t>
      </w:r>
      <w:r w:rsidR="0094262E">
        <w:t xml:space="preserve"> new </w:t>
      </w:r>
      <w:r w:rsidR="000E1ED5">
        <w:t>cost recovery initiatives</w:t>
      </w:r>
      <w:r w:rsidR="002E2BDE">
        <w:t xml:space="preserve">. </w:t>
      </w:r>
    </w:p>
    <w:p w14:paraId="4C010E17" w14:textId="0F9B1739" w:rsidR="008B274A" w:rsidRDefault="002E2BDE" w:rsidP="00211EE1">
      <w:r>
        <w:t>This work will complement</w:t>
      </w:r>
      <w:r w:rsidR="00153BFB">
        <w:t xml:space="preserve"> the pricing implications</w:t>
      </w:r>
      <w:r w:rsidR="007323A6">
        <w:t xml:space="preserve"> for the</w:t>
      </w:r>
      <w:r w:rsidR="00153BFB">
        <w:t xml:space="preserve"> band and licensing reviews</w:t>
      </w:r>
      <w:r w:rsidR="007323A6">
        <w:t xml:space="preserve">. </w:t>
      </w:r>
      <w:r w:rsidR="0008165C">
        <w:t>T</w:t>
      </w:r>
      <w:r w:rsidR="00F00FF2">
        <w:t xml:space="preserve">able </w:t>
      </w:r>
      <w:r w:rsidR="0008165C">
        <w:t xml:space="preserve">5 </w:t>
      </w:r>
      <w:r w:rsidR="008B274A">
        <w:t>summarises the proposed pricing activities for 2021</w:t>
      </w:r>
      <w:r w:rsidR="00F00FF2">
        <w:t>–</w:t>
      </w:r>
      <w:r w:rsidR="008B274A">
        <w:t>22.</w:t>
      </w:r>
    </w:p>
    <w:p w14:paraId="3260A4FA" w14:textId="60A60093" w:rsidR="008B274A" w:rsidRDefault="008B274A" w:rsidP="00AB6CCD">
      <w:pPr>
        <w:pStyle w:val="ACMATableHeader"/>
        <w:keepNext/>
        <w:keepLines/>
        <w:numPr>
          <w:ilvl w:val="0"/>
          <w:numId w:val="11"/>
        </w:numPr>
        <w:tabs>
          <w:tab w:val="num" w:pos="1390"/>
        </w:tabs>
        <w:spacing w:after="120"/>
        <w:ind w:left="964" w:hanging="964"/>
      </w:pPr>
      <w:r>
        <w:t>Pricing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Caption w:val="Table title to go here"/>
        <w:tblDescription w:val="Table description to go here"/>
      </w:tblPr>
      <w:tblGrid>
        <w:gridCol w:w="4531"/>
        <w:gridCol w:w="3130"/>
      </w:tblGrid>
      <w:tr w:rsidR="008B274A" w:rsidRPr="004804C7" w14:paraId="5B6DC21F" w14:textId="77777777" w:rsidTr="00BF45EE">
        <w:trPr>
          <w:tblHeader/>
        </w:trPr>
        <w:tc>
          <w:tcPr>
            <w:tcW w:w="2957" w:type="pct"/>
            <w:shd w:val="clear" w:color="auto" w:fill="404040"/>
          </w:tcPr>
          <w:p w14:paraId="72730316" w14:textId="77777777" w:rsidR="008B274A" w:rsidRPr="004804C7" w:rsidRDefault="008B274A" w:rsidP="00203C67">
            <w:pPr>
              <w:spacing w:after="0"/>
              <w:rPr>
                <w:b/>
                <w:color w:val="FFFFFF"/>
              </w:rPr>
            </w:pPr>
            <w:r w:rsidRPr="004804C7">
              <w:rPr>
                <w:b/>
                <w:color w:val="FFFFFF"/>
              </w:rPr>
              <w:t>Project priorities</w:t>
            </w:r>
          </w:p>
        </w:tc>
        <w:tc>
          <w:tcPr>
            <w:tcW w:w="2043" w:type="pct"/>
            <w:shd w:val="clear" w:color="auto" w:fill="404040"/>
          </w:tcPr>
          <w:p w14:paraId="414A5363" w14:textId="77777777" w:rsidR="008B274A" w:rsidRPr="004804C7" w:rsidRDefault="008B274A" w:rsidP="00203C67">
            <w:pPr>
              <w:spacing w:after="0"/>
              <w:rPr>
                <w:b/>
                <w:color w:val="FFFFFF"/>
              </w:rPr>
            </w:pPr>
            <w:r w:rsidRPr="004804C7">
              <w:rPr>
                <w:b/>
                <w:color w:val="FFFFFF"/>
              </w:rPr>
              <w:t>Proposed timelines</w:t>
            </w:r>
          </w:p>
        </w:tc>
      </w:tr>
      <w:tr w:rsidR="0028272F" w:rsidRPr="004804C7" w14:paraId="62CA2BD1" w14:textId="77777777" w:rsidTr="00BF45EE">
        <w:tc>
          <w:tcPr>
            <w:tcW w:w="2957" w:type="pct"/>
            <w:shd w:val="clear" w:color="auto" w:fill="auto"/>
          </w:tcPr>
          <w:p w14:paraId="4BA4CBCA" w14:textId="201EDC31" w:rsidR="0028272F" w:rsidRPr="003C507E" w:rsidRDefault="0028272F" w:rsidP="00BF45EE">
            <w:pPr>
              <w:pStyle w:val="CommentText"/>
              <w:tabs>
                <w:tab w:val="left" w:pos="426"/>
              </w:tabs>
              <w:spacing w:after="0"/>
            </w:pPr>
            <w:r>
              <w:t>Pricing re</w:t>
            </w:r>
            <w:r w:rsidRPr="004804C7">
              <w:t>view</w:t>
            </w:r>
            <w:r>
              <w:t xml:space="preserve"> implementation </w:t>
            </w:r>
            <w:r w:rsidR="00CC6DFC">
              <w:t xml:space="preserve">exploring </w:t>
            </w:r>
            <w:r>
              <w:t xml:space="preserve">the </w:t>
            </w:r>
            <w:r w:rsidR="00204DC7">
              <w:t>c</w:t>
            </w:r>
            <w:r w:rsidRPr="0028272F">
              <w:t>onsistency of pricing approach across geographic areas and bands</w:t>
            </w:r>
          </w:p>
        </w:tc>
        <w:tc>
          <w:tcPr>
            <w:tcW w:w="2043" w:type="pct"/>
            <w:shd w:val="clear" w:color="auto" w:fill="auto"/>
          </w:tcPr>
          <w:p w14:paraId="0C2AD8C1" w14:textId="13D5805C" w:rsidR="0028272F" w:rsidRPr="003C507E" w:rsidRDefault="00DE4512" w:rsidP="00442043">
            <w:pPr>
              <w:pStyle w:val="CommentText"/>
              <w:tabs>
                <w:tab w:val="left" w:pos="426"/>
              </w:tabs>
              <w:spacing w:after="0"/>
            </w:pPr>
            <w:r>
              <w:rPr>
                <w:rFonts w:cs="Arial"/>
                <w:bCs/>
                <w:color w:val="000000" w:themeColor="text1"/>
              </w:rPr>
              <w:t>Q3</w:t>
            </w:r>
            <w:r w:rsidRPr="00F80D6C">
              <w:rPr>
                <w:rFonts w:cs="Arial"/>
                <w:bCs/>
                <w:color w:val="000000" w:themeColor="text1"/>
              </w:rPr>
              <w:t xml:space="preserve"> 2021</w:t>
            </w:r>
            <w:r w:rsidR="00640040">
              <w:rPr>
                <w:rFonts w:cs="Arial"/>
                <w:bCs/>
                <w:color w:val="000000" w:themeColor="text1"/>
              </w:rPr>
              <w:t xml:space="preserve">: </w:t>
            </w:r>
            <w:r w:rsidRPr="00F80D6C">
              <w:rPr>
                <w:rFonts w:cs="Arial"/>
                <w:bCs/>
                <w:color w:val="000000" w:themeColor="text1"/>
              </w:rPr>
              <w:t xml:space="preserve">consultation </w:t>
            </w:r>
          </w:p>
        </w:tc>
      </w:tr>
      <w:tr w:rsidR="0028272F" w:rsidRPr="004804C7" w14:paraId="094BFC25" w14:textId="77777777" w:rsidTr="00BF45EE">
        <w:tc>
          <w:tcPr>
            <w:tcW w:w="2957" w:type="pct"/>
            <w:shd w:val="clear" w:color="auto" w:fill="F2F2F2" w:themeFill="background1" w:themeFillShade="F2"/>
          </w:tcPr>
          <w:p w14:paraId="29C36803" w14:textId="00A9FDF3" w:rsidR="0028272F" w:rsidRPr="003C507E" w:rsidRDefault="0028272F" w:rsidP="00BF45EE">
            <w:pPr>
              <w:pStyle w:val="CommentText"/>
              <w:tabs>
                <w:tab w:val="left" w:pos="426"/>
              </w:tabs>
              <w:spacing w:after="0"/>
            </w:pPr>
            <w:r>
              <w:t>Pricing re</w:t>
            </w:r>
            <w:r w:rsidRPr="004804C7">
              <w:t>view</w:t>
            </w:r>
            <w:r>
              <w:t xml:space="preserve"> implementation</w:t>
            </w:r>
            <w:r w:rsidR="00393D3D">
              <w:t xml:space="preserve"> </w:t>
            </w:r>
            <w:r w:rsidR="00CC6DFC">
              <w:t xml:space="preserve">exploring </w:t>
            </w:r>
            <w:r w:rsidR="00393D3D">
              <w:t xml:space="preserve">the </w:t>
            </w:r>
            <w:r w:rsidR="00451B55">
              <w:t>c</w:t>
            </w:r>
            <w:r w:rsidR="00393D3D" w:rsidRPr="00393D3D">
              <w:t>onsistency of pricing approach across services using similar spectrum</w:t>
            </w:r>
            <w:r w:rsidR="00451B55">
              <w:t xml:space="preserve"> </w:t>
            </w:r>
          </w:p>
        </w:tc>
        <w:tc>
          <w:tcPr>
            <w:tcW w:w="2043" w:type="pct"/>
            <w:shd w:val="clear" w:color="auto" w:fill="F2F2F2" w:themeFill="background1" w:themeFillShade="F2"/>
          </w:tcPr>
          <w:p w14:paraId="4879F229" w14:textId="3AFCB8AE" w:rsidR="0028272F" w:rsidRPr="003C507E" w:rsidRDefault="00D91D10" w:rsidP="00203C67">
            <w:pPr>
              <w:spacing w:after="0" w:line="240" w:lineRule="auto"/>
            </w:pPr>
            <w:r>
              <w:t>Q3</w:t>
            </w:r>
            <w:r w:rsidR="00DE4512">
              <w:t xml:space="preserve"> 2021: </w:t>
            </w:r>
            <w:r w:rsidR="00640040">
              <w:t>c</w:t>
            </w:r>
            <w:r w:rsidR="00DE4512">
              <w:t xml:space="preserve">onsultation </w:t>
            </w:r>
          </w:p>
        </w:tc>
      </w:tr>
      <w:tr w:rsidR="002B4024" w:rsidRPr="004804C7" w14:paraId="7D0CF483" w14:textId="77777777" w:rsidTr="00BF45EE">
        <w:tc>
          <w:tcPr>
            <w:tcW w:w="2957" w:type="pct"/>
            <w:shd w:val="clear" w:color="auto" w:fill="auto"/>
          </w:tcPr>
          <w:p w14:paraId="1314A41A" w14:textId="5E8ACFF6" w:rsidR="002B4024" w:rsidRPr="003C507E" w:rsidRDefault="0028272F" w:rsidP="00BF45EE">
            <w:pPr>
              <w:pStyle w:val="CommentText"/>
              <w:tabs>
                <w:tab w:val="left" w:pos="426"/>
              </w:tabs>
              <w:spacing w:after="0"/>
            </w:pPr>
            <w:r>
              <w:t>Pricing re</w:t>
            </w:r>
            <w:r w:rsidRPr="004804C7">
              <w:t>view</w:t>
            </w:r>
            <w:r>
              <w:t xml:space="preserve"> implementation</w:t>
            </w:r>
            <w:r w:rsidR="00451B55">
              <w:t xml:space="preserve"> considering the n</w:t>
            </w:r>
            <w:r w:rsidR="00451B55" w:rsidRPr="00451B55">
              <w:t>ew technologies and trials</w:t>
            </w:r>
          </w:p>
        </w:tc>
        <w:tc>
          <w:tcPr>
            <w:tcW w:w="2043" w:type="pct"/>
            <w:shd w:val="clear" w:color="auto" w:fill="auto"/>
          </w:tcPr>
          <w:p w14:paraId="19E83A30" w14:textId="6C23CFB4" w:rsidR="002B4024" w:rsidRPr="003C507E" w:rsidRDefault="00355490" w:rsidP="00203C67">
            <w:pPr>
              <w:spacing w:after="0" w:line="240" w:lineRule="auto"/>
            </w:pPr>
            <w:r>
              <w:t xml:space="preserve">To be </w:t>
            </w:r>
            <w:r w:rsidR="006D2DAF">
              <w:t>generally</w:t>
            </w:r>
            <w:r>
              <w:t xml:space="preserve"> a</w:t>
            </w:r>
            <w:r w:rsidR="00DE4512">
              <w:t xml:space="preserve">ligned with the </w:t>
            </w:r>
            <w:r w:rsidR="003C1EFF">
              <w:t xml:space="preserve">review of </w:t>
            </w:r>
            <w:r w:rsidR="00DE4512">
              <w:t>scient</w:t>
            </w:r>
            <w:r>
              <w:t xml:space="preserve">ific licensing </w:t>
            </w:r>
            <w:r w:rsidR="003C1EFF">
              <w:t>arrangements</w:t>
            </w:r>
            <w:r w:rsidR="00E0615D">
              <w:t xml:space="preserve"> in 2022</w:t>
            </w:r>
          </w:p>
        </w:tc>
      </w:tr>
      <w:tr w:rsidR="008B274A" w:rsidRPr="004804C7" w14:paraId="66BB37BB" w14:textId="77777777" w:rsidTr="00BF45EE">
        <w:tc>
          <w:tcPr>
            <w:tcW w:w="2957" w:type="pct"/>
            <w:shd w:val="clear" w:color="auto" w:fill="F2F2F2" w:themeFill="background1" w:themeFillShade="F2"/>
          </w:tcPr>
          <w:p w14:paraId="61C55D08" w14:textId="77777777" w:rsidR="008B274A" w:rsidRPr="003C507E" w:rsidRDefault="008B274A" w:rsidP="00203C67">
            <w:pPr>
              <w:spacing w:after="0" w:line="240" w:lineRule="auto"/>
            </w:pPr>
            <w:r w:rsidRPr="003C507E">
              <w:t xml:space="preserve">Commercial broadcasting tax arrangements </w:t>
            </w:r>
          </w:p>
        </w:tc>
        <w:tc>
          <w:tcPr>
            <w:tcW w:w="2043" w:type="pct"/>
            <w:shd w:val="clear" w:color="auto" w:fill="F2F2F2" w:themeFill="background1" w:themeFillShade="F2"/>
          </w:tcPr>
          <w:p w14:paraId="6B8EF789" w14:textId="2E4C14E6" w:rsidR="008B274A" w:rsidRPr="003C507E" w:rsidRDefault="008B274A" w:rsidP="00203C67">
            <w:pPr>
              <w:spacing w:after="0" w:line="240" w:lineRule="auto"/>
            </w:pPr>
            <w:r w:rsidRPr="003C507E">
              <w:t xml:space="preserve">Ongoing assessment of taxes throughout </w:t>
            </w:r>
            <w:r w:rsidR="009A3BA8" w:rsidRPr="003C507E">
              <w:t>20</w:t>
            </w:r>
            <w:r w:rsidR="009A3BA8">
              <w:t>21</w:t>
            </w:r>
            <w:r w:rsidRPr="003C507E">
              <w:t>–</w:t>
            </w:r>
            <w:r w:rsidR="009A3BA8" w:rsidRPr="003C507E">
              <w:t>2</w:t>
            </w:r>
            <w:r w:rsidR="009A3BA8">
              <w:t>2</w:t>
            </w:r>
          </w:p>
        </w:tc>
      </w:tr>
      <w:tr w:rsidR="008B274A" w:rsidRPr="004804C7" w14:paraId="2BD649EA" w14:textId="77777777" w:rsidTr="00BF45EE">
        <w:tc>
          <w:tcPr>
            <w:tcW w:w="2957" w:type="pct"/>
            <w:shd w:val="clear" w:color="auto" w:fill="auto"/>
          </w:tcPr>
          <w:p w14:paraId="3755EF9B" w14:textId="0A8D1BE1" w:rsidR="008B274A" w:rsidRPr="004804C7" w:rsidRDefault="002921D8" w:rsidP="00203C67">
            <w:pPr>
              <w:spacing w:after="0" w:line="240" w:lineRule="auto"/>
            </w:pPr>
            <w:r>
              <w:t xml:space="preserve">Preparations for the outcomes of the </w:t>
            </w:r>
            <w:r w:rsidR="00E83F06">
              <w:t>r</w:t>
            </w:r>
            <w:r w:rsidR="008B274A" w:rsidRPr="004804C7">
              <w:t xml:space="preserve">eview of </w:t>
            </w:r>
            <w:r w:rsidR="00E83F06">
              <w:t>the</w:t>
            </w:r>
            <w:r w:rsidR="008B274A" w:rsidRPr="004804C7">
              <w:t xml:space="preserve"> </w:t>
            </w:r>
            <w:hyperlink r:id="rId114" w:history="1">
              <w:r w:rsidR="008B274A" w:rsidRPr="00513FDE">
                <w:rPr>
                  <w:i/>
                  <w:iCs/>
                  <w:color w:val="0000FF"/>
                  <w:u w:val="single"/>
                </w:rPr>
                <w:t>Commercial Broadcasting (Tax) Act 2017</w:t>
              </w:r>
            </w:hyperlink>
          </w:p>
        </w:tc>
        <w:tc>
          <w:tcPr>
            <w:tcW w:w="2043" w:type="pct"/>
            <w:shd w:val="clear" w:color="auto" w:fill="auto"/>
          </w:tcPr>
          <w:p w14:paraId="02F27DF1" w14:textId="47C58EE7" w:rsidR="008B274A" w:rsidRPr="004804C7" w:rsidRDefault="001B7824" w:rsidP="00203C67">
            <w:pPr>
              <w:spacing w:after="0" w:line="240" w:lineRule="auto"/>
            </w:pPr>
            <w:r>
              <w:t>2021</w:t>
            </w:r>
            <w:r w:rsidR="00D02E67">
              <w:t>–</w:t>
            </w:r>
            <w:r>
              <w:t>22</w:t>
            </w:r>
          </w:p>
        </w:tc>
      </w:tr>
      <w:tr w:rsidR="008B274A" w:rsidRPr="004804C7" w14:paraId="4395D613" w14:textId="77777777" w:rsidTr="00BF45EE">
        <w:tc>
          <w:tcPr>
            <w:tcW w:w="2957" w:type="pct"/>
            <w:shd w:val="clear" w:color="auto" w:fill="F2F2F2" w:themeFill="background1" w:themeFillShade="F2"/>
          </w:tcPr>
          <w:p w14:paraId="56DE54CD" w14:textId="3A397E57" w:rsidR="008B274A" w:rsidRPr="004804C7" w:rsidDel="000353BE" w:rsidRDefault="008B274A" w:rsidP="00203C67">
            <w:pPr>
              <w:spacing w:after="0" w:line="240" w:lineRule="auto"/>
            </w:pPr>
            <w:r w:rsidRPr="000353BE">
              <w:t>Ongoing maintenance of the current apparatus licence tax regime for matters like adjusting for inflation</w:t>
            </w:r>
            <w:r w:rsidR="002F407A">
              <w:t xml:space="preserve">. </w:t>
            </w:r>
          </w:p>
        </w:tc>
        <w:tc>
          <w:tcPr>
            <w:tcW w:w="2043" w:type="pct"/>
            <w:shd w:val="clear" w:color="auto" w:fill="F2F2F2" w:themeFill="background1" w:themeFillShade="F2"/>
          </w:tcPr>
          <w:p w14:paraId="751BB904" w14:textId="30192F6C" w:rsidR="008B274A" w:rsidRPr="000353BE" w:rsidDel="000353BE" w:rsidRDefault="005C4A0A" w:rsidP="00726974">
            <w:pPr>
              <w:spacing w:after="0" w:line="240" w:lineRule="auto"/>
            </w:pPr>
            <w:r>
              <w:t>Q</w:t>
            </w:r>
            <w:r w:rsidR="00444523">
              <w:t>4 2021</w:t>
            </w:r>
          </w:p>
        </w:tc>
      </w:tr>
      <w:tr w:rsidR="005C4A0A" w:rsidRPr="004804C7" w14:paraId="0933C4FC" w14:textId="77777777" w:rsidTr="002A6A4B">
        <w:tc>
          <w:tcPr>
            <w:tcW w:w="2957" w:type="pct"/>
            <w:shd w:val="clear" w:color="auto" w:fill="auto"/>
          </w:tcPr>
          <w:p w14:paraId="75EA9016" w14:textId="6C31BD2A" w:rsidR="005C4A0A" w:rsidRPr="000353BE" w:rsidRDefault="005C4A0A" w:rsidP="00203C67">
            <w:pPr>
              <w:spacing w:after="0" w:line="240" w:lineRule="auto"/>
            </w:pPr>
            <w:r>
              <w:t>Ongoing licensing or band reviews that also have pricing implications will be undertaken throughout the year</w:t>
            </w:r>
          </w:p>
        </w:tc>
        <w:tc>
          <w:tcPr>
            <w:tcW w:w="2043" w:type="pct"/>
            <w:shd w:val="clear" w:color="auto" w:fill="auto"/>
          </w:tcPr>
          <w:p w14:paraId="42A68471" w14:textId="3F34B619" w:rsidR="005C4A0A" w:rsidRDefault="005C4A0A" w:rsidP="00203C67">
            <w:pPr>
              <w:spacing w:after="0" w:line="240" w:lineRule="auto"/>
            </w:pPr>
            <w:r>
              <w:t>2021–22</w:t>
            </w:r>
          </w:p>
        </w:tc>
      </w:tr>
      <w:tr w:rsidR="008B274A" w:rsidRPr="004804C7" w14:paraId="76E9DB5E" w14:textId="77777777" w:rsidTr="002A6A4B">
        <w:tc>
          <w:tcPr>
            <w:tcW w:w="2957" w:type="pct"/>
            <w:shd w:val="clear" w:color="auto" w:fill="F2F2F2" w:themeFill="background1" w:themeFillShade="F2"/>
          </w:tcPr>
          <w:p w14:paraId="64778BC1" w14:textId="086CC0F4" w:rsidR="008B274A" w:rsidDel="00C91D2A" w:rsidRDefault="00B07493" w:rsidP="00203C67">
            <w:pPr>
              <w:spacing w:after="0" w:line="240" w:lineRule="auto"/>
            </w:pPr>
            <w:r>
              <w:t>Cost recovery initiatives</w:t>
            </w:r>
          </w:p>
        </w:tc>
        <w:tc>
          <w:tcPr>
            <w:tcW w:w="2043" w:type="pct"/>
            <w:shd w:val="clear" w:color="auto" w:fill="F2F2F2" w:themeFill="background1" w:themeFillShade="F2"/>
          </w:tcPr>
          <w:p w14:paraId="593958E2" w14:textId="34E41045" w:rsidR="008B274A" w:rsidRDefault="008B274A" w:rsidP="00BF45EE">
            <w:pPr>
              <w:pStyle w:val="Paragraphbeforelist"/>
              <w:keepNext/>
              <w:keepLines/>
              <w:spacing w:after="120"/>
            </w:pPr>
            <w:r>
              <w:t>Q2</w:t>
            </w:r>
            <w:r w:rsidRPr="00BB2245">
              <w:t>–</w:t>
            </w:r>
            <w:r>
              <w:t xml:space="preserve">3 2021: </w:t>
            </w:r>
            <w:r w:rsidR="00640040">
              <w:t>c</w:t>
            </w:r>
            <w:r>
              <w:t xml:space="preserve">onsult on new spectrum licence taxes for the </w:t>
            </w:r>
            <w:r w:rsidR="00F8379F">
              <w:t xml:space="preserve">Defence bands, </w:t>
            </w:r>
            <w:r>
              <w:t>26 GHz band</w:t>
            </w:r>
            <w:r w:rsidR="00571396">
              <w:t xml:space="preserve">, 850/900 MHz and </w:t>
            </w:r>
            <w:r w:rsidR="004566B4">
              <w:t>3.4 G</w:t>
            </w:r>
            <w:r w:rsidR="00354169">
              <w:t>Hz</w:t>
            </w:r>
            <w:r>
              <w:t xml:space="preserve"> and other related changes </w:t>
            </w:r>
          </w:p>
          <w:p w14:paraId="0813B3EA" w14:textId="78C238E5" w:rsidR="008B274A" w:rsidRPr="000353BE" w:rsidRDefault="008B274A" w:rsidP="00203C67">
            <w:pPr>
              <w:pStyle w:val="Paragraphbeforelist"/>
              <w:keepNext/>
              <w:keepLines/>
              <w:spacing w:after="0"/>
            </w:pPr>
            <w:r>
              <w:t>Q3 2021: Make new spectrum licence tax arrangements</w:t>
            </w:r>
          </w:p>
        </w:tc>
      </w:tr>
    </w:tbl>
    <w:p w14:paraId="52EC8579" w14:textId="0DB94575" w:rsidR="00385D4D" w:rsidRPr="00B53F89" w:rsidRDefault="00385D4D" w:rsidP="00BC2E11">
      <w:pPr>
        <w:pStyle w:val="Heading2"/>
      </w:pPr>
      <w:bookmarkStart w:id="396" w:name="_Implementation_of_Government’s"/>
      <w:bookmarkStart w:id="397" w:name="_Toc31892864"/>
      <w:bookmarkStart w:id="398" w:name="_Toc36207478"/>
      <w:bookmarkStart w:id="399" w:name="_Toc67581197"/>
      <w:bookmarkEnd w:id="396"/>
      <w:r w:rsidRPr="00B53F89">
        <w:lastRenderedPageBreak/>
        <w:t xml:space="preserve">Implementation of </w:t>
      </w:r>
      <w:r w:rsidR="008540E9" w:rsidRPr="00B53F89">
        <w:t>the g</w:t>
      </w:r>
      <w:r w:rsidRPr="00B53F89">
        <w:t>overnment’s Spectrum Pricing Review</w:t>
      </w:r>
      <w:bookmarkEnd w:id="397"/>
      <w:bookmarkEnd w:id="398"/>
      <w:bookmarkEnd w:id="399"/>
    </w:p>
    <w:p w14:paraId="5176E5A9" w14:textId="2E6C929A" w:rsidR="00AB57E5" w:rsidRPr="00B53F89" w:rsidRDefault="006108AA" w:rsidP="00336661">
      <w:pPr>
        <w:keepNext/>
        <w:keepLines/>
      </w:pPr>
      <w:r w:rsidRPr="00B53F89">
        <w:rPr>
          <w:rFonts w:cs="Arial"/>
        </w:rPr>
        <w:t>Some of t</w:t>
      </w:r>
      <w:r w:rsidR="00AB57E5" w:rsidRPr="00B53F89">
        <w:rPr>
          <w:rFonts w:cs="Arial"/>
        </w:rPr>
        <w:t xml:space="preserve">he recommendations of </w:t>
      </w:r>
      <w:r w:rsidRPr="00B53F89">
        <w:t xml:space="preserve">the </w:t>
      </w:r>
      <w:r w:rsidR="008540E9" w:rsidRPr="00B53F89">
        <w:t>g</w:t>
      </w:r>
      <w:r w:rsidRPr="00B53F89">
        <w:t xml:space="preserve">overnment’s </w:t>
      </w:r>
      <w:r w:rsidR="00AB57E5" w:rsidRPr="00B53F89">
        <w:rPr>
          <w:rFonts w:cs="Arial"/>
        </w:rPr>
        <w:t>Spectrum Pricing Review anticipated a new legislative framework</w:t>
      </w:r>
      <w:r w:rsidRPr="00B53F89">
        <w:rPr>
          <w:rFonts w:cs="Arial"/>
        </w:rPr>
        <w:t xml:space="preserve"> and a single licensing framework. However</w:t>
      </w:r>
      <w:r w:rsidR="00AB57E5" w:rsidRPr="00B53F89">
        <w:rPr>
          <w:rFonts w:cs="Arial"/>
        </w:rPr>
        <w:t xml:space="preserve">, </w:t>
      </w:r>
      <w:r w:rsidR="00B636E4">
        <w:rPr>
          <w:rFonts w:cs="Arial"/>
        </w:rPr>
        <w:t>we</w:t>
      </w:r>
      <w:r w:rsidR="00AB57E5" w:rsidRPr="00B53F89">
        <w:rPr>
          <w:rFonts w:cs="Arial"/>
        </w:rPr>
        <w:t xml:space="preserve"> consider that </w:t>
      </w:r>
      <w:r w:rsidR="00CD553F" w:rsidRPr="00B53F89">
        <w:rPr>
          <w:rFonts w:cs="Arial"/>
        </w:rPr>
        <w:t xml:space="preserve">much of </w:t>
      </w:r>
      <w:r w:rsidR="00AB57E5" w:rsidRPr="00B53F89">
        <w:rPr>
          <w:rFonts w:cs="Arial"/>
        </w:rPr>
        <w:t xml:space="preserve">the policy intent </w:t>
      </w:r>
      <w:r w:rsidRPr="00B53F89">
        <w:rPr>
          <w:rFonts w:cs="Arial"/>
        </w:rPr>
        <w:t xml:space="preserve">of the recommendations </w:t>
      </w:r>
      <w:r w:rsidR="00AB57E5" w:rsidRPr="00B53F89">
        <w:rPr>
          <w:rFonts w:cs="Arial"/>
        </w:rPr>
        <w:t xml:space="preserve">can also be implemented under existing legislation, and later transitioned to new </w:t>
      </w:r>
      <w:r w:rsidR="00B31EC3" w:rsidRPr="00B53F89">
        <w:rPr>
          <w:rFonts w:cs="Arial"/>
        </w:rPr>
        <w:t>legislative arrangements if required</w:t>
      </w:r>
      <w:r w:rsidRPr="00B53F89">
        <w:rPr>
          <w:rFonts w:cs="Arial"/>
        </w:rPr>
        <w:t>.</w:t>
      </w:r>
    </w:p>
    <w:p w14:paraId="1B689763" w14:textId="5C717592" w:rsidR="00110E5C" w:rsidRPr="00B53F89" w:rsidRDefault="00110E5C" w:rsidP="00513FDE">
      <w:pPr>
        <w:pStyle w:val="Paragraphbeforelist"/>
      </w:pPr>
      <w:r w:rsidRPr="00B53F89">
        <w:t xml:space="preserve">To implement </w:t>
      </w:r>
      <w:r w:rsidR="006108AA" w:rsidRPr="00B53F89">
        <w:t xml:space="preserve">the </w:t>
      </w:r>
      <w:r w:rsidRPr="00B53F89">
        <w:t xml:space="preserve">recommendations of Spectrum Pricing Review, </w:t>
      </w:r>
      <w:r w:rsidR="001C3534">
        <w:t xml:space="preserve">we are </w:t>
      </w:r>
      <w:r w:rsidR="006F15F8">
        <w:t xml:space="preserve">undertaking </w:t>
      </w:r>
      <w:r w:rsidR="00FA1C12">
        <w:t>3</w:t>
      </w:r>
      <w:r w:rsidR="006F15F8">
        <w:t xml:space="preserve"> </w:t>
      </w:r>
      <w:r w:rsidRPr="00B53F89">
        <w:t>substantive programs of work:</w:t>
      </w:r>
    </w:p>
    <w:p w14:paraId="16847B85" w14:textId="03697802" w:rsidR="00110E5C" w:rsidRPr="00B53F89" w:rsidRDefault="001C3534" w:rsidP="00513FDE">
      <w:pPr>
        <w:pStyle w:val="Bulletlevel1"/>
      </w:pPr>
      <w:r>
        <w:t>I</w:t>
      </w:r>
      <w:r w:rsidR="00110E5C" w:rsidRPr="00B53F89">
        <w:t>dentify bands to transition from administratively</w:t>
      </w:r>
      <w:r w:rsidR="00640040">
        <w:t>-</w:t>
      </w:r>
      <w:r w:rsidR="00110E5C" w:rsidRPr="00B53F89">
        <w:t xml:space="preserve">set charges to competitive market-based allocation in </w:t>
      </w:r>
      <w:r w:rsidR="00B636E4">
        <w:t>our</w:t>
      </w:r>
      <w:r w:rsidR="00B636E4" w:rsidRPr="00B53F89">
        <w:t xml:space="preserve"> </w:t>
      </w:r>
      <w:r w:rsidR="00110E5C" w:rsidRPr="00B53F89">
        <w:t>annual work program</w:t>
      </w:r>
      <w:r w:rsidR="00FF7E28" w:rsidRPr="00B53F89">
        <w:t xml:space="preserve"> </w:t>
      </w:r>
      <w:r w:rsidR="00110E5C" w:rsidRPr="00B53F89">
        <w:t>(recommendation 4)</w:t>
      </w:r>
      <w:r w:rsidR="00066B73" w:rsidRPr="00B53F89">
        <w:t xml:space="preserve">. For more information on timing of these initiatives, see the </w:t>
      </w:r>
      <w:r w:rsidR="00066B73" w:rsidRPr="00513FDE">
        <w:rPr>
          <w:i/>
          <w:iCs/>
        </w:rPr>
        <w:t xml:space="preserve">Forward </w:t>
      </w:r>
      <w:r w:rsidR="00B636E4" w:rsidRPr="00513FDE">
        <w:rPr>
          <w:i/>
          <w:iCs/>
        </w:rPr>
        <w:t>a</w:t>
      </w:r>
      <w:r w:rsidR="00066B73" w:rsidRPr="00513FDE">
        <w:rPr>
          <w:i/>
          <w:iCs/>
        </w:rPr>
        <w:t xml:space="preserve">llocation </w:t>
      </w:r>
      <w:r w:rsidR="00B636E4" w:rsidRPr="00513FDE">
        <w:rPr>
          <w:i/>
          <w:iCs/>
        </w:rPr>
        <w:t>w</w:t>
      </w:r>
      <w:r w:rsidR="00066B73" w:rsidRPr="00513FDE">
        <w:rPr>
          <w:i/>
          <w:iCs/>
        </w:rPr>
        <w:t xml:space="preserve">ork </w:t>
      </w:r>
      <w:r w:rsidR="00B636E4" w:rsidRPr="00513FDE">
        <w:rPr>
          <w:i/>
          <w:iCs/>
        </w:rPr>
        <w:t>p</w:t>
      </w:r>
      <w:r w:rsidR="00066B73" w:rsidRPr="00513FDE">
        <w:rPr>
          <w:i/>
          <w:iCs/>
        </w:rPr>
        <w:t>lan</w:t>
      </w:r>
      <w:r w:rsidR="00066B73" w:rsidRPr="00B53F89" w:rsidDel="00B636E4">
        <w:t xml:space="preserve"> </w:t>
      </w:r>
      <w:r w:rsidR="00B636E4">
        <w:t>section</w:t>
      </w:r>
      <w:r w:rsidR="00066B73" w:rsidRPr="00B53F89">
        <w:t>.</w:t>
      </w:r>
    </w:p>
    <w:p w14:paraId="73836CE3" w14:textId="66B937FA" w:rsidR="00110E5C" w:rsidRPr="00B53F89" w:rsidRDefault="0024573F" w:rsidP="00513FDE">
      <w:pPr>
        <w:pStyle w:val="Bulletlevel1"/>
      </w:pPr>
      <w:r>
        <w:t>D</w:t>
      </w:r>
      <w:r w:rsidR="00110E5C" w:rsidRPr="00B53F89">
        <w:t>evelop</w:t>
      </w:r>
      <w:r w:rsidR="007E055A" w:rsidRPr="00B53F89">
        <w:t xml:space="preserve"> and publi</w:t>
      </w:r>
      <w:r w:rsidR="00CD0046" w:rsidRPr="00B53F89">
        <w:t>sh</w:t>
      </w:r>
      <w:r w:rsidR="00110E5C" w:rsidRPr="00B53F89">
        <w:t xml:space="preserve"> </w:t>
      </w:r>
      <w:r w:rsidR="00B636E4">
        <w:t>s</w:t>
      </w:r>
      <w:r w:rsidR="00110E5C" w:rsidRPr="00B53F89">
        <w:t>pectrum</w:t>
      </w:r>
      <w:r w:rsidR="00640040">
        <w:t>-</w:t>
      </w:r>
      <w:r w:rsidR="00B636E4">
        <w:t>p</w:t>
      </w:r>
      <w:r w:rsidR="00110E5C" w:rsidRPr="00B53F89">
        <w:t xml:space="preserve">ricing </w:t>
      </w:r>
      <w:r w:rsidR="00B636E4">
        <w:t>g</w:t>
      </w:r>
      <w:r w:rsidR="00110E5C" w:rsidRPr="00B53F89">
        <w:t xml:space="preserve">uidelines to provide better transparency and help licensees </w:t>
      </w:r>
      <w:r>
        <w:t>easily</w:t>
      </w:r>
      <w:r w:rsidRPr="00B53F89">
        <w:t xml:space="preserve"> </w:t>
      </w:r>
      <w:r w:rsidR="00110E5C" w:rsidRPr="00B53F89">
        <w:t xml:space="preserve">understand how </w:t>
      </w:r>
      <w:r w:rsidR="00B636E4">
        <w:t>we</w:t>
      </w:r>
      <w:r w:rsidR="00110E5C" w:rsidRPr="00B53F89">
        <w:t xml:space="preserve"> approach spectrum pricing (recommendation 1)</w:t>
      </w:r>
      <w:r w:rsidR="00EB7076" w:rsidRPr="00B53F89">
        <w:t xml:space="preserve">. </w:t>
      </w:r>
    </w:p>
    <w:p w14:paraId="47145CB9" w14:textId="646B0C03" w:rsidR="006F15F8" w:rsidRDefault="0024573F" w:rsidP="00513FDE">
      <w:pPr>
        <w:pStyle w:val="Bulletlevel1last"/>
      </w:pPr>
      <w:r>
        <w:t>R</w:t>
      </w:r>
      <w:r w:rsidR="00110E5C" w:rsidRPr="00B53F89">
        <w:t xml:space="preserve">eview how </w:t>
      </w:r>
      <w:r w:rsidR="00B636E4">
        <w:t>we</w:t>
      </w:r>
      <w:r w:rsidR="00110E5C" w:rsidRPr="00B53F89">
        <w:t xml:space="preserve"> administratively price spectrum and the formula used to set many of the current apparatus licence taxes. There is potential to improve the administrative pricing of spectrum </w:t>
      </w:r>
      <w:r w:rsidR="00CD0046" w:rsidRPr="00B53F89">
        <w:t>to</w:t>
      </w:r>
      <w:r w:rsidR="00110E5C" w:rsidRPr="00B53F89">
        <w:t xml:space="preserve"> </w:t>
      </w:r>
      <w:r w:rsidR="001C3534">
        <w:t xml:space="preserve">more closely </w:t>
      </w:r>
      <w:r w:rsidRPr="00B53F89">
        <w:t xml:space="preserve">reflect market value </w:t>
      </w:r>
      <w:r w:rsidR="00110E5C" w:rsidRPr="00B53F89">
        <w:t>through approaches such as opportunity-cost</w:t>
      </w:r>
      <w:r w:rsidR="00CD0046" w:rsidRPr="00B53F89">
        <w:t>-</w:t>
      </w:r>
      <w:r w:rsidR="00110E5C" w:rsidRPr="00B53F89">
        <w:t>based pricing (recommendations 7 and 8)</w:t>
      </w:r>
      <w:r w:rsidR="00F01781">
        <w:t xml:space="preserve"> and cost recovery initiatives</w:t>
      </w:r>
      <w:r w:rsidR="00F74C20" w:rsidRPr="00B53F89">
        <w:t>. Th</w:t>
      </w:r>
      <w:r w:rsidR="00FB4044" w:rsidRPr="00B53F89">
        <w:t>e</w:t>
      </w:r>
      <w:r w:rsidR="00F74C20" w:rsidRPr="00B53F89">
        <w:t xml:space="preserve"> </w:t>
      </w:r>
      <w:r w:rsidR="00D61EDE" w:rsidRPr="00B53F89">
        <w:t xml:space="preserve">principles guiding this review </w:t>
      </w:r>
      <w:r w:rsidR="00F74C20" w:rsidRPr="00B53F89">
        <w:t xml:space="preserve">will be part of the </w:t>
      </w:r>
      <w:r w:rsidR="00B636E4">
        <w:t>s</w:t>
      </w:r>
      <w:r w:rsidR="00F74C20" w:rsidRPr="00B53F89">
        <w:t xml:space="preserve">pectrum </w:t>
      </w:r>
      <w:r w:rsidR="00B636E4">
        <w:t>p</w:t>
      </w:r>
      <w:r w:rsidR="00F74C20" w:rsidRPr="00B53F89">
        <w:t xml:space="preserve">ricing </w:t>
      </w:r>
      <w:r w:rsidR="00B636E4">
        <w:t>g</w:t>
      </w:r>
      <w:r w:rsidR="00F74C20" w:rsidRPr="00B53F89">
        <w:t>uidelines</w:t>
      </w:r>
      <w:r w:rsidR="00901F9A" w:rsidRPr="00B53F89">
        <w:t>.</w:t>
      </w:r>
    </w:p>
    <w:p w14:paraId="40ECD9D9" w14:textId="098CF4A9" w:rsidR="00643E01" w:rsidRDefault="00B636E4" w:rsidP="000936E9">
      <w:r>
        <w:t>We</w:t>
      </w:r>
      <w:r w:rsidR="006F15F8">
        <w:t xml:space="preserve"> </w:t>
      </w:r>
      <w:r w:rsidR="005772D7">
        <w:t xml:space="preserve">consulted </w:t>
      </w:r>
      <w:r w:rsidR="006F15F8">
        <w:t>on the</w:t>
      </w:r>
      <w:r w:rsidR="00901F9A" w:rsidRPr="00B53F89">
        <w:t xml:space="preserve"> proposed</w:t>
      </w:r>
      <w:r w:rsidR="00901F9A" w:rsidRPr="00B53F89" w:rsidDel="0046779D">
        <w:t xml:space="preserve"> </w:t>
      </w:r>
      <w:r w:rsidR="00B31EC3" w:rsidRPr="00B53F89">
        <w:t>draft</w:t>
      </w:r>
      <w:r w:rsidR="00901F9A" w:rsidRPr="00B53F89">
        <w:t xml:space="preserve"> </w:t>
      </w:r>
      <w:r w:rsidR="00066B73" w:rsidRPr="00B53F89">
        <w:t>guidelines</w:t>
      </w:r>
      <w:r w:rsidR="00901F9A" w:rsidRPr="00B53F89">
        <w:t xml:space="preserve"> and </w:t>
      </w:r>
      <w:r>
        <w:t>our</w:t>
      </w:r>
      <w:r w:rsidR="00901F9A" w:rsidRPr="00B53F89">
        <w:t xml:space="preserve"> proposed approach to implementing the Spectrum Pricing Review </w:t>
      </w:r>
      <w:r w:rsidR="006F15F8">
        <w:t>in March 2020</w:t>
      </w:r>
      <w:r w:rsidR="00F74C20" w:rsidRPr="00B53F89">
        <w:t>.</w:t>
      </w:r>
      <w:r w:rsidR="00D61EDE" w:rsidRPr="00B53F89">
        <w:t xml:space="preserve"> </w:t>
      </w:r>
      <w:r w:rsidR="000936E9">
        <w:t>In December 2020</w:t>
      </w:r>
      <w:r w:rsidR="004B6991">
        <w:t>,</w:t>
      </w:r>
      <w:r w:rsidR="000936E9">
        <w:t xml:space="preserve"> </w:t>
      </w:r>
      <w:r w:rsidR="001C3534">
        <w:t xml:space="preserve">we </w:t>
      </w:r>
      <w:r w:rsidR="000936E9">
        <w:t xml:space="preserve">published </w:t>
      </w:r>
      <w:r w:rsidR="001C3534">
        <w:t xml:space="preserve">our </w:t>
      </w:r>
      <w:r w:rsidR="00F95FC3">
        <w:t>R</w:t>
      </w:r>
      <w:r w:rsidR="000936E9">
        <w:t xml:space="preserve">esponse to </w:t>
      </w:r>
      <w:r w:rsidR="00F95FC3">
        <w:t>S</w:t>
      </w:r>
      <w:r w:rsidR="000936E9">
        <w:t xml:space="preserve">ubmissions paper </w:t>
      </w:r>
      <w:r w:rsidR="00640040">
        <w:t xml:space="preserve">for </w:t>
      </w:r>
      <w:r w:rsidR="000936E9">
        <w:t xml:space="preserve">the implementation of the Spectrum Pricing Review. This paper outlined the pricing guidelines, a proposed work plan to implement the recommendations and the first round of proposals for changes to apparatus licence taxes. </w:t>
      </w:r>
      <w:r w:rsidR="00640040">
        <w:t>We</w:t>
      </w:r>
      <w:r w:rsidR="002C6EB9">
        <w:t xml:space="preserve"> received feedback </w:t>
      </w:r>
      <w:r w:rsidR="000936E9">
        <w:t>on the paper in February</w:t>
      </w:r>
      <w:r w:rsidR="003206F7">
        <w:t xml:space="preserve"> 2021</w:t>
      </w:r>
      <w:r w:rsidR="002C6EB9">
        <w:t xml:space="preserve"> and</w:t>
      </w:r>
      <w:r w:rsidR="004B6991">
        <w:t xml:space="preserve"> </w:t>
      </w:r>
      <w:r w:rsidR="002C6EB9">
        <w:t>are currently considering submissions</w:t>
      </w:r>
      <w:r w:rsidR="00F02D83">
        <w:t xml:space="preserve"> to </w:t>
      </w:r>
      <w:r w:rsidR="004B6991">
        <w:t xml:space="preserve">the </w:t>
      </w:r>
      <w:r w:rsidR="00F02D83">
        <w:t>first round of proposed changes</w:t>
      </w:r>
      <w:r w:rsidR="000936E9">
        <w:t xml:space="preserve">.  </w:t>
      </w:r>
    </w:p>
    <w:p w14:paraId="762E0338" w14:textId="38C86559" w:rsidR="00643E01" w:rsidRDefault="00431EAD" w:rsidP="000F5451">
      <w:pPr>
        <w:pStyle w:val="Paragraphbeforelist"/>
      </w:pPr>
      <w:r>
        <w:t>The first round of proposed changes</w:t>
      </w:r>
      <w:r w:rsidR="00CB537F">
        <w:t xml:space="preserve"> to apparatus licence taxes include</w:t>
      </w:r>
      <w:r w:rsidR="00DA312C">
        <w:t>s</w:t>
      </w:r>
      <w:r w:rsidR="00CB537F">
        <w:t>:</w:t>
      </w:r>
    </w:p>
    <w:p w14:paraId="697A801F" w14:textId="5C43D2C6" w:rsidR="00CB537F" w:rsidRPr="000660E4" w:rsidRDefault="00CB537F" w:rsidP="000F5451">
      <w:pPr>
        <w:pStyle w:val="Bulletlevel1"/>
      </w:pPr>
      <w:r w:rsidRPr="000660E4">
        <w:t xml:space="preserve">A reduction in taxes </w:t>
      </w:r>
      <w:r>
        <w:t xml:space="preserve">based on the tax formula </w:t>
      </w:r>
      <w:r w:rsidRPr="000660E4">
        <w:t>for services above 5 GHz</w:t>
      </w:r>
      <w:r>
        <w:t xml:space="preserve">, ranging </w:t>
      </w:r>
      <w:r w:rsidR="003B063C">
        <w:t>between</w:t>
      </w:r>
      <w:r>
        <w:t xml:space="preserve"> 25% </w:t>
      </w:r>
      <w:r w:rsidR="00C44475">
        <w:t xml:space="preserve">and </w:t>
      </w:r>
      <w:r>
        <w:t>90% depending on the frequency range and the service.</w:t>
      </w:r>
      <w:r w:rsidRPr="000660E4">
        <w:t xml:space="preserve"> This is likely to benefit fixed service providers, the space industry and companies looking to provide innovative services in higher frequency ranges.</w:t>
      </w:r>
    </w:p>
    <w:p w14:paraId="1B9225C4" w14:textId="7FD41442" w:rsidR="00CB537F" w:rsidRPr="000660E4" w:rsidRDefault="00CB537F" w:rsidP="000F5451">
      <w:pPr>
        <w:pStyle w:val="Bulletlevel1"/>
      </w:pPr>
      <w:r w:rsidRPr="000660E4">
        <w:t>Introducing a ‘systems price’ for earth stations with multiple antennas</w:t>
      </w:r>
      <w:r>
        <w:t>,</w:t>
      </w:r>
      <w:r w:rsidRPr="000660E4">
        <w:t xml:space="preserve"> with prices commensurate with the spectrum denial of those systems. This will benefit the space sector.</w:t>
      </w:r>
    </w:p>
    <w:p w14:paraId="50BF9762" w14:textId="77777777" w:rsidR="00CB537F" w:rsidRPr="000660E4" w:rsidRDefault="00CB537F" w:rsidP="00DA312C">
      <w:pPr>
        <w:pStyle w:val="Bulletlevel1last"/>
      </w:pPr>
      <w:r w:rsidRPr="000660E4">
        <w:t>Introduction of an additional price discount to encourage more use of the land-mobile ‘micro’ service model. This will benefit the land mobile sector.</w:t>
      </w:r>
    </w:p>
    <w:p w14:paraId="7982AEE7" w14:textId="2F97EE02" w:rsidR="005947FD" w:rsidRDefault="001B726A" w:rsidP="000936E9">
      <w:r>
        <w:t>We expect to consider</w:t>
      </w:r>
      <w:r w:rsidR="00682548">
        <w:t xml:space="preserve"> amending apparatus licence taxes</w:t>
      </w:r>
      <w:r w:rsidR="003B7518">
        <w:t xml:space="preserve"> to take into account the first </w:t>
      </w:r>
      <w:r w:rsidR="00B23AE2">
        <w:t xml:space="preserve">round of </w:t>
      </w:r>
      <w:r w:rsidR="003B7518">
        <w:t xml:space="preserve">proposed </w:t>
      </w:r>
      <w:r w:rsidR="00B23AE2">
        <w:t xml:space="preserve">changes in </w:t>
      </w:r>
      <w:r w:rsidR="00366EFF">
        <w:t>Q</w:t>
      </w:r>
      <w:r w:rsidR="00794A7B">
        <w:t>2 2021.</w:t>
      </w:r>
      <w:r w:rsidR="001B488B">
        <w:t xml:space="preserve"> </w:t>
      </w:r>
    </w:p>
    <w:p w14:paraId="6D1ED897" w14:textId="500E0255" w:rsidR="000936E9" w:rsidRDefault="003031BA" w:rsidP="000936E9">
      <w:r>
        <w:t>It is expected that t</w:t>
      </w:r>
      <w:r w:rsidR="00B22866">
        <w:t>his ongoing work plan will be implemented over 2021. We expect to publish a series of short papers/presentations considering matters like the c</w:t>
      </w:r>
      <w:r w:rsidR="00B22866" w:rsidRPr="0028272F">
        <w:t xml:space="preserve">onsistency of </w:t>
      </w:r>
      <w:r w:rsidR="00B22866">
        <w:t xml:space="preserve">our </w:t>
      </w:r>
      <w:r w:rsidR="00B22866" w:rsidRPr="0028272F">
        <w:t xml:space="preserve">pricing approach across </w:t>
      </w:r>
      <w:r w:rsidR="00B22866">
        <w:t xml:space="preserve">different bands, </w:t>
      </w:r>
      <w:r w:rsidR="00B22866" w:rsidRPr="0028272F">
        <w:t>geographic areas</w:t>
      </w:r>
      <w:r w:rsidR="00B22866">
        <w:t xml:space="preserve">, and services. </w:t>
      </w:r>
      <w:r w:rsidR="00395DDD">
        <w:t>In considering the feedback from the first round of proposed changes</w:t>
      </w:r>
      <w:r w:rsidR="00AD3599">
        <w:t xml:space="preserve"> </w:t>
      </w:r>
      <w:r w:rsidR="00CE3455">
        <w:t xml:space="preserve">that </w:t>
      </w:r>
      <w:r w:rsidR="00AD3599">
        <w:t>touched on many of these issues</w:t>
      </w:r>
      <w:r w:rsidR="00395DDD">
        <w:t xml:space="preserve">, </w:t>
      </w:r>
      <w:r w:rsidR="00AD3599">
        <w:t xml:space="preserve">we expect to publish material in </w:t>
      </w:r>
      <w:r w:rsidR="00552B9A" w:rsidRPr="00A52FD2">
        <w:t xml:space="preserve">late </w:t>
      </w:r>
      <w:r w:rsidR="00EE784D" w:rsidRPr="00A52FD2">
        <w:t>Q2</w:t>
      </w:r>
      <w:r w:rsidR="00AD3599" w:rsidRPr="00A52FD2">
        <w:t xml:space="preserve"> </w:t>
      </w:r>
      <w:r w:rsidR="00C43D5F" w:rsidRPr="00A52FD2">
        <w:t>or early Q3</w:t>
      </w:r>
      <w:r w:rsidR="00C43D5F">
        <w:t xml:space="preserve"> </w:t>
      </w:r>
      <w:r w:rsidR="00AD3599">
        <w:t>2021</w:t>
      </w:r>
      <w:r w:rsidR="005853C6">
        <w:t xml:space="preserve">. </w:t>
      </w:r>
      <w:r w:rsidR="00B22866">
        <w:t>This will inform the consultation processes to propose new apparatus licence taxes in the second half of 2021.</w:t>
      </w:r>
    </w:p>
    <w:p w14:paraId="66F481DE" w14:textId="0856E674" w:rsidR="00CA5C0A" w:rsidRDefault="003F7608" w:rsidP="00CA5C0A">
      <w:pPr>
        <w:rPr>
          <w:rFonts w:cs="Arial"/>
          <w:bCs/>
          <w:color w:val="000000" w:themeColor="text1"/>
        </w:rPr>
      </w:pPr>
      <w:r>
        <w:lastRenderedPageBreak/>
        <w:t xml:space="preserve">As </w:t>
      </w:r>
      <w:r w:rsidR="00534ADC">
        <w:t xml:space="preserve">also </w:t>
      </w:r>
      <w:r>
        <w:t xml:space="preserve">noted in the </w:t>
      </w:r>
      <w:r w:rsidR="00534ADC">
        <w:t>Response to Submissions paper</w:t>
      </w:r>
      <w:r w:rsidR="00CE3455">
        <w:t>,</w:t>
      </w:r>
      <w:r w:rsidR="00534ADC">
        <w:t xml:space="preserve"> in the first half of 2021</w:t>
      </w:r>
      <w:r w:rsidR="00CE3455">
        <w:t>,</w:t>
      </w:r>
      <w:r w:rsidR="00534ADC">
        <w:t xml:space="preserve"> </w:t>
      </w:r>
      <w:r w:rsidR="00CE3455">
        <w:t>we</w:t>
      </w:r>
      <w:r w:rsidR="00CA5C0A">
        <w:t xml:space="preserve"> </w:t>
      </w:r>
      <w:r w:rsidR="0025194B">
        <w:t xml:space="preserve">anticipate providing </w:t>
      </w:r>
      <w:r w:rsidR="00CA5C0A">
        <w:t xml:space="preserve">a new apparatus licence fee calculator and </w:t>
      </w:r>
      <w:r>
        <w:t>an updated</w:t>
      </w:r>
      <w:r w:rsidR="00CA5C0A">
        <w:t xml:space="preserve"> </w:t>
      </w:r>
      <w:r w:rsidR="00CE3455">
        <w:t>a</w:t>
      </w:r>
      <w:r w:rsidR="00CA5C0A">
        <w:t xml:space="preserve">pparatus </w:t>
      </w:r>
      <w:r w:rsidR="00CE3455">
        <w:t>l</w:t>
      </w:r>
      <w:r w:rsidR="00CA5C0A">
        <w:t xml:space="preserve">icence </w:t>
      </w:r>
      <w:r w:rsidR="00CE3455">
        <w:t>f</w:t>
      </w:r>
      <w:r w:rsidR="00CA5C0A">
        <w:t xml:space="preserve">ee </w:t>
      </w:r>
      <w:r w:rsidR="00CE3455">
        <w:t>s</w:t>
      </w:r>
      <w:r w:rsidR="00CA5C0A">
        <w:t xml:space="preserve">chedule </w:t>
      </w:r>
      <w:r w:rsidR="00CE3455">
        <w:rPr>
          <w:rFonts w:cs="Arial"/>
          <w:bCs/>
          <w:color w:val="000000" w:themeColor="text1"/>
        </w:rPr>
        <w:t>that</w:t>
      </w:r>
      <w:r w:rsidR="00CE3455" w:rsidRPr="00F80D6C">
        <w:rPr>
          <w:rFonts w:cs="Arial"/>
          <w:bCs/>
          <w:color w:val="000000" w:themeColor="text1"/>
        </w:rPr>
        <w:t xml:space="preserve"> </w:t>
      </w:r>
      <w:r w:rsidR="00CA5C0A" w:rsidRPr="00F80D6C">
        <w:rPr>
          <w:rFonts w:cs="Arial"/>
          <w:bCs/>
          <w:color w:val="000000" w:themeColor="text1"/>
        </w:rPr>
        <w:t>include</w:t>
      </w:r>
      <w:r w:rsidR="00CE3455">
        <w:rPr>
          <w:rFonts w:cs="Arial"/>
          <w:bCs/>
          <w:color w:val="000000" w:themeColor="text1"/>
        </w:rPr>
        <w:t>s</w:t>
      </w:r>
      <w:r w:rsidR="00CA5C0A" w:rsidRPr="00F80D6C">
        <w:rPr>
          <w:rFonts w:cs="Arial"/>
          <w:bCs/>
          <w:color w:val="000000" w:themeColor="text1"/>
        </w:rPr>
        <w:t xml:space="preserve"> a longer history of price changes so stakeholders can see the evolution of prices.</w:t>
      </w:r>
      <w:r w:rsidR="009126F6">
        <w:rPr>
          <w:rFonts w:cs="Arial"/>
          <w:bCs/>
          <w:color w:val="000000" w:themeColor="text1"/>
        </w:rPr>
        <w:t xml:space="preserve"> </w:t>
      </w:r>
    </w:p>
    <w:p w14:paraId="0903AAC3" w14:textId="46D147D8" w:rsidR="00C24E93" w:rsidRDefault="00F511D6" w:rsidP="00CA5C0A">
      <w:pPr>
        <w:rPr>
          <w:rFonts w:cs="Arial"/>
          <w:bCs/>
          <w:color w:val="000000" w:themeColor="text1"/>
        </w:rPr>
      </w:pPr>
      <w:r>
        <w:rPr>
          <w:rFonts w:cs="Arial"/>
          <w:bCs/>
          <w:color w:val="000000" w:themeColor="text1"/>
        </w:rPr>
        <w:t>For</w:t>
      </w:r>
      <w:r w:rsidR="00C24E93">
        <w:rPr>
          <w:rFonts w:cs="Arial"/>
          <w:bCs/>
          <w:color w:val="000000" w:themeColor="text1"/>
        </w:rPr>
        <w:t xml:space="preserve"> the revision of the timeline</w:t>
      </w:r>
      <w:r w:rsidR="00A66CD7">
        <w:rPr>
          <w:rFonts w:cs="Arial"/>
          <w:bCs/>
          <w:color w:val="000000" w:themeColor="text1"/>
        </w:rPr>
        <w:t xml:space="preserve"> for the review of the scientific licensing arrangements</w:t>
      </w:r>
      <w:r w:rsidR="00192D34">
        <w:rPr>
          <w:rFonts w:cs="Arial"/>
          <w:bCs/>
          <w:color w:val="000000" w:themeColor="text1"/>
        </w:rPr>
        <w:t xml:space="preserve">, </w:t>
      </w:r>
      <w:r>
        <w:rPr>
          <w:rFonts w:cs="Arial"/>
          <w:bCs/>
          <w:color w:val="000000" w:themeColor="text1"/>
        </w:rPr>
        <w:t>we</w:t>
      </w:r>
      <w:r w:rsidR="00192D34">
        <w:rPr>
          <w:rFonts w:cs="Arial"/>
          <w:bCs/>
          <w:color w:val="000000" w:themeColor="text1"/>
        </w:rPr>
        <w:t xml:space="preserve"> </w:t>
      </w:r>
      <w:r w:rsidR="00D12538">
        <w:rPr>
          <w:rFonts w:cs="Arial"/>
          <w:bCs/>
          <w:color w:val="000000" w:themeColor="text1"/>
        </w:rPr>
        <w:t xml:space="preserve">expect to </w:t>
      </w:r>
      <w:r w:rsidR="00192D34">
        <w:rPr>
          <w:rFonts w:cs="Arial"/>
          <w:bCs/>
          <w:color w:val="000000" w:themeColor="text1"/>
        </w:rPr>
        <w:t>consider</w:t>
      </w:r>
      <w:r w:rsidR="005D3755">
        <w:rPr>
          <w:rFonts w:cs="Arial"/>
          <w:bCs/>
          <w:color w:val="000000" w:themeColor="text1"/>
        </w:rPr>
        <w:t xml:space="preserve"> whether there are any </w:t>
      </w:r>
      <w:r w:rsidR="000F58FB">
        <w:rPr>
          <w:rFonts w:cs="Arial"/>
          <w:bCs/>
          <w:color w:val="000000" w:themeColor="text1"/>
        </w:rPr>
        <w:t>short-term</w:t>
      </w:r>
      <w:r w:rsidR="005D3755">
        <w:rPr>
          <w:rFonts w:cs="Arial"/>
          <w:bCs/>
          <w:color w:val="000000" w:themeColor="text1"/>
        </w:rPr>
        <w:t xml:space="preserve"> changes to the </w:t>
      </w:r>
      <w:r w:rsidR="00D12538">
        <w:rPr>
          <w:rFonts w:cs="Arial"/>
          <w:bCs/>
          <w:color w:val="000000" w:themeColor="text1"/>
        </w:rPr>
        <w:t>pricing arrangements that may be appropriate</w:t>
      </w:r>
      <w:r w:rsidR="000F58FB">
        <w:rPr>
          <w:rFonts w:cs="Arial"/>
          <w:bCs/>
          <w:color w:val="000000" w:themeColor="text1"/>
        </w:rPr>
        <w:t xml:space="preserve"> in Q</w:t>
      </w:r>
      <w:r w:rsidR="001B726A">
        <w:rPr>
          <w:rFonts w:cs="Arial"/>
          <w:bCs/>
          <w:color w:val="000000" w:themeColor="text1"/>
        </w:rPr>
        <w:t>3</w:t>
      </w:r>
      <w:r w:rsidR="008171B3">
        <w:rPr>
          <w:rFonts w:cs="Arial"/>
          <w:bCs/>
          <w:color w:val="000000" w:themeColor="text1"/>
        </w:rPr>
        <w:t xml:space="preserve"> </w:t>
      </w:r>
      <w:r w:rsidR="000F58FB">
        <w:rPr>
          <w:rFonts w:cs="Arial"/>
          <w:bCs/>
          <w:color w:val="000000" w:themeColor="text1"/>
        </w:rPr>
        <w:t>2021</w:t>
      </w:r>
      <w:r w:rsidR="00D12538">
        <w:rPr>
          <w:rFonts w:cs="Arial"/>
          <w:bCs/>
          <w:color w:val="000000" w:themeColor="text1"/>
        </w:rPr>
        <w:t>.</w:t>
      </w:r>
    </w:p>
    <w:p w14:paraId="21FF5BEF" w14:textId="77777777" w:rsidR="002357FC" w:rsidRPr="00B53F89" w:rsidRDefault="002357FC" w:rsidP="002357FC">
      <w:pPr>
        <w:pStyle w:val="Heading2"/>
        <w:keepNext w:val="0"/>
      </w:pPr>
      <w:bookmarkStart w:id="400" w:name="_Toc67581198"/>
      <w:bookmarkStart w:id="401" w:name="_Toc31892865"/>
      <w:bookmarkStart w:id="402" w:name="_Toc36207479"/>
      <w:r>
        <w:t>A</w:t>
      </w:r>
      <w:r w:rsidRPr="00B53F89">
        <w:t xml:space="preserve">ctivities planned for </w:t>
      </w:r>
      <w:r>
        <w:t>2021–22</w:t>
      </w:r>
      <w:bookmarkEnd w:id="400"/>
      <w:r w:rsidRPr="00B53F89">
        <w:t xml:space="preserve"> </w:t>
      </w:r>
    </w:p>
    <w:p w14:paraId="1C61D132" w14:textId="3F850E87" w:rsidR="00D11891" w:rsidRDefault="00D11891" w:rsidP="00D33B10">
      <w:pPr>
        <w:pStyle w:val="Heading3"/>
        <w:keepNext w:val="0"/>
      </w:pPr>
      <w:r>
        <w:t>Implementation of th</w:t>
      </w:r>
      <w:r w:rsidRPr="008848D5">
        <w:t xml:space="preserve">e </w:t>
      </w:r>
      <w:r w:rsidR="001C3534" w:rsidRPr="008848D5">
        <w:t>S</w:t>
      </w:r>
      <w:r w:rsidRPr="008848D5">
        <w:t xml:space="preserve">pectrum </w:t>
      </w:r>
      <w:r w:rsidR="001C3534" w:rsidRPr="008848D5">
        <w:t>P</w:t>
      </w:r>
      <w:r w:rsidRPr="008848D5">
        <w:t xml:space="preserve">ricing </w:t>
      </w:r>
      <w:r w:rsidR="001C3534" w:rsidRPr="008848D5">
        <w:t>R</w:t>
      </w:r>
      <w:r w:rsidRPr="008848D5">
        <w:t>eview</w:t>
      </w:r>
    </w:p>
    <w:p w14:paraId="61177D06" w14:textId="713A868C" w:rsidR="00D11891" w:rsidRDefault="00466936" w:rsidP="0032672A">
      <w:r>
        <w:t xml:space="preserve">In addition to considering the </w:t>
      </w:r>
      <w:r w:rsidR="00116B5D">
        <w:t>first round of proposed changes to apparatus licence taxes</w:t>
      </w:r>
      <w:r w:rsidR="005F10D7">
        <w:t xml:space="preserve"> (outlined above)</w:t>
      </w:r>
      <w:r w:rsidR="00AF72BC">
        <w:t xml:space="preserve">, </w:t>
      </w:r>
      <w:r w:rsidR="001C3534">
        <w:t>our</w:t>
      </w:r>
      <w:r w:rsidR="00AF72BC">
        <w:t xml:space="preserve"> work program includes</w:t>
      </w:r>
      <w:r w:rsidR="00111E50">
        <w:t xml:space="preserve"> the following </w:t>
      </w:r>
      <w:r w:rsidR="008F23DB">
        <w:t>work streams</w:t>
      </w:r>
      <w:r w:rsidR="00191183">
        <w:t>:</w:t>
      </w:r>
    </w:p>
    <w:p w14:paraId="2E8941A2" w14:textId="729294C5" w:rsidR="009852B0" w:rsidRPr="000D0279" w:rsidRDefault="009852B0" w:rsidP="00FF7AC8">
      <w:pPr>
        <w:pStyle w:val="CommentText"/>
        <w:tabs>
          <w:tab w:val="left" w:pos="426"/>
        </w:tabs>
        <w:spacing w:after="0"/>
        <w:rPr>
          <w:rFonts w:cs="Arial"/>
          <w:b/>
          <w:i/>
          <w:iCs/>
          <w:color w:val="000000" w:themeColor="text1"/>
          <w:sz w:val="22"/>
          <w:szCs w:val="22"/>
        </w:rPr>
      </w:pPr>
      <w:r w:rsidRPr="000D0279">
        <w:rPr>
          <w:rFonts w:cs="Arial"/>
          <w:b/>
          <w:i/>
          <w:iCs/>
          <w:color w:val="000000" w:themeColor="text1"/>
          <w:sz w:val="22"/>
          <w:szCs w:val="22"/>
        </w:rPr>
        <w:t>Consistency of pricing approach across geographic areas and bands</w:t>
      </w:r>
    </w:p>
    <w:p w14:paraId="1915AA18" w14:textId="3D44D20C" w:rsidR="000201B7" w:rsidRPr="00F80D6C" w:rsidRDefault="00FF7AC8" w:rsidP="00C21914">
      <w:pPr>
        <w:pStyle w:val="Paragraphbeforelist"/>
      </w:pPr>
      <w:r w:rsidRPr="00F80D6C">
        <w:t xml:space="preserve">We are considering how to best develop new location weightings for services below </w:t>
      </w:r>
      <w:r w:rsidR="001C3534" w:rsidRPr="00F80D6C">
        <w:t>5</w:t>
      </w:r>
      <w:r w:rsidR="001C3534">
        <w:t> </w:t>
      </w:r>
      <w:r w:rsidRPr="00F80D6C">
        <w:t xml:space="preserve">GHz, including new approaches to representing differences in value in spectrum across geographic locations and reviewing frequency bands. This is effectively the review of the tax formula recommended by </w:t>
      </w:r>
      <w:r w:rsidR="001C3534">
        <w:t>r</w:t>
      </w:r>
      <w:r w:rsidRPr="00F80D6C">
        <w:t>ecommendation 7 of the Spectrum Pricing Review. Major features of the review include:</w:t>
      </w:r>
    </w:p>
    <w:p w14:paraId="348BD0FD" w14:textId="79B49F7F" w:rsidR="00FF7AC8" w:rsidRPr="00ED7858" w:rsidRDefault="000201B7" w:rsidP="00C21914">
      <w:pPr>
        <w:pStyle w:val="Bulletlevel1"/>
      </w:pPr>
      <w:r>
        <w:t>i</w:t>
      </w:r>
      <w:r w:rsidR="00FF7AC8" w:rsidRPr="00ED7858">
        <w:t>dentifying the best approach to reviewing density areas and/or alternatives to density areas</w:t>
      </w:r>
    </w:p>
    <w:p w14:paraId="72DD5758" w14:textId="3F5E930B" w:rsidR="00FF7AC8" w:rsidRPr="00F36C24" w:rsidRDefault="000201B7" w:rsidP="00C21914">
      <w:pPr>
        <w:pStyle w:val="Bulletlevel1"/>
      </w:pPr>
      <w:r>
        <w:t>i</w:t>
      </w:r>
      <w:r w:rsidR="00FF7AC8" w:rsidRPr="00ED7858">
        <w:t>dentifying an approach to reviewing the frequency ranges</w:t>
      </w:r>
    </w:p>
    <w:p w14:paraId="306CB837" w14:textId="2A3BF380" w:rsidR="00FF7AC8" w:rsidRPr="00F80D6C" w:rsidRDefault="000201B7" w:rsidP="00ED7858">
      <w:pPr>
        <w:pStyle w:val="Bulletlevel1last"/>
      </w:pPr>
      <w:r>
        <w:t>c</w:t>
      </w:r>
      <w:r w:rsidR="00FF7AC8" w:rsidRPr="00ED7858">
        <w:t>onsidering approaches to monitoring bands and keeping taxes up to date.</w:t>
      </w:r>
    </w:p>
    <w:p w14:paraId="6CCF7177" w14:textId="27D79409" w:rsidR="009C55A5" w:rsidRPr="000D0279" w:rsidRDefault="009C55A5" w:rsidP="009C55A5">
      <w:pPr>
        <w:pStyle w:val="CommentText"/>
        <w:tabs>
          <w:tab w:val="left" w:pos="426"/>
        </w:tabs>
        <w:spacing w:after="0"/>
        <w:rPr>
          <w:rFonts w:cs="Arial"/>
          <w:b/>
          <w:i/>
          <w:iCs/>
          <w:color w:val="000000" w:themeColor="text1"/>
          <w:sz w:val="22"/>
          <w:szCs w:val="22"/>
        </w:rPr>
      </w:pPr>
      <w:r w:rsidRPr="000D0279">
        <w:rPr>
          <w:rFonts w:cs="Arial"/>
          <w:b/>
          <w:i/>
          <w:iCs/>
          <w:color w:val="000000" w:themeColor="text1"/>
          <w:sz w:val="22"/>
          <w:szCs w:val="22"/>
        </w:rPr>
        <w:t>Consistency of pricing approach across services using similar spectrum</w:t>
      </w:r>
    </w:p>
    <w:p w14:paraId="1F0AD5AE" w14:textId="324BFB27" w:rsidR="00D1441B" w:rsidRPr="00F80D6C" w:rsidRDefault="00D1441B" w:rsidP="00C21914">
      <w:pPr>
        <w:rPr>
          <w:rFonts w:cs="Arial"/>
          <w:bCs/>
          <w:color w:val="000000" w:themeColor="text1"/>
        </w:rPr>
      </w:pPr>
      <w:r w:rsidRPr="00F80D6C">
        <w:rPr>
          <w:rFonts w:cs="Arial"/>
          <w:bCs/>
          <w:color w:val="000000" w:themeColor="text1"/>
        </w:rPr>
        <w:t xml:space="preserve">Given the disparity between commercial broadcasting taxes and the apparatus licence taxes for </w:t>
      </w:r>
      <w:r>
        <w:rPr>
          <w:rFonts w:cs="Arial"/>
          <w:bCs/>
          <w:color w:val="000000" w:themeColor="text1"/>
        </w:rPr>
        <w:t>narrowcasting</w:t>
      </w:r>
      <w:r w:rsidRPr="00F80D6C">
        <w:rPr>
          <w:rFonts w:cs="Arial"/>
          <w:bCs/>
          <w:color w:val="000000" w:themeColor="text1"/>
        </w:rPr>
        <w:t xml:space="preserve"> licences, and that narrowcasters are facing some of the same commercial pressures as commercial broadcasters,</w:t>
      </w:r>
      <w:r w:rsidR="001C3534">
        <w:rPr>
          <w:rFonts w:cs="Arial"/>
          <w:bCs/>
          <w:color w:val="000000" w:themeColor="text1"/>
        </w:rPr>
        <w:t xml:space="preserve"> we are </w:t>
      </w:r>
      <w:r w:rsidR="0072333A">
        <w:rPr>
          <w:rFonts w:cs="Arial"/>
          <w:bCs/>
          <w:color w:val="000000" w:themeColor="text1"/>
        </w:rPr>
        <w:t>considering</w:t>
      </w:r>
      <w:r w:rsidRPr="00F80D6C">
        <w:rPr>
          <w:rFonts w:cs="Arial"/>
          <w:bCs/>
          <w:color w:val="000000" w:themeColor="text1"/>
        </w:rPr>
        <w:t xml:space="preserve"> potential changes to </w:t>
      </w:r>
      <w:r w:rsidR="00AA6B12">
        <w:rPr>
          <w:rFonts w:cs="Arial"/>
          <w:bCs/>
          <w:color w:val="000000" w:themeColor="text1"/>
        </w:rPr>
        <w:t>narrowcasting</w:t>
      </w:r>
      <w:r w:rsidRPr="00F80D6C">
        <w:rPr>
          <w:rFonts w:cs="Arial"/>
          <w:bCs/>
          <w:color w:val="000000" w:themeColor="text1"/>
        </w:rPr>
        <w:t xml:space="preserve"> taxes.</w:t>
      </w:r>
      <w:r w:rsidR="00B35D8E">
        <w:rPr>
          <w:rFonts w:cs="Arial"/>
          <w:bCs/>
          <w:color w:val="000000" w:themeColor="text1"/>
        </w:rPr>
        <w:t xml:space="preserve"> </w:t>
      </w:r>
      <w:r w:rsidRPr="00F80D6C">
        <w:rPr>
          <w:rFonts w:cs="Arial"/>
          <w:bCs/>
          <w:color w:val="000000" w:themeColor="text1"/>
        </w:rPr>
        <w:t xml:space="preserve">We will </w:t>
      </w:r>
      <w:r w:rsidR="007B2760">
        <w:rPr>
          <w:rFonts w:cs="Arial"/>
          <w:bCs/>
          <w:color w:val="000000" w:themeColor="text1"/>
        </w:rPr>
        <w:t xml:space="preserve">also </w:t>
      </w:r>
      <w:r w:rsidRPr="00F80D6C">
        <w:rPr>
          <w:rFonts w:cs="Arial"/>
          <w:bCs/>
          <w:color w:val="000000" w:themeColor="text1"/>
        </w:rPr>
        <w:t xml:space="preserve">explore the apparatus licence taxation arrangements for </w:t>
      </w:r>
      <w:r w:rsidRPr="006B2055">
        <w:t>narrowcasting</w:t>
      </w:r>
      <w:r w:rsidRPr="00F80D6C">
        <w:rPr>
          <w:rFonts w:cs="Arial"/>
          <w:bCs/>
          <w:color w:val="000000" w:themeColor="text1"/>
        </w:rPr>
        <w:t xml:space="preserve"> in light of the proposals and recommendations of the commercial broadcasting tax review currently being conducted.</w:t>
      </w:r>
    </w:p>
    <w:p w14:paraId="7476F512" w14:textId="0694FBF0" w:rsidR="00D1441B" w:rsidRDefault="00E166F3" w:rsidP="00D1441B">
      <w:r>
        <w:rPr>
          <w:rFonts w:cs="Arial"/>
          <w:bCs/>
          <w:color w:val="000000" w:themeColor="text1"/>
        </w:rPr>
        <w:t>Under this theme</w:t>
      </w:r>
      <w:r w:rsidR="001C3534">
        <w:rPr>
          <w:rFonts w:cs="Arial"/>
          <w:bCs/>
          <w:color w:val="000000" w:themeColor="text1"/>
        </w:rPr>
        <w:t>, we</w:t>
      </w:r>
      <w:r w:rsidR="00086DC4">
        <w:rPr>
          <w:rFonts w:cs="Arial"/>
          <w:bCs/>
          <w:color w:val="000000" w:themeColor="text1"/>
        </w:rPr>
        <w:t xml:space="preserve"> may also consider reviewing</w:t>
      </w:r>
      <w:r w:rsidR="00D1441B" w:rsidRPr="00F80D6C">
        <w:rPr>
          <w:rFonts w:cs="Arial"/>
          <w:bCs/>
          <w:color w:val="000000" w:themeColor="text1"/>
        </w:rPr>
        <w:t xml:space="preserve"> differences in tax rates </w:t>
      </w:r>
      <w:r w:rsidR="00510A21">
        <w:rPr>
          <w:rFonts w:cs="Arial"/>
          <w:bCs/>
          <w:color w:val="000000" w:themeColor="text1"/>
        </w:rPr>
        <w:t>that were raised by submitters</w:t>
      </w:r>
      <w:r w:rsidR="00D1441B" w:rsidRPr="00F80D6C">
        <w:rPr>
          <w:rFonts w:cs="Arial"/>
          <w:bCs/>
          <w:color w:val="000000" w:themeColor="text1"/>
        </w:rPr>
        <w:t>. For example, some submitters noted the difference in pricing arrangements for MSS</w:t>
      </w:r>
      <w:r w:rsidR="001C3534">
        <w:rPr>
          <w:rFonts w:cs="Arial"/>
          <w:bCs/>
          <w:color w:val="000000" w:themeColor="text1"/>
        </w:rPr>
        <w:t xml:space="preserve">, </w:t>
      </w:r>
      <w:r w:rsidR="00D1441B" w:rsidRPr="008848D5">
        <w:rPr>
          <w:rFonts w:cs="Arial"/>
          <w:bCs/>
          <w:color w:val="000000" w:themeColor="text1"/>
        </w:rPr>
        <w:t>TOB</w:t>
      </w:r>
      <w:r w:rsidR="00C53DAE">
        <w:rPr>
          <w:rFonts w:cs="Arial"/>
          <w:bCs/>
          <w:color w:val="000000" w:themeColor="text1"/>
        </w:rPr>
        <w:t xml:space="preserve"> services</w:t>
      </w:r>
      <w:r w:rsidR="00D1441B" w:rsidRPr="008848D5">
        <w:rPr>
          <w:rFonts w:cs="Arial"/>
          <w:bCs/>
          <w:color w:val="000000" w:themeColor="text1"/>
        </w:rPr>
        <w:t xml:space="preserve"> and </w:t>
      </w:r>
      <w:r w:rsidR="00E8166E" w:rsidRPr="00B53F89">
        <w:t>point-to-multipoint</w:t>
      </w:r>
      <w:r w:rsidR="00D1441B" w:rsidRPr="00F80D6C">
        <w:rPr>
          <w:rFonts w:cs="Arial"/>
          <w:bCs/>
          <w:color w:val="000000" w:themeColor="text1"/>
        </w:rPr>
        <w:t xml:space="preserve"> in the current tax regime</w:t>
      </w:r>
      <w:r w:rsidR="00BE2234">
        <w:rPr>
          <w:rFonts w:cs="Arial"/>
          <w:bCs/>
          <w:color w:val="000000" w:themeColor="text1"/>
        </w:rPr>
        <w:t>.</w:t>
      </w:r>
    </w:p>
    <w:p w14:paraId="1F540692" w14:textId="77777777" w:rsidR="00837884" w:rsidRPr="000D0279" w:rsidRDefault="00837884" w:rsidP="00837884">
      <w:pPr>
        <w:pStyle w:val="CommentText"/>
        <w:tabs>
          <w:tab w:val="left" w:pos="426"/>
        </w:tabs>
        <w:spacing w:after="0"/>
        <w:rPr>
          <w:rFonts w:cs="Arial"/>
          <w:b/>
          <w:i/>
          <w:iCs/>
          <w:color w:val="000000" w:themeColor="text1"/>
          <w:sz w:val="22"/>
          <w:szCs w:val="22"/>
        </w:rPr>
      </w:pPr>
      <w:r w:rsidRPr="000D0279">
        <w:rPr>
          <w:rFonts w:cs="Arial"/>
          <w:b/>
          <w:i/>
          <w:iCs/>
          <w:color w:val="000000" w:themeColor="text1"/>
          <w:sz w:val="22"/>
          <w:szCs w:val="22"/>
        </w:rPr>
        <w:t>New technologies and trials</w:t>
      </w:r>
    </w:p>
    <w:p w14:paraId="61AE4751" w14:textId="5F9CC5A1" w:rsidR="0087754D" w:rsidRDefault="00E208B9" w:rsidP="006B2055">
      <w:r>
        <w:rPr>
          <w:rFonts w:cs="Arial"/>
          <w:bCs/>
          <w:color w:val="000000" w:themeColor="text1"/>
        </w:rPr>
        <w:t xml:space="preserve">We are considering </w:t>
      </w:r>
      <w:r w:rsidRPr="00F80D6C">
        <w:rPr>
          <w:rFonts w:cs="Arial"/>
          <w:bCs/>
          <w:color w:val="000000" w:themeColor="text1"/>
        </w:rPr>
        <w:t xml:space="preserve">pricing initiatives for scientific licensing </w:t>
      </w:r>
      <w:r w:rsidR="00057F92">
        <w:rPr>
          <w:rFonts w:cs="Arial"/>
          <w:bCs/>
          <w:color w:val="000000" w:themeColor="text1"/>
        </w:rPr>
        <w:t>and will</w:t>
      </w:r>
      <w:r w:rsidRPr="00F80D6C">
        <w:rPr>
          <w:rFonts w:cs="Arial"/>
          <w:bCs/>
          <w:color w:val="000000" w:themeColor="text1"/>
        </w:rPr>
        <w:t xml:space="preserve"> align</w:t>
      </w:r>
      <w:r w:rsidR="00544DCF">
        <w:rPr>
          <w:rFonts w:cs="Arial"/>
          <w:bCs/>
          <w:color w:val="000000" w:themeColor="text1"/>
        </w:rPr>
        <w:t xml:space="preserve"> </w:t>
      </w:r>
      <w:r w:rsidR="00391E94">
        <w:rPr>
          <w:rFonts w:cs="Arial"/>
          <w:bCs/>
          <w:color w:val="000000" w:themeColor="text1"/>
        </w:rPr>
        <w:t xml:space="preserve">this </w:t>
      </w:r>
      <w:r w:rsidRPr="00F80D6C">
        <w:rPr>
          <w:rFonts w:cs="Arial"/>
          <w:bCs/>
          <w:color w:val="000000" w:themeColor="text1"/>
        </w:rPr>
        <w:t xml:space="preserve">with </w:t>
      </w:r>
      <w:r w:rsidR="001C3534">
        <w:rPr>
          <w:rFonts w:cs="Arial"/>
          <w:bCs/>
          <w:color w:val="000000" w:themeColor="text1"/>
        </w:rPr>
        <w:t>our</w:t>
      </w:r>
      <w:r w:rsidRPr="00F80D6C">
        <w:rPr>
          <w:rFonts w:cs="Arial"/>
          <w:bCs/>
          <w:color w:val="000000" w:themeColor="text1"/>
        </w:rPr>
        <w:t xml:space="preserve"> consideration of licensing issues associated with scientific licensing. </w:t>
      </w:r>
    </w:p>
    <w:p w14:paraId="79E9DA4C" w14:textId="1C91C7E8" w:rsidR="00110E5C" w:rsidRPr="00B53F89" w:rsidRDefault="00110E5C" w:rsidP="00D33B10">
      <w:pPr>
        <w:pStyle w:val="Heading3"/>
        <w:keepNext w:val="0"/>
      </w:pPr>
      <w:r w:rsidRPr="00B53F89">
        <w:t>Commercial broadcast</w:t>
      </w:r>
      <w:r w:rsidR="00943FF9" w:rsidRPr="00B53F89">
        <w:t>ing</w:t>
      </w:r>
      <w:r w:rsidRPr="00B53F89">
        <w:t xml:space="preserve"> tax</w:t>
      </w:r>
      <w:bookmarkEnd w:id="401"/>
      <w:bookmarkEnd w:id="402"/>
    </w:p>
    <w:p w14:paraId="77D6700A" w14:textId="12B0ED44" w:rsidR="00F342D2" w:rsidRPr="00B53F89" w:rsidRDefault="00B636E4">
      <w:r>
        <w:t>We</w:t>
      </w:r>
      <w:r w:rsidR="0094669F" w:rsidRPr="00B53F89">
        <w:t xml:space="preserve"> </w:t>
      </w:r>
      <w:r w:rsidR="009477C8" w:rsidRPr="00B53F89">
        <w:t xml:space="preserve">will continue assessing commercial broadcast tax </w:t>
      </w:r>
      <w:r w:rsidR="00362799" w:rsidRPr="00B53F89">
        <w:t>on an ongoing basis</w:t>
      </w:r>
      <w:r>
        <w:t>,</w:t>
      </w:r>
      <w:r w:rsidR="00362799" w:rsidRPr="00B53F89">
        <w:t xml:space="preserve"> as apparatus licences associated with commercial broadcast</w:t>
      </w:r>
      <w:r w:rsidR="00BB2166">
        <w:t>ing</w:t>
      </w:r>
      <w:r w:rsidR="00362799" w:rsidRPr="00B53F89">
        <w:t xml:space="preserve"> service</w:t>
      </w:r>
      <w:r w:rsidR="000E3CE7" w:rsidRPr="00B53F89">
        <w:t>s</w:t>
      </w:r>
      <w:r w:rsidR="00362799" w:rsidRPr="00B53F89">
        <w:t xml:space="preserve"> pass </w:t>
      </w:r>
      <w:r w:rsidR="005A09C8" w:rsidRPr="00B53F89">
        <w:t>their</w:t>
      </w:r>
      <w:r w:rsidR="00362799" w:rsidRPr="00B53F89">
        <w:t xml:space="preserve"> anniversary date</w:t>
      </w:r>
      <w:r w:rsidR="005A09C8" w:rsidRPr="00B53F89">
        <w:t>s</w:t>
      </w:r>
      <w:r w:rsidR="00F342D2" w:rsidRPr="00B53F89">
        <w:t>.</w:t>
      </w:r>
      <w:r w:rsidR="007E08F4" w:rsidRPr="00B53F89">
        <w:t xml:space="preserve"> To assist with planning of payments of tax assessments, early in Q3 20</w:t>
      </w:r>
      <w:r w:rsidR="006F15F8">
        <w:t>2</w:t>
      </w:r>
      <w:r w:rsidR="002973A7">
        <w:t>1</w:t>
      </w:r>
      <w:r>
        <w:t xml:space="preserve">, we </w:t>
      </w:r>
      <w:r w:rsidR="006F15F8">
        <w:t xml:space="preserve">will </w:t>
      </w:r>
      <w:r w:rsidR="007E08F4" w:rsidRPr="00B53F89">
        <w:t>provide all commercial broadcasters with estimates of their tax assessments for the financial</w:t>
      </w:r>
      <w:r w:rsidR="001C3534">
        <w:t xml:space="preserve"> year</w:t>
      </w:r>
      <w:r w:rsidR="00CC2196">
        <w:t>.</w:t>
      </w:r>
    </w:p>
    <w:p w14:paraId="45EBF5B8" w14:textId="29A01B06" w:rsidR="00271640" w:rsidRDefault="00271640" w:rsidP="006B2055">
      <w:pPr>
        <w:pStyle w:val="Paragraph"/>
        <w:keepNext/>
        <w:keepLines/>
      </w:pPr>
      <w:r>
        <w:rPr>
          <w:szCs w:val="20"/>
        </w:rPr>
        <w:lastRenderedPageBreak/>
        <w:t>The</w:t>
      </w:r>
      <w:r>
        <w:rPr>
          <w:i/>
          <w:iCs/>
        </w:rPr>
        <w:t xml:space="preserve"> Commercial Broadcasting (Tax) Act 2017</w:t>
      </w:r>
      <w:r>
        <w:t xml:space="preserve"> (CBTA) commenced on 1 July 2017 and gives effect to the commercial broadcasting tax (CBT) arrangements. As required by the BSA</w:t>
      </w:r>
      <w:r w:rsidR="0083796B">
        <w:t>,</w:t>
      </w:r>
      <w:r>
        <w:t xml:space="preserve"> the ACMA must review and report to the </w:t>
      </w:r>
      <w:r w:rsidR="0083796B">
        <w:t>m</w:t>
      </w:r>
      <w:r>
        <w:t xml:space="preserve">inister on whether the CBTA should </w:t>
      </w:r>
      <w:r w:rsidR="0083796B">
        <w:t xml:space="preserve">be </w:t>
      </w:r>
      <w:r>
        <w:t>repealed or amended</w:t>
      </w:r>
      <w:r>
        <w:rPr>
          <w:szCs w:val="20"/>
        </w:rPr>
        <w:t>.</w:t>
      </w:r>
      <w:r>
        <w:rPr>
          <w:rStyle w:val="FootnoteReference"/>
          <w:szCs w:val="20"/>
        </w:rPr>
        <w:footnoteReference w:id="44"/>
      </w:r>
      <w:r>
        <w:rPr>
          <w:szCs w:val="20"/>
        </w:rPr>
        <w:t xml:space="preserve"> In December 2020</w:t>
      </w:r>
      <w:r w:rsidR="001F745E">
        <w:rPr>
          <w:szCs w:val="20"/>
        </w:rPr>
        <w:t>,</w:t>
      </w:r>
      <w:r>
        <w:rPr>
          <w:szCs w:val="20"/>
        </w:rPr>
        <w:t xml:space="preserve"> </w:t>
      </w:r>
      <w:r w:rsidR="0083796B">
        <w:rPr>
          <w:szCs w:val="20"/>
        </w:rPr>
        <w:t>we</w:t>
      </w:r>
      <w:r>
        <w:rPr>
          <w:szCs w:val="20"/>
        </w:rPr>
        <w:t xml:space="preserve"> </w:t>
      </w:r>
      <w:hyperlink r:id="rId115" w:history="1">
        <w:r>
          <w:rPr>
            <w:rStyle w:val="Hyperlink"/>
          </w:rPr>
          <w:t>consulted</w:t>
        </w:r>
      </w:hyperlink>
      <w:r>
        <w:rPr>
          <w:szCs w:val="20"/>
        </w:rPr>
        <w:t xml:space="preserve"> on a number of proposals concerning the review, most notably that </w:t>
      </w:r>
      <w:r>
        <w:t>we consider that the CBTA should not be repealed</w:t>
      </w:r>
      <w:r w:rsidR="0083796B">
        <w:t>,</w:t>
      </w:r>
      <w:r>
        <w:t xml:space="preserve"> but there is scope for amending the pricing methodology and some of the administrative arrangements.</w:t>
      </w:r>
    </w:p>
    <w:p w14:paraId="083E5CE7" w14:textId="539995C1" w:rsidR="00271640" w:rsidRDefault="00271640" w:rsidP="00271640">
      <w:r>
        <w:t xml:space="preserve">The ACMA </w:t>
      </w:r>
      <w:r w:rsidR="00FD1E66" w:rsidRPr="007B264D">
        <w:t xml:space="preserve">expects to provide </w:t>
      </w:r>
      <w:r w:rsidRPr="00FD1E66">
        <w:t>its</w:t>
      </w:r>
      <w:r>
        <w:t xml:space="preserve"> report to the </w:t>
      </w:r>
      <w:r w:rsidR="0083796B">
        <w:t>m</w:t>
      </w:r>
      <w:r>
        <w:t xml:space="preserve">inister on the commercial broadcasting tax arrangements by the end of March 2021. Once the </w:t>
      </w:r>
      <w:r w:rsidR="0083796B">
        <w:t>m</w:t>
      </w:r>
      <w:r>
        <w:t xml:space="preserve">inister has considered the report, we expect that the government will consult with </w:t>
      </w:r>
      <w:r w:rsidR="0083796B">
        <w:t xml:space="preserve">the </w:t>
      </w:r>
      <w:r>
        <w:t>commercial broadcasting sector on implementing any changes to the spectrum pricing arrangements. We expect to work closely with the government in preparing for any changes to these arrangements as an outcome of the review. We will also be working closely with the commercial broadcasting sector to implement any transitional arrangements once changes to the spectrum pricing arrangements have been made.</w:t>
      </w:r>
    </w:p>
    <w:p w14:paraId="58AB22AE" w14:textId="77777777" w:rsidR="00BB4674" w:rsidRDefault="00FC0371" w:rsidP="006C29E6">
      <w:pPr>
        <w:pStyle w:val="Heading3"/>
        <w:keepNext w:val="0"/>
      </w:pPr>
      <w:bookmarkStart w:id="403" w:name="_Toc31892866"/>
      <w:bookmarkStart w:id="404" w:name="_Toc36207481"/>
      <w:r>
        <w:t>Cost recovery initiative</w:t>
      </w:r>
      <w:r w:rsidR="00BB4674">
        <w:t>s</w:t>
      </w:r>
    </w:p>
    <w:p w14:paraId="17E6DDAB" w14:textId="0D789902" w:rsidR="00F31A17" w:rsidRDefault="0083796B" w:rsidP="00953080">
      <w:r>
        <w:t xml:space="preserve">We </w:t>
      </w:r>
      <w:r w:rsidR="00EC7764">
        <w:t xml:space="preserve">will </w:t>
      </w:r>
      <w:r w:rsidR="004D2756">
        <w:t xml:space="preserve">implement </w:t>
      </w:r>
      <w:r w:rsidR="000D25FF">
        <w:t>any</w:t>
      </w:r>
      <w:r w:rsidR="004D2756">
        <w:t xml:space="preserve"> outcomes of the </w:t>
      </w:r>
      <w:r w:rsidR="00EC7764">
        <w:t>implementing new cost recovery arrangements</w:t>
      </w:r>
      <w:r w:rsidR="002463FA">
        <w:t>.</w:t>
      </w:r>
    </w:p>
    <w:p w14:paraId="3DE5AC84" w14:textId="45987773" w:rsidR="00924BD7" w:rsidRPr="00924BD7" w:rsidRDefault="002463FA" w:rsidP="00924BD7">
      <w:r w:rsidRPr="00924BD7">
        <w:t xml:space="preserve">We also plan to consult on changes to the spectrum licence tax arrangements to include the </w:t>
      </w:r>
      <w:r w:rsidR="00F047E4" w:rsidRPr="00924BD7">
        <w:t>Defe</w:t>
      </w:r>
      <w:r w:rsidR="004309EC" w:rsidRPr="00924BD7">
        <w:t>n</w:t>
      </w:r>
      <w:r w:rsidR="00F047E4" w:rsidRPr="00924BD7">
        <w:t>ce bands</w:t>
      </w:r>
      <w:r w:rsidR="004309EC" w:rsidRPr="00924BD7">
        <w:t xml:space="preserve">, </w:t>
      </w:r>
      <w:r w:rsidRPr="00924BD7">
        <w:t>26 GHz band</w:t>
      </w:r>
      <w:r w:rsidR="00257E6C" w:rsidRPr="00924BD7">
        <w:t>, the 850/900 MHz band and the 3.4 GHz bands</w:t>
      </w:r>
      <w:r w:rsidRPr="00924BD7">
        <w:t xml:space="preserve"> in Q2 </w:t>
      </w:r>
      <w:r w:rsidR="00257E6C" w:rsidRPr="00924BD7">
        <w:t>and</w:t>
      </w:r>
      <w:r w:rsidRPr="00924BD7">
        <w:t xml:space="preserve"> Q3 2021.</w:t>
      </w:r>
      <w:r w:rsidR="004B63C5" w:rsidRPr="00924BD7">
        <w:t xml:space="preserve"> We expect to make</w:t>
      </w:r>
      <w:r w:rsidR="00ED4DB0" w:rsidRPr="00924BD7">
        <w:t xml:space="preserve"> the appropriate changes to</w:t>
      </w:r>
      <w:r w:rsidR="00CD1C58" w:rsidRPr="00924BD7">
        <w:t xml:space="preserve"> spectrum licence </w:t>
      </w:r>
      <w:r w:rsidR="006F0D1D">
        <w:t xml:space="preserve">tax </w:t>
      </w:r>
      <w:r w:rsidR="00CD1C58" w:rsidRPr="00924BD7">
        <w:t>changes in Q3 20</w:t>
      </w:r>
      <w:r w:rsidR="00833C47" w:rsidRPr="00924BD7">
        <w:t>21.</w:t>
      </w:r>
    </w:p>
    <w:p w14:paraId="05A2765C" w14:textId="5CEE7B93" w:rsidR="00385D4D" w:rsidRPr="00B53F89" w:rsidRDefault="00385D4D" w:rsidP="006C29E6">
      <w:pPr>
        <w:pStyle w:val="Heading3"/>
        <w:keepNext w:val="0"/>
      </w:pPr>
      <w:r w:rsidRPr="00B53F89">
        <w:t>Other pricing updates</w:t>
      </w:r>
      <w:bookmarkEnd w:id="403"/>
      <w:bookmarkEnd w:id="404"/>
    </w:p>
    <w:p w14:paraId="72899938" w14:textId="68D81FCA" w:rsidR="00D3495C" w:rsidRDefault="00D60261">
      <w:r>
        <w:t>We</w:t>
      </w:r>
      <w:r w:rsidR="00E41300" w:rsidRPr="00B53F89">
        <w:t xml:space="preserve"> will continue to </w:t>
      </w:r>
      <w:r w:rsidR="00E30A83" w:rsidRPr="00B53F89">
        <w:t xml:space="preserve">consider </w:t>
      </w:r>
      <w:r w:rsidR="00E41300" w:rsidRPr="00B53F89">
        <w:t>changes to the apparatus licence tax regime</w:t>
      </w:r>
      <w:r w:rsidR="0024573F">
        <w:t xml:space="preserve">, </w:t>
      </w:r>
      <w:r w:rsidR="00E41300" w:rsidRPr="00B53F89">
        <w:t xml:space="preserve">including adjusting taxes for </w:t>
      </w:r>
      <w:r w:rsidR="00E41300" w:rsidRPr="00B53F89" w:rsidDel="00243182">
        <w:t>inflation.</w:t>
      </w:r>
      <w:r w:rsidR="006C6342" w:rsidRPr="00B53F89" w:rsidDel="00243182">
        <w:t xml:space="preserve"> </w:t>
      </w:r>
      <w:r>
        <w:t>We are also</w:t>
      </w:r>
      <w:r w:rsidR="00717CE2">
        <w:t xml:space="preserve"> seeking feedback as part of the implementation of the Spectrum Pricing Review on alternatives to adjusting taxes for inflation.</w:t>
      </w:r>
      <w:r w:rsidR="006E60BE">
        <w:t xml:space="preserve"> </w:t>
      </w:r>
    </w:p>
    <w:p w14:paraId="625D1155" w14:textId="1F30CC0D" w:rsidR="006E60BE" w:rsidRPr="00B53F89" w:rsidRDefault="0083796B">
      <w:r>
        <w:t xml:space="preserve">We are </w:t>
      </w:r>
      <w:r w:rsidR="006E60BE">
        <w:t xml:space="preserve">also conducting a number of licensing and band reviews. </w:t>
      </w:r>
      <w:r>
        <w:t xml:space="preserve">If </w:t>
      </w:r>
      <w:r w:rsidR="006E60BE">
        <w:t>these review</w:t>
      </w:r>
      <w:r w:rsidR="00796FE8">
        <w:t>s</w:t>
      </w:r>
      <w:r w:rsidR="006E60BE">
        <w:t xml:space="preserve"> have implications for </w:t>
      </w:r>
      <w:r w:rsidR="00CE0E55">
        <w:t xml:space="preserve">the </w:t>
      </w:r>
      <w:r w:rsidR="006E60BE">
        <w:t>pricing</w:t>
      </w:r>
      <w:r w:rsidR="00AC4176">
        <w:t xml:space="preserve"> of spectrum, we will</w:t>
      </w:r>
      <w:r w:rsidR="001F745E">
        <w:t xml:space="preserve"> also</w:t>
      </w:r>
      <w:r w:rsidR="00AC4176">
        <w:t xml:space="preserve"> undertake this work</w:t>
      </w:r>
      <w:r w:rsidR="001F745E">
        <w:t>.</w:t>
      </w:r>
      <w:r w:rsidR="00AC4176">
        <w:t xml:space="preserve"> </w:t>
      </w:r>
    </w:p>
    <w:p w14:paraId="3952E714" w14:textId="01D30807" w:rsidR="00624407" w:rsidRPr="00B53F89" w:rsidRDefault="6C80D11D" w:rsidP="00CF66CF">
      <w:pPr>
        <w:pageBreakBefore/>
        <w:spacing w:after="60"/>
      </w:pPr>
      <w:bookmarkStart w:id="405" w:name="_Toc510104994"/>
      <w:bookmarkStart w:id="406" w:name="_Toc510105791"/>
      <w:bookmarkStart w:id="407" w:name="_Toc510795125"/>
      <w:bookmarkStart w:id="408" w:name="_Toc511716327"/>
      <w:bookmarkStart w:id="409" w:name="_Toc511719138"/>
      <w:bookmarkStart w:id="410" w:name="_Toc522794131"/>
      <w:r>
        <w:rPr>
          <w:noProof/>
        </w:rPr>
        <w:lastRenderedPageBreak/>
        <w:drawing>
          <wp:inline distT="0" distB="0" distL="0" distR="0" wp14:anchorId="7F3942C6" wp14:editId="6BB2CD80">
            <wp:extent cx="342900" cy="361950"/>
            <wp:effectExtent l="0" t="0" r="0" b="0"/>
            <wp:docPr id="134" name="Picture 134" descr="Wireless broadb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pic:nvPicPr>
                  <pic:blipFill>
                    <a:blip r:embed="rId29">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r>
        <w:rPr>
          <w:noProof/>
        </w:rPr>
        <w:drawing>
          <wp:inline distT="0" distB="0" distL="0" distR="0" wp14:anchorId="17E79584" wp14:editId="71D19589">
            <wp:extent cx="342900" cy="361950"/>
            <wp:effectExtent l="0" t="0" r="0" b="0"/>
            <wp:docPr id="135" name="Picture 135" descr="Class licensin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pic:nvPicPr>
                  <pic:blipFill>
                    <a:blip r:embed="rId33">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1567FC23" w14:textId="40988B80" w:rsidR="00286D6B" w:rsidRPr="00B53F89" w:rsidRDefault="00286D6B" w:rsidP="00CF66CF">
      <w:pPr>
        <w:pStyle w:val="Heading1"/>
        <w:pageBreakBefore w:val="0"/>
      </w:pPr>
      <w:bookmarkStart w:id="411" w:name="_Toc31892867"/>
      <w:bookmarkStart w:id="412" w:name="_Toc36207482"/>
      <w:bookmarkStart w:id="413" w:name="_Toc51846301"/>
      <w:bookmarkStart w:id="414" w:name="_Toc67581199"/>
      <w:r w:rsidRPr="00B53F89">
        <w:t xml:space="preserve">Compliance </w:t>
      </w:r>
      <w:r w:rsidR="131EE05D">
        <w:t>priorities</w:t>
      </w:r>
      <w:bookmarkEnd w:id="405"/>
      <w:bookmarkEnd w:id="406"/>
      <w:bookmarkEnd w:id="407"/>
      <w:bookmarkEnd w:id="408"/>
      <w:bookmarkEnd w:id="409"/>
      <w:bookmarkEnd w:id="410"/>
      <w:bookmarkEnd w:id="411"/>
      <w:bookmarkEnd w:id="412"/>
      <w:bookmarkEnd w:id="413"/>
      <w:bookmarkEnd w:id="414"/>
    </w:p>
    <w:p w14:paraId="683F1606" w14:textId="1725CF49" w:rsidR="003315D6" w:rsidRDefault="003315D6" w:rsidP="00D85203">
      <w:pPr>
        <w:pStyle w:val="Paragraph"/>
      </w:pPr>
      <w:bookmarkStart w:id="415" w:name="_Toc510104995"/>
      <w:bookmarkStart w:id="416" w:name="_Toc510105792"/>
      <w:bookmarkStart w:id="417" w:name="_Toc510795126"/>
      <w:r>
        <w:t>The utility of spectrum is also affected by the interference protection environment.</w:t>
      </w:r>
      <w:r w:rsidR="4E11FF43">
        <w:t xml:space="preserve"> The risk of causing harmful interference to the radiocommunications spectrum is managed through </w:t>
      </w:r>
      <w:r w:rsidR="7690CBAA">
        <w:t xml:space="preserve">both </w:t>
      </w:r>
      <w:r w:rsidR="0083796B">
        <w:t>our</w:t>
      </w:r>
      <w:r w:rsidR="4E11FF43">
        <w:t xml:space="preserve"> </w:t>
      </w:r>
      <w:r w:rsidR="7690CBAA">
        <w:t>planning and allocations work</w:t>
      </w:r>
      <w:r w:rsidR="0083796B">
        <w:t>,</w:t>
      </w:r>
      <w:r w:rsidR="7690CBAA">
        <w:t xml:space="preserve"> and our</w:t>
      </w:r>
      <w:r w:rsidR="02D42BA7">
        <w:t xml:space="preserve"> </w:t>
      </w:r>
      <w:r w:rsidR="4E11FF43">
        <w:t>compliance programs</w:t>
      </w:r>
      <w:r w:rsidR="33872D00">
        <w:t>.</w:t>
      </w:r>
    </w:p>
    <w:p w14:paraId="757B9882" w14:textId="005A99D3" w:rsidR="00987F9F" w:rsidRPr="00987F9F" w:rsidRDefault="33872D00" w:rsidP="00D85203">
      <w:pPr>
        <w:pStyle w:val="Paragraph"/>
      </w:pPr>
      <w:r>
        <w:t>Each year</w:t>
      </w:r>
      <w:r w:rsidR="0083796B">
        <w:t>,</w:t>
      </w:r>
      <w:r>
        <w:t xml:space="preserve"> </w:t>
      </w:r>
      <w:r w:rsidR="52D80875">
        <w:t xml:space="preserve">as part of these </w:t>
      </w:r>
      <w:r w:rsidR="01CA94EE">
        <w:t>compliance</w:t>
      </w:r>
      <w:r w:rsidR="52D80875">
        <w:t xml:space="preserve"> programs</w:t>
      </w:r>
      <w:r w:rsidR="0083796B">
        <w:t>,</w:t>
      </w:r>
      <w:r w:rsidR="52D80875">
        <w:t xml:space="preserve"> we </w:t>
      </w:r>
      <w:r>
        <w:t>s</w:t>
      </w:r>
      <w:r w:rsidR="3639DE3F">
        <w:t>et</w:t>
      </w:r>
      <w:r>
        <w:t xml:space="preserve"> </w:t>
      </w:r>
      <w:r w:rsidR="5BD56F98">
        <w:t xml:space="preserve">whole-of-agency </w:t>
      </w:r>
      <w:r>
        <w:t xml:space="preserve">compliance priorities </w:t>
      </w:r>
      <w:r w:rsidR="0083796B">
        <w:t xml:space="preserve">that </w:t>
      </w:r>
      <w:r w:rsidR="00E467E4">
        <w:t xml:space="preserve">aim to systematically identify and address high-risk </w:t>
      </w:r>
      <w:r w:rsidR="00595B34">
        <w:t xml:space="preserve">compliance issues or issues of greatest concern to the community or industry, by maximising </w:t>
      </w:r>
      <w:r w:rsidR="00F72A72">
        <w:t xml:space="preserve">our </w:t>
      </w:r>
      <w:r w:rsidR="00595B34">
        <w:t xml:space="preserve">regulatory reach in a strategic and resource-efficient manner. </w:t>
      </w:r>
    </w:p>
    <w:bookmarkEnd w:id="415"/>
    <w:bookmarkEnd w:id="416"/>
    <w:bookmarkEnd w:id="417"/>
    <w:p w14:paraId="43909FEC" w14:textId="77BDC58A" w:rsidR="6C88704C" w:rsidRDefault="0083796B" w:rsidP="00D85203">
      <w:pPr>
        <w:pStyle w:val="Paragraph"/>
      </w:pPr>
      <w:r>
        <w:t xml:space="preserve">We </w:t>
      </w:r>
      <w:r w:rsidR="3407A741">
        <w:t>undertook consultation on</w:t>
      </w:r>
      <w:r w:rsidR="6C88704C">
        <w:t xml:space="preserve"> </w:t>
      </w:r>
      <w:r>
        <w:t xml:space="preserve">our </w:t>
      </w:r>
      <w:r w:rsidR="6C88704C">
        <w:t>priorities for 2021</w:t>
      </w:r>
      <w:r w:rsidR="00126D3B">
        <w:t>–</w:t>
      </w:r>
      <w:r w:rsidR="6C88704C">
        <w:t>22</w:t>
      </w:r>
      <w:r w:rsidR="08B55CE8">
        <w:t xml:space="preserve"> </w:t>
      </w:r>
      <w:r w:rsidR="00C70E1D">
        <w:t>in February 2021.</w:t>
      </w:r>
      <w:r w:rsidR="1C54CF96">
        <w:t xml:space="preserve"> </w:t>
      </w:r>
      <w:r>
        <w:t>The c</w:t>
      </w:r>
      <w:r w:rsidR="1C54CF96">
        <w:t>onsultation</w:t>
      </w:r>
      <w:r>
        <w:t xml:space="preserve"> period</w:t>
      </w:r>
      <w:r w:rsidR="1C54CF96">
        <w:t xml:space="preserve"> closed in March 2021 and </w:t>
      </w:r>
      <w:r>
        <w:t>we</w:t>
      </w:r>
      <w:r w:rsidR="1C54CF96">
        <w:t xml:space="preserve"> will consider </w:t>
      </w:r>
      <w:r w:rsidR="5026DE7C">
        <w:t xml:space="preserve">the </w:t>
      </w:r>
      <w:r w:rsidR="1C54CF96">
        <w:t xml:space="preserve">feedback </w:t>
      </w:r>
      <w:r w:rsidR="600FC5FC">
        <w:t>received</w:t>
      </w:r>
      <w:r w:rsidR="1C54CF96">
        <w:t xml:space="preserve"> in se</w:t>
      </w:r>
      <w:r w:rsidR="013AC8F6">
        <w:t>tting the new compliance priorities for 2021</w:t>
      </w:r>
      <w:r w:rsidR="00126D3B">
        <w:t>–</w:t>
      </w:r>
      <w:r w:rsidR="013AC8F6">
        <w:t>22.</w:t>
      </w:r>
    </w:p>
    <w:p w14:paraId="5FC880EA" w14:textId="09B59A5A" w:rsidR="001E43FD" w:rsidRPr="00B53F89" w:rsidRDefault="060167FE" w:rsidP="00C44475">
      <w:pPr>
        <w:pStyle w:val="Heading2"/>
      </w:pPr>
      <w:bookmarkStart w:id="418" w:name="_Toc67581200"/>
      <w:r>
        <w:t>Previous compliance priorities</w:t>
      </w:r>
      <w:bookmarkEnd w:id="418"/>
    </w:p>
    <w:p w14:paraId="29BD015B" w14:textId="6C61862A" w:rsidR="00663F01" w:rsidRPr="00631460" w:rsidRDefault="00737F97" w:rsidP="00457FC8">
      <w:bookmarkStart w:id="419" w:name="_Toc31892870"/>
      <w:r w:rsidRPr="00B53F89">
        <w:t>With small cell deployments</w:t>
      </w:r>
      <w:r w:rsidR="0024573F">
        <w:t xml:space="preserve"> expected to increase</w:t>
      </w:r>
      <w:r w:rsidRPr="00B53F89">
        <w:t xml:space="preserve"> as 5G technology is implemented, </w:t>
      </w:r>
      <w:r w:rsidR="00F72A72">
        <w:t>we</w:t>
      </w:r>
      <w:r w:rsidRPr="00B53F89">
        <w:t xml:space="preserve"> </w:t>
      </w:r>
      <w:r w:rsidR="00D420AD">
        <w:t>undertook a</w:t>
      </w:r>
      <w:r w:rsidRPr="00B53F89">
        <w:t xml:space="preserve"> program of compliance audits </w:t>
      </w:r>
      <w:r w:rsidR="00F72A72">
        <w:t xml:space="preserve">in 2019–20 </w:t>
      </w:r>
      <w:r w:rsidR="00D420AD">
        <w:t xml:space="preserve">to test </w:t>
      </w:r>
      <w:r w:rsidR="00A1670B">
        <w:t>carrier</w:t>
      </w:r>
      <w:r w:rsidR="00D420AD">
        <w:t xml:space="preserve"> compliance with their</w:t>
      </w:r>
      <w:r w:rsidR="00A1670B">
        <w:t xml:space="preserve"> obligations under the Mobile Phone Base Station Deployment Code and the</w:t>
      </w:r>
      <w:r w:rsidR="00D420AD">
        <w:t xml:space="preserve"> EME exposure </w:t>
      </w:r>
      <w:r w:rsidR="00F72A72">
        <w:t>rules</w:t>
      </w:r>
      <w:r w:rsidR="00D420AD">
        <w:t xml:space="preserve">. </w:t>
      </w:r>
      <w:bookmarkStart w:id="420" w:name="_Hlk50031511"/>
      <w:r w:rsidR="00862900" w:rsidRPr="003D4BA6">
        <w:rPr>
          <w:rFonts w:cs="Arial"/>
        </w:rPr>
        <w:t xml:space="preserve">The </w:t>
      </w:r>
      <w:r w:rsidR="00C60ADF" w:rsidRPr="003D4BA6">
        <w:rPr>
          <w:rFonts w:cs="Arial"/>
        </w:rPr>
        <w:t>findings from</w:t>
      </w:r>
      <w:r w:rsidR="007C38DB" w:rsidRPr="003D4BA6">
        <w:rPr>
          <w:rFonts w:cs="Arial"/>
        </w:rPr>
        <w:t xml:space="preserve"> the </w:t>
      </w:r>
      <w:hyperlink r:id="rId116" w:history="1">
        <w:r w:rsidR="00862900" w:rsidRPr="0083796B">
          <w:rPr>
            <w:rStyle w:val="Hyperlink"/>
            <w:rFonts w:cs="Arial"/>
          </w:rPr>
          <w:t xml:space="preserve">compliance records </w:t>
        </w:r>
        <w:r w:rsidR="007C38DB" w:rsidRPr="0083796B">
          <w:rPr>
            <w:rStyle w:val="Hyperlink"/>
            <w:rFonts w:cs="Arial"/>
          </w:rPr>
          <w:t>audit</w:t>
        </w:r>
        <w:r w:rsidR="00862900" w:rsidRPr="0083796B">
          <w:rPr>
            <w:rStyle w:val="Hyperlink"/>
            <w:rFonts w:cs="Arial"/>
          </w:rPr>
          <w:t>s</w:t>
        </w:r>
      </w:hyperlink>
      <w:r w:rsidR="00862900" w:rsidRPr="003D4BA6">
        <w:rPr>
          <w:rFonts w:cs="Arial"/>
        </w:rPr>
        <w:t xml:space="preserve"> </w:t>
      </w:r>
      <w:r w:rsidR="2E51D043" w:rsidRPr="003D4BA6">
        <w:rPr>
          <w:rFonts w:cs="Arial"/>
        </w:rPr>
        <w:t xml:space="preserve">undertaken </w:t>
      </w:r>
      <w:r w:rsidR="00663F01" w:rsidRPr="009129A2">
        <w:t>are published</w:t>
      </w:r>
      <w:r w:rsidR="00862900" w:rsidRPr="009129A2">
        <w:t xml:space="preserve"> </w:t>
      </w:r>
      <w:r w:rsidR="2461183D" w:rsidRPr="009129A2">
        <w:t>on the ACMA’s website.</w:t>
      </w:r>
    </w:p>
    <w:bookmarkEnd w:id="419"/>
    <w:bookmarkEnd w:id="420"/>
    <w:p w14:paraId="7FB07E96" w14:textId="20F6BFB0" w:rsidR="001E43FD" w:rsidRPr="00A85C28" w:rsidRDefault="00862900" w:rsidP="00AE6D6D">
      <w:pPr>
        <w:rPr>
          <w:rFonts w:cs="Arial"/>
        </w:rPr>
      </w:pPr>
      <w:r w:rsidRPr="00457FC8">
        <w:t>In 2019</w:t>
      </w:r>
      <w:r w:rsidR="00F72A72">
        <w:t>–</w:t>
      </w:r>
      <w:r w:rsidRPr="00457FC8">
        <w:t xml:space="preserve">20, </w:t>
      </w:r>
      <w:r w:rsidR="00F72A72" w:rsidRPr="00457FC8">
        <w:t>our</w:t>
      </w:r>
      <w:r w:rsidR="00737F97" w:rsidRPr="00457FC8">
        <w:t xml:space="preserve"> </w:t>
      </w:r>
      <w:r w:rsidR="0041766B" w:rsidRPr="00457FC8">
        <w:t>l</w:t>
      </w:r>
      <w:r w:rsidR="00737F97" w:rsidRPr="00457FC8">
        <w:t xml:space="preserve">icensing </w:t>
      </w:r>
      <w:r w:rsidR="0041766B" w:rsidRPr="00457FC8">
        <w:t>i</w:t>
      </w:r>
      <w:r w:rsidR="00737F97" w:rsidRPr="00457FC8">
        <w:t xml:space="preserve">ntegrity </w:t>
      </w:r>
      <w:r w:rsidR="00C60ADF" w:rsidRPr="00457FC8">
        <w:t>co</w:t>
      </w:r>
      <w:r w:rsidR="003A61F9" w:rsidRPr="00457FC8">
        <w:t>mpliance program f</w:t>
      </w:r>
      <w:r w:rsidR="00737F97" w:rsidRPr="00457FC8">
        <w:t>ocus</w:t>
      </w:r>
      <w:r w:rsidR="003A61F9" w:rsidRPr="00243513">
        <w:t>ed</w:t>
      </w:r>
      <w:r w:rsidR="00737F97" w:rsidRPr="00A13F6F">
        <w:t xml:space="preserve"> on services operating unlawfully in the 5.6 GHz band and the operation of non-compliant devices in the</w:t>
      </w:r>
      <w:r w:rsidR="00737F97" w:rsidRPr="00B53F89">
        <w:rPr>
          <w:rFonts w:cs="Arial"/>
        </w:rPr>
        <w:t xml:space="preserve"> </w:t>
      </w:r>
      <w:r w:rsidR="0024573F" w:rsidRPr="00B53F89">
        <w:rPr>
          <w:rFonts w:cs="Arial"/>
        </w:rPr>
        <w:t>400</w:t>
      </w:r>
      <w:r w:rsidR="0024573F">
        <w:rPr>
          <w:rFonts w:cs="Arial"/>
        </w:rPr>
        <w:t> </w:t>
      </w:r>
      <w:r w:rsidR="00737F97" w:rsidRPr="00B53F89">
        <w:rPr>
          <w:rFonts w:cs="Arial"/>
        </w:rPr>
        <w:t>MHz band.</w:t>
      </w:r>
      <w:r w:rsidR="003A61F9">
        <w:rPr>
          <w:rFonts w:cs="Arial"/>
        </w:rPr>
        <w:t xml:space="preserve"> </w:t>
      </w:r>
      <w:r w:rsidR="005A465E">
        <w:t>A</w:t>
      </w:r>
      <w:r w:rsidR="00757389" w:rsidRPr="00B53F89">
        <w:t xml:space="preserve"> 400 MHz monitoring program </w:t>
      </w:r>
      <w:r w:rsidR="0024573F">
        <w:t>was</w:t>
      </w:r>
      <w:r w:rsidR="00ED6027" w:rsidRPr="00B53F89">
        <w:t xml:space="preserve"> </w:t>
      </w:r>
      <w:r w:rsidR="005A465E">
        <w:t>conducted</w:t>
      </w:r>
      <w:r w:rsidR="00757389" w:rsidRPr="00B53F89">
        <w:t xml:space="preserve"> in </w:t>
      </w:r>
      <w:r w:rsidR="005A465E">
        <w:t>Adelaide,</w:t>
      </w:r>
      <w:r w:rsidR="00A1670B">
        <w:t xml:space="preserve"> </w:t>
      </w:r>
      <w:r w:rsidR="005A465E">
        <w:t>Perth,</w:t>
      </w:r>
      <w:r w:rsidR="005A465E" w:rsidRPr="00B53F89">
        <w:t xml:space="preserve"> </w:t>
      </w:r>
      <w:r w:rsidR="00757389" w:rsidRPr="00B53F89">
        <w:t>Brisbane, Sydney and Melbourne</w:t>
      </w:r>
      <w:bookmarkStart w:id="421" w:name="_Hlk16176637"/>
      <w:r w:rsidR="00F72A72">
        <w:t>, and</w:t>
      </w:r>
      <w:r w:rsidR="00757389" w:rsidRPr="00B53F89">
        <w:t xml:space="preserve"> results </w:t>
      </w:r>
      <w:r w:rsidR="0041766B">
        <w:t>are</w:t>
      </w:r>
      <w:r w:rsidR="00ED6027" w:rsidRPr="00B53F89">
        <w:t xml:space="preserve"> being </w:t>
      </w:r>
      <w:r w:rsidR="00757389" w:rsidRPr="00B53F89">
        <w:t xml:space="preserve">used </w:t>
      </w:r>
      <w:r w:rsidR="00ED6027" w:rsidRPr="00B53F89">
        <w:t xml:space="preserve">to </w:t>
      </w:r>
      <w:r w:rsidR="005A465E">
        <w:t>inform</w:t>
      </w:r>
      <w:r w:rsidR="00757389" w:rsidRPr="00B53F89">
        <w:t xml:space="preserve"> </w:t>
      </w:r>
      <w:r w:rsidR="00A1670B">
        <w:t>future</w:t>
      </w:r>
      <w:r w:rsidR="00757389" w:rsidRPr="00B53F89">
        <w:t xml:space="preserve"> compliance activities</w:t>
      </w:r>
      <w:r w:rsidR="00ED6027" w:rsidRPr="00B53F89">
        <w:t>.</w:t>
      </w:r>
      <w:bookmarkEnd w:id="421"/>
      <w:r w:rsidR="00A9222D" w:rsidRPr="00A9222D">
        <w:t xml:space="preserve"> </w:t>
      </w:r>
      <w:r w:rsidR="00F423B4" w:rsidRPr="00F423B4">
        <w:t xml:space="preserve">The findings from </w:t>
      </w:r>
      <w:r w:rsidR="00F423B4">
        <w:t xml:space="preserve">our work in the </w:t>
      </w:r>
      <w:hyperlink r:id="rId117" w:history="1">
        <w:r w:rsidR="00F423B4" w:rsidRPr="0083796B">
          <w:rPr>
            <w:rStyle w:val="Hyperlink"/>
          </w:rPr>
          <w:t>400</w:t>
        </w:r>
        <w:r w:rsidR="0083796B" w:rsidRPr="0083796B">
          <w:rPr>
            <w:rStyle w:val="Hyperlink"/>
          </w:rPr>
          <w:t xml:space="preserve"> </w:t>
        </w:r>
        <w:r w:rsidR="00F423B4" w:rsidRPr="0083796B">
          <w:rPr>
            <w:rStyle w:val="Hyperlink"/>
          </w:rPr>
          <w:t>MHz band</w:t>
        </w:r>
      </w:hyperlink>
      <w:r w:rsidR="00F423B4">
        <w:t xml:space="preserve"> were published </w:t>
      </w:r>
      <w:r w:rsidR="00F423B4" w:rsidRPr="00631460">
        <w:rPr>
          <w:rFonts w:cs="Arial"/>
        </w:rPr>
        <w:t>in July 2020.</w:t>
      </w:r>
    </w:p>
    <w:p w14:paraId="53126D78" w14:textId="46F26F2C" w:rsidR="00737F97" w:rsidRPr="00B53F89" w:rsidRDefault="00631460" w:rsidP="00654580">
      <w:pPr>
        <w:pStyle w:val="Paragraphbeforelist"/>
        <w:keepNext/>
        <w:keepLines/>
        <w:spacing w:after="240"/>
      </w:pPr>
      <w:r>
        <w:t>In 2019</w:t>
      </w:r>
      <w:r w:rsidR="00AE6D6D">
        <w:t>–</w:t>
      </w:r>
      <w:r>
        <w:t>20</w:t>
      </w:r>
      <w:r w:rsidR="00AE6D6D">
        <w:t>, we audited</w:t>
      </w:r>
      <w:r w:rsidR="00737F97" w:rsidRPr="00B53F89">
        <w:t xml:space="preserve"> </w:t>
      </w:r>
      <w:hyperlink r:id="rId118" w:history="1">
        <w:r w:rsidR="00737F97" w:rsidRPr="0083796B">
          <w:rPr>
            <w:rStyle w:val="Hyperlink"/>
          </w:rPr>
          <w:t>suppliers of solar inverters</w:t>
        </w:r>
      </w:hyperlink>
      <w:r w:rsidR="00737F97" w:rsidRPr="00B53F89">
        <w:t xml:space="preserve"> for compliance with </w:t>
      </w:r>
      <w:r w:rsidR="00A84037">
        <w:t xml:space="preserve">the </w:t>
      </w:r>
      <w:r w:rsidR="005A465E">
        <w:t>labelling rule</w:t>
      </w:r>
      <w:r w:rsidR="00A84037">
        <w:t xml:space="preserve">s. </w:t>
      </w:r>
      <w:bookmarkStart w:id="422" w:name="_Hlk50031525"/>
      <w:r w:rsidR="00CE2733">
        <w:t xml:space="preserve">The findings </w:t>
      </w:r>
      <w:r w:rsidR="00A9222D">
        <w:t>were</w:t>
      </w:r>
      <w:r w:rsidR="00CE2733">
        <w:t xml:space="preserve"> published </w:t>
      </w:r>
      <w:r w:rsidR="00A9222D">
        <w:t>July</w:t>
      </w:r>
      <w:r w:rsidR="00CE2733" w:rsidRPr="00484E48">
        <w:t xml:space="preserve"> 2020</w:t>
      </w:r>
      <w:r w:rsidR="00CE2733">
        <w:t>.</w:t>
      </w:r>
    </w:p>
    <w:p w14:paraId="6E7530D6" w14:textId="772C0048" w:rsidR="00625830" w:rsidRDefault="00F72A72" w:rsidP="00DB102A">
      <w:bookmarkStart w:id="423" w:name="_Hlk4584854"/>
      <w:bookmarkStart w:id="424" w:name="_Toc510104999"/>
      <w:bookmarkStart w:id="425" w:name="_Toc510105796"/>
      <w:bookmarkStart w:id="426" w:name="_Toc510795130"/>
      <w:bookmarkStart w:id="427" w:name="_Toc511716333"/>
      <w:bookmarkStart w:id="428" w:name="_Toc511719144"/>
      <w:bookmarkStart w:id="429" w:name="_Toc522794137"/>
      <w:bookmarkEnd w:id="422"/>
      <w:r>
        <w:t>In</w:t>
      </w:r>
      <w:r w:rsidR="00CE2733">
        <w:t xml:space="preserve"> </w:t>
      </w:r>
      <w:r w:rsidR="00CE2733" w:rsidDel="00EB11CA">
        <w:t>2020</w:t>
      </w:r>
      <w:r w:rsidR="00F774CF" w:rsidRPr="00F774CF" w:rsidDel="00EB11CA">
        <w:t>–</w:t>
      </w:r>
      <w:r w:rsidR="00CE2733" w:rsidDel="00EB11CA">
        <w:t>21</w:t>
      </w:r>
      <w:r w:rsidR="00CE2733">
        <w:t xml:space="preserve">, there </w:t>
      </w:r>
      <w:r w:rsidR="004C2358">
        <w:t xml:space="preserve">were </w:t>
      </w:r>
      <w:r w:rsidR="005E0924">
        <w:t>2</w:t>
      </w:r>
      <w:r w:rsidR="00CE2733">
        <w:t xml:space="preserve"> </w:t>
      </w:r>
      <w:r w:rsidR="00625830">
        <w:t>compliance priorities</w:t>
      </w:r>
      <w:r w:rsidR="00CE2733">
        <w:t xml:space="preserve"> identified in relation</w:t>
      </w:r>
      <w:r w:rsidR="00625830" w:rsidDel="00CE2733">
        <w:t xml:space="preserve"> </w:t>
      </w:r>
      <w:r w:rsidR="00625830">
        <w:t xml:space="preserve">to </w:t>
      </w:r>
      <w:r w:rsidR="00CE2733">
        <w:t xml:space="preserve">the ACMA’s </w:t>
      </w:r>
      <w:r w:rsidR="00625830">
        <w:t>spectrum functions</w:t>
      </w:r>
      <w:r w:rsidR="00C50805">
        <w:t xml:space="preserve"> – </w:t>
      </w:r>
      <w:hyperlink r:id="rId119" w:history="1">
        <w:r w:rsidR="00C50805" w:rsidRPr="00A27B6F">
          <w:rPr>
            <w:rStyle w:val="Hyperlink"/>
          </w:rPr>
          <w:t>5G EME compliance, and interference</w:t>
        </w:r>
      </w:hyperlink>
      <w:r w:rsidR="0041766B">
        <w:t>.</w:t>
      </w:r>
      <w:r w:rsidR="00625830">
        <w:t xml:space="preserve"> </w:t>
      </w:r>
    </w:p>
    <w:p w14:paraId="5DA6C06D" w14:textId="2D5D01A3" w:rsidR="00625830" w:rsidRPr="00E10BEF" w:rsidRDefault="00625830" w:rsidP="00133D03">
      <w:pPr>
        <w:pStyle w:val="Heading3"/>
      </w:pPr>
      <w:r w:rsidRPr="00E10BEF">
        <w:t xml:space="preserve">5G EME </w:t>
      </w:r>
      <w:r w:rsidR="00F72A72">
        <w:t>c</w:t>
      </w:r>
      <w:r w:rsidRPr="00E10BEF">
        <w:t>ompliance</w:t>
      </w:r>
    </w:p>
    <w:p w14:paraId="474008D3" w14:textId="6718EAB6" w:rsidR="00625830" w:rsidRDefault="00BD2FD1" w:rsidP="00625830">
      <w:pPr>
        <w:rPr>
          <w:rFonts w:cstheme="minorBidi"/>
        </w:rPr>
      </w:pPr>
      <w:r w:rsidRPr="3348404D">
        <w:rPr>
          <w:rFonts w:cstheme="minorBidi"/>
        </w:rPr>
        <w:t xml:space="preserve">The deployment of 5G technology has raised considerable community interest in the new technology and heightened concern about potential harmful effects from EME emissions. </w:t>
      </w:r>
      <w:r w:rsidR="00625830" w:rsidRPr="3348404D">
        <w:rPr>
          <w:rFonts w:cstheme="minorBidi"/>
        </w:rPr>
        <w:t xml:space="preserve">With a more expansive 5G rollout </w:t>
      </w:r>
      <w:r w:rsidR="024ABEA4" w:rsidRPr="3348404D">
        <w:rPr>
          <w:rFonts w:cstheme="minorBidi"/>
        </w:rPr>
        <w:t>underway</w:t>
      </w:r>
      <w:r w:rsidR="00625830" w:rsidRPr="3348404D">
        <w:rPr>
          <w:rFonts w:cstheme="minorBidi"/>
        </w:rPr>
        <w:t xml:space="preserve">, </w:t>
      </w:r>
      <w:r w:rsidR="00F72A72" w:rsidRPr="3348404D">
        <w:rPr>
          <w:rFonts w:cstheme="minorBidi"/>
        </w:rPr>
        <w:t>we</w:t>
      </w:r>
      <w:r w:rsidR="00625830" w:rsidRPr="3348404D">
        <w:rPr>
          <w:rFonts w:cstheme="minorBidi"/>
        </w:rPr>
        <w:t xml:space="preserve"> </w:t>
      </w:r>
      <w:r w:rsidR="00F318FB" w:rsidRPr="3348404D">
        <w:rPr>
          <w:rFonts w:cstheme="minorBidi"/>
        </w:rPr>
        <w:t xml:space="preserve">are prioritising </w:t>
      </w:r>
      <w:r w:rsidR="00625830" w:rsidRPr="3348404D">
        <w:rPr>
          <w:rFonts w:cstheme="minorBidi"/>
        </w:rPr>
        <w:t xml:space="preserve">compliance activity to </w:t>
      </w:r>
      <w:r w:rsidR="005C63E3" w:rsidRPr="3348404D">
        <w:rPr>
          <w:rFonts w:cstheme="minorBidi"/>
        </w:rPr>
        <w:t xml:space="preserve">check </w:t>
      </w:r>
      <w:r w:rsidR="00625830" w:rsidRPr="3348404D">
        <w:rPr>
          <w:rFonts w:cstheme="minorBidi"/>
        </w:rPr>
        <w:t xml:space="preserve">compliance with EME standards and </w:t>
      </w:r>
      <w:r w:rsidR="00F72A72" w:rsidRPr="3348404D">
        <w:rPr>
          <w:rFonts w:cstheme="minorBidi"/>
        </w:rPr>
        <w:t>d</w:t>
      </w:r>
      <w:r w:rsidR="00525FE6" w:rsidRPr="3348404D">
        <w:rPr>
          <w:rFonts w:cstheme="minorBidi"/>
        </w:rPr>
        <w:t xml:space="preserve">eployment </w:t>
      </w:r>
      <w:r w:rsidR="00F72A72" w:rsidRPr="3348404D">
        <w:rPr>
          <w:rFonts w:cstheme="minorBidi"/>
        </w:rPr>
        <w:t>c</w:t>
      </w:r>
      <w:r w:rsidR="00625830" w:rsidRPr="3348404D">
        <w:rPr>
          <w:rFonts w:cstheme="minorBidi"/>
        </w:rPr>
        <w:t>ode obligations</w:t>
      </w:r>
      <w:r w:rsidR="00F72A72" w:rsidRPr="3348404D">
        <w:rPr>
          <w:rFonts w:cstheme="minorBidi"/>
        </w:rPr>
        <w:t>,</w:t>
      </w:r>
      <w:r w:rsidR="00625830" w:rsidRPr="3348404D">
        <w:rPr>
          <w:rFonts w:cstheme="minorBidi"/>
        </w:rPr>
        <w:t xml:space="preserve"> as well as the provision of accurate information</w:t>
      </w:r>
      <w:r w:rsidR="00CC7EFE" w:rsidRPr="3348404D">
        <w:rPr>
          <w:rFonts w:cstheme="minorBidi"/>
        </w:rPr>
        <w:t xml:space="preserve"> for the public</w:t>
      </w:r>
      <w:r w:rsidR="00625830" w:rsidRPr="3348404D">
        <w:rPr>
          <w:rFonts w:cstheme="minorBidi"/>
        </w:rPr>
        <w:t xml:space="preserve"> on mobile phone base stations.</w:t>
      </w:r>
    </w:p>
    <w:p w14:paraId="283795ED" w14:textId="15CC333C" w:rsidR="00BD2FD1" w:rsidRDefault="00BD2FD1" w:rsidP="00BD2FD1">
      <w:pPr>
        <w:rPr>
          <w:rFonts w:cstheme="minorBidi"/>
        </w:rPr>
      </w:pPr>
      <w:r w:rsidRPr="3348404D">
        <w:rPr>
          <w:rFonts w:cstheme="minorBidi"/>
        </w:rPr>
        <w:t>This program compl</w:t>
      </w:r>
      <w:r w:rsidR="00406BA4" w:rsidRPr="3348404D">
        <w:rPr>
          <w:rFonts w:cstheme="minorBidi"/>
        </w:rPr>
        <w:t>e</w:t>
      </w:r>
      <w:r w:rsidRPr="3348404D">
        <w:rPr>
          <w:rFonts w:cstheme="minorBidi"/>
        </w:rPr>
        <w:t>ments and continues the small cell base station audit program conducted in 2019</w:t>
      </w:r>
      <w:r w:rsidR="00F72A72" w:rsidRPr="3348404D">
        <w:rPr>
          <w:rFonts w:cstheme="minorBidi"/>
        </w:rPr>
        <w:t>–</w:t>
      </w:r>
      <w:r w:rsidRPr="3348404D">
        <w:rPr>
          <w:rFonts w:cstheme="minorBidi"/>
        </w:rPr>
        <w:t>20.</w:t>
      </w:r>
      <w:r w:rsidR="00240367" w:rsidRPr="3348404D">
        <w:rPr>
          <w:rFonts w:cstheme="minorBidi"/>
        </w:rPr>
        <w:t xml:space="preserve"> Similarly, it </w:t>
      </w:r>
      <w:r w:rsidR="5DB46347" w:rsidRPr="3348404D">
        <w:rPr>
          <w:rFonts w:cstheme="minorBidi"/>
        </w:rPr>
        <w:t>uses</w:t>
      </w:r>
      <w:r w:rsidR="00240367" w:rsidRPr="3348404D">
        <w:rPr>
          <w:rFonts w:cstheme="minorBidi"/>
        </w:rPr>
        <w:t xml:space="preserve"> records audits to ascertain carriers</w:t>
      </w:r>
      <w:r w:rsidR="00D85CDD">
        <w:rPr>
          <w:rFonts w:cstheme="minorBidi"/>
        </w:rPr>
        <w:t>’</w:t>
      </w:r>
      <w:r w:rsidR="00240367" w:rsidRPr="3348404D">
        <w:rPr>
          <w:rFonts w:cstheme="minorBidi"/>
        </w:rPr>
        <w:t xml:space="preserve"> compliance with </w:t>
      </w:r>
      <w:r w:rsidR="006F012B" w:rsidRPr="3348404D">
        <w:rPr>
          <w:rFonts w:cstheme="minorBidi"/>
        </w:rPr>
        <w:t xml:space="preserve">the mobile base station deployment </w:t>
      </w:r>
      <w:r w:rsidR="00240367" w:rsidRPr="3348404D">
        <w:rPr>
          <w:rFonts w:cstheme="minorBidi"/>
        </w:rPr>
        <w:t xml:space="preserve">consultation requirements and EME licence conditions, as well as an EME measurement program. </w:t>
      </w:r>
    </w:p>
    <w:p w14:paraId="6BBE2695" w14:textId="426206E5" w:rsidR="00625830" w:rsidRDefault="00625830" w:rsidP="00133D03">
      <w:pPr>
        <w:pStyle w:val="Heading3"/>
      </w:pPr>
      <w:r>
        <w:t xml:space="preserve">Interference </w:t>
      </w:r>
    </w:p>
    <w:p w14:paraId="5362BA01" w14:textId="4D870D72" w:rsidR="00625830" w:rsidRDefault="00625830" w:rsidP="006C29E6">
      <w:r>
        <w:t>A core activity for the ACMA is to manage the allocation and use of</w:t>
      </w:r>
      <w:r w:rsidR="00CC7EFE">
        <w:t xml:space="preserve"> the</w:t>
      </w:r>
      <w:r>
        <w:t xml:space="preserve"> radiocommunications spectrum to minimise interference between one use of spectrum </w:t>
      </w:r>
      <w:r>
        <w:lastRenderedPageBreak/>
        <w:t xml:space="preserve">and another. </w:t>
      </w:r>
      <w:r w:rsidR="00BD2FD1">
        <w:t>In recent years</w:t>
      </w:r>
      <w:r>
        <w:t xml:space="preserve">, complaints of interference have declined as a result of advances in technology and improved methods to diagnose and resolve interference. </w:t>
      </w:r>
    </w:p>
    <w:p w14:paraId="3CD37CC5" w14:textId="224DFED1" w:rsidR="00625830" w:rsidRDefault="007C370C" w:rsidP="00513FDE">
      <w:pPr>
        <w:pStyle w:val="Paragraphbeforelist"/>
      </w:pPr>
      <w:r>
        <w:t>We have</w:t>
      </w:r>
      <w:r w:rsidR="00625830">
        <w:t xml:space="preserve"> identified </w:t>
      </w:r>
      <w:r w:rsidR="005E0924">
        <w:t>2</w:t>
      </w:r>
      <w:r w:rsidR="00625830">
        <w:t xml:space="preserve"> areas often associated with complaints and risk of interference </w:t>
      </w:r>
      <w:r w:rsidR="00486CE1">
        <w:t>for particular focus</w:t>
      </w:r>
      <w:r w:rsidR="00145FA4">
        <w:t xml:space="preserve"> under the ‘</w:t>
      </w:r>
      <w:r w:rsidR="00CC7EFE">
        <w:t>i</w:t>
      </w:r>
      <w:r w:rsidR="00145FA4">
        <w:t>nterference’ compliance priority</w:t>
      </w:r>
      <w:r>
        <w:t>:</w:t>
      </w:r>
      <w:r w:rsidR="00145FA4">
        <w:t xml:space="preserve"> </w:t>
      </w:r>
    </w:p>
    <w:p w14:paraId="186660C5" w14:textId="6E13B06E" w:rsidR="00625830" w:rsidRPr="000B3F46" w:rsidRDefault="00625830" w:rsidP="00F118C1">
      <w:pPr>
        <w:pStyle w:val="ListBullet"/>
        <w:keepNext w:val="0"/>
        <w:keepLines w:val="0"/>
        <w:ind w:left="284" w:hanging="284"/>
      </w:pPr>
      <w:r w:rsidRPr="00513FDE">
        <w:rPr>
          <w:bCs/>
        </w:rPr>
        <w:t>Unlicensed mobile phone repeaters</w:t>
      </w:r>
      <w:r w:rsidR="00AA272D">
        <w:rPr>
          <w:bCs/>
        </w:rPr>
        <w:t xml:space="preserve"> – </w:t>
      </w:r>
      <w:r w:rsidRPr="00F118C1">
        <w:t xml:space="preserve">advances in the use of </w:t>
      </w:r>
      <w:r w:rsidR="00AA4530" w:rsidRPr="00F118C1">
        <w:t>licen</w:t>
      </w:r>
      <w:r w:rsidR="00AA4530">
        <w:t>s</w:t>
      </w:r>
      <w:r w:rsidR="00AA4530" w:rsidRPr="00F118C1">
        <w:t>ed</w:t>
      </w:r>
      <w:r w:rsidRPr="00F118C1">
        <w:t xml:space="preserve"> mobile phone repeaters have reduced the incidence of interference complaints. However, unlicensed mobile phone repeaters </w:t>
      </w:r>
      <w:r w:rsidR="007C370C">
        <w:t>(</w:t>
      </w:r>
      <w:r w:rsidRPr="00F118C1">
        <w:t>often purchased online</w:t>
      </w:r>
      <w:r w:rsidR="007C370C">
        <w:t>)</w:t>
      </w:r>
      <w:r w:rsidRPr="00F118C1">
        <w:t xml:space="preserve"> continue to result in interference of mobile networks and have been identified as a source of poor performance in mobile networks</w:t>
      </w:r>
      <w:r w:rsidR="00A27B6F">
        <w:t>,</w:t>
      </w:r>
      <w:r w:rsidRPr="00F118C1">
        <w:t xml:space="preserve"> with significant inconvenience to network operators and the public. </w:t>
      </w:r>
    </w:p>
    <w:p w14:paraId="2A9B18D2" w14:textId="0D51C9C7" w:rsidR="00625830" w:rsidRPr="00F118C1" w:rsidRDefault="00625830" w:rsidP="00D70D25">
      <w:pPr>
        <w:pStyle w:val="ListBulletLast"/>
      </w:pPr>
      <w:r w:rsidRPr="00513FDE">
        <w:rPr>
          <w:bCs/>
        </w:rPr>
        <w:t>Construction and resources industry</w:t>
      </w:r>
      <w:r w:rsidR="00AA272D">
        <w:rPr>
          <w:bCs/>
        </w:rPr>
        <w:t xml:space="preserve"> – </w:t>
      </w:r>
      <w:r w:rsidR="007C370C">
        <w:t>we have</w:t>
      </w:r>
      <w:r w:rsidRPr="0018795D">
        <w:t xml:space="preserve"> identified the construction and resources industries as a potential area of increased</w:t>
      </w:r>
      <w:r w:rsidRPr="00614982">
        <w:t xml:space="preserve"> non-compliant activity leading to interference. Non-compliant activities in these sectors can pose major risks </w:t>
      </w:r>
      <w:r w:rsidR="00261818">
        <w:t>to</w:t>
      </w:r>
      <w:r w:rsidRPr="00F118C1">
        <w:t xml:space="preserve"> activities that rely on effective radiocommunications to mitigate OH&amp;S risks. </w:t>
      </w:r>
    </w:p>
    <w:p w14:paraId="01E25C10" w14:textId="09856B88" w:rsidR="00C95DD9" w:rsidRDefault="00625830" w:rsidP="00A15C44">
      <w:pPr>
        <w:pStyle w:val="ListParagraph"/>
        <w:ind w:left="0"/>
        <w:rPr>
          <w:rFonts w:cstheme="minorHAnsi"/>
          <w:szCs w:val="20"/>
        </w:rPr>
      </w:pPr>
      <w:r>
        <w:rPr>
          <w:rFonts w:cstheme="minorHAnsi"/>
          <w:szCs w:val="20"/>
        </w:rPr>
        <w:t xml:space="preserve">These specific </w:t>
      </w:r>
      <w:r w:rsidR="007C370C">
        <w:rPr>
          <w:rFonts w:cstheme="minorHAnsi"/>
          <w:szCs w:val="20"/>
        </w:rPr>
        <w:t>c</w:t>
      </w:r>
      <w:r>
        <w:rPr>
          <w:rFonts w:cstheme="minorHAnsi"/>
          <w:szCs w:val="20"/>
        </w:rPr>
        <w:t xml:space="preserve">ompliance </w:t>
      </w:r>
      <w:r w:rsidR="007C370C">
        <w:rPr>
          <w:rFonts w:cstheme="minorHAnsi"/>
          <w:szCs w:val="20"/>
        </w:rPr>
        <w:t>p</w:t>
      </w:r>
      <w:r>
        <w:rPr>
          <w:rFonts w:cstheme="minorHAnsi"/>
          <w:szCs w:val="20"/>
        </w:rPr>
        <w:t xml:space="preserve">riority areas will combine with the ACMA’s ongoing </w:t>
      </w:r>
      <w:r w:rsidR="1DC27424" w:rsidRPr="0E270274">
        <w:t>work</w:t>
      </w:r>
      <w:r>
        <w:rPr>
          <w:rFonts w:cstheme="minorHAnsi"/>
          <w:szCs w:val="20"/>
        </w:rPr>
        <w:t xml:space="preserve"> in interference management. </w:t>
      </w:r>
      <w:bookmarkEnd w:id="423"/>
    </w:p>
    <w:p w14:paraId="4CFE1E7A" w14:textId="77777777" w:rsidR="00C95DD9" w:rsidRPr="00B53F89" w:rsidRDefault="00C95DD9" w:rsidP="00C95DD9">
      <w:pPr>
        <w:pStyle w:val="Heading2"/>
        <w:keepNext w:val="0"/>
      </w:pPr>
      <w:bookmarkStart w:id="430" w:name="_Toc67581201"/>
      <w:r>
        <w:t>A</w:t>
      </w:r>
      <w:r w:rsidRPr="00B53F89">
        <w:t xml:space="preserve">ctivities planned for </w:t>
      </w:r>
      <w:r>
        <w:t>2021–22</w:t>
      </w:r>
      <w:bookmarkEnd w:id="430"/>
      <w:r w:rsidRPr="00B53F89">
        <w:t xml:space="preserve"> </w:t>
      </w:r>
    </w:p>
    <w:p w14:paraId="5BB60CC2" w14:textId="06A51EEB" w:rsidR="00C95DD9" w:rsidRPr="00E10BEF" w:rsidRDefault="00C95DD9" w:rsidP="00A15C44">
      <w:pPr>
        <w:pStyle w:val="ListParagraph"/>
        <w:ind w:left="0"/>
        <w:rPr>
          <w:b/>
          <w:sz w:val="22"/>
        </w:rPr>
      </w:pPr>
      <w:r>
        <w:t xml:space="preserve">Our compliance priorities are developed through consultation and guide our activities for the coming year. </w:t>
      </w:r>
      <w:r w:rsidR="00A27B6F">
        <w:t xml:space="preserve">Our </w:t>
      </w:r>
      <w:r>
        <w:t>compliance priorities for 2021</w:t>
      </w:r>
      <w:r w:rsidR="00126D3B">
        <w:t>–</w:t>
      </w:r>
      <w:r>
        <w:t xml:space="preserve">22 will be determined </w:t>
      </w:r>
      <w:r w:rsidR="00A27B6F">
        <w:t>by Q3 </w:t>
      </w:r>
      <w:r>
        <w:t>2021.</w:t>
      </w:r>
    </w:p>
    <w:p w14:paraId="4762292B" w14:textId="16098149" w:rsidR="00FE49E2" w:rsidRPr="00B53F89" w:rsidRDefault="67BB1415" w:rsidP="00FE49E2">
      <w:pPr>
        <w:pageBreakBefore/>
        <w:spacing w:after="60"/>
      </w:pPr>
      <w:r>
        <w:rPr>
          <w:noProof/>
        </w:rPr>
        <w:lastRenderedPageBreak/>
        <w:drawing>
          <wp:inline distT="0" distB="0" distL="0" distR="0" wp14:anchorId="3FEF0473" wp14:editId="7EFB414E">
            <wp:extent cx="342900" cy="361950"/>
            <wp:effectExtent l="0" t="0" r="0" b="0"/>
            <wp:docPr id="228" name="Picture 228" descr="International spectrum interes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pic:nvPicPr>
                  <pic:blipFill>
                    <a:blip r:embed="rId38">
                      <a:extLst>
                        <a:ext uri="{28A0092B-C50C-407E-A947-70E740481C1C}">
                          <a14:useLocalDpi xmlns:a14="http://schemas.microsoft.com/office/drawing/2010/main" val="0"/>
                        </a:ext>
                      </a:extLst>
                    </a:blip>
                    <a:stretch>
                      <a:fillRect/>
                    </a:stretch>
                  </pic:blipFill>
                  <pic:spPr>
                    <a:xfrm>
                      <a:off x="0" y="0"/>
                      <a:ext cx="342900" cy="361950"/>
                    </a:xfrm>
                    <a:prstGeom prst="rect">
                      <a:avLst/>
                    </a:prstGeom>
                  </pic:spPr>
                </pic:pic>
              </a:graphicData>
            </a:graphic>
          </wp:inline>
        </w:drawing>
      </w:r>
    </w:p>
    <w:p w14:paraId="53AF14F8" w14:textId="04753669" w:rsidR="006C29E6" w:rsidRDefault="006C29E6" w:rsidP="00FE49E2">
      <w:pPr>
        <w:pStyle w:val="Heading1"/>
        <w:pageBreakBefore w:val="0"/>
      </w:pPr>
      <w:bookmarkStart w:id="431" w:name="_Toc51846305"/>
      <w:bookmarkStart w:id="432" w:name="_Toc67581202"/>
      <w:r>
        <w:t>International engagement</w:t>
      </w:r>
      <w:bookmarkEnd w:id="431"/>
      <w:bookmarkEnd w:id="432"/>
    </w:p>
    <w:p w14:paraId="2EC38ACF" w14:textId="77777777" w:rsidR="0071374F" w:rsidRPr="00B53F89" w:rsidDel="002C5B10" w:rsidRDefault="0071374F" w:rsidP="0071374F">
      <w:r w:rsidRPr="00B53F89" w:rsidDel="002C5B10">
        <w:t xml:space="preserve">The ACMA, </w:t>
      </w:r>
      <w:r w:rsidDel="002C5B10">
        <w:t>the Department</w:t>
      </w:r>
      <w:r w:rsidRPr="00B53F89" w:rsidDel="002C5B10">
        <w:t xml:space="preserve">, Australian industry and government stakeholders participate in international radiocommunications forums to promote and protect Australian interests in spectrum management, including spectrum harmonisation and international frequency coordination. </w:t>
      </w:r>
    </w:p>
    <w:p w14:paraId="1EB10250" w14:textId="0CE0A83A" w:rsidR="0071374F" w:rsidRPr="00B53F89" w:rsidDel="002C5B10" w:rsidRDefault="0071374F" w:rsidP="007C370C">
      <w:bookmarkStart w:id="433" w:name="_Hlk2352723"/>
      <w:r w:rsidRPr="00B53F89" w:rsidDel="002C5B10">
        <w:t>The peak international forum is the ITU</w:t>
      </w:r>
      <w:r w:rsidR="007C370C">
        <w:t>’s</w:t>
      </w:r>
      <w:r w:rsidRPr="00B53F89" w:rsidDel="002C5B10">
        <w:t xml:space="preserve"> WRC, which reviews and revises the RRs, the international treaty level document regarding use of the spectrum and satellite orbits</w:t>
      </w:r>
      <w:bookmarkEnd w:id="433"/>
      <w:r w:rsidRPr="00B53F89" w:rsidDel="002C5B10">
        <w:t xml:space="preserve">. </w:t>
      </w:r>
    </w:p>
    <w:p w14:paraId="2B1496A4" w14:textId="079FDDBD" w:rsidR="00E56C90" w:rsidRPr="00B53F89" w:rsidRDefault="00E56C90" w:rsidP="00E81E32">
      <w:pPr>
        <w:pStyle w:val="Paragraph"/>
      </w:pPr>
      <w:r w:rsidRPr="00B53F89">
        <w:t xml:space="preserve">The next WRC will be held </w:t>
      </w:r>
      <w:r>
        <w:t xml:space="preserve">in 2023 </w:t>
      </w:r>
      <w:r w:rsidRPr="00B53F89">
        <w:t>(WRC-</w:t>
      </w:r>
      <w:r>
        <w:t>23</w:t>
      </w:r>
      <w:r w:rsidR="003836D4" w:rsidRPr="00B53F89">
        <w:t>)</w:t>
      </w:r>
      <w:r w:rsidR="003836D4">
        <w:t xml:space="preserve"> and</w:t>
      </w:r>
      <w:r w:rsidRPr="00B53F89">
        <w:t xml:space="preserve"> will consider a large agenda concerning new frequency allocation and procedural matters</w:t>
      </w:r>
      <w:r>
        <w:t xml:space="preserve"> across a range of services. </w:t>
      </w:r>
      <w:r w:rsidR="007C370C">
        <w:t>T</w:t>
      </w:r>
      <w:r>
        <w:t>he Department</w:t>
      </w:r>
      <w:r w:rsidRPr="00B53F89">
        <w:t xml:space="preserve"> will lead the Australian preparatory processes and </w:t>
      </w:r>
      <w:r>
        <w:t xml:space="preserve">the </w:t>
      </w:r>
      <w:r w:rsidRPr="00B53F89">
        <w:t>Australian delegation to this meeting, including Asia</w:t>
      </w:r>
      <w:r w:rsidR="00762AAC">
        <w:t>–</w:t>
      </w:r>
      <w:r w:rsidRPr="00B53F89">
        <w:t>Pacific region and international meetings</w:t>
      </w:r>
      <w:r w:rsidR="43B5AD58">
        <w:t xml:space="preserve"> in preparation for WRC-23</w:t>
      </w:r>
      <w:r w:rsidRPr="00B53F89">
        <w:t>, with the ACMA providing technical expertise.</w:t>
      </w:r>
    </w:p>
    <w:p w14:paraId="4FE3E353" w14:textId="1B0A5043" w:rsidR="00E56C90" w:rsidRPr="00B53F89" w:rsidRDefault="00E56C90" w:rsidP="00E56C90">
      <w:r w:rsidRPr="00B53F89">
        <w:t>Other forums within the ITU and regionally within the Asia</w:t>
      </w:r>
      <w:r w:rsidR="00762AAC">
        <w:t>–</w:t>
      </w:r>
      <w:r w:rsidRPr="00B53F89">
        <w:t xml:space="preserve">Pacific Telecommunity (APT) consider issues with a technical focus that are </w:t>
      </w:r>
      <w:r>
        <w:t xml:space="preserve">also </w:t>
      </w:r>
      <w:r w:rsidRPr="00B53F89">
        <w:t>of significance to Australian spectrum management</w:t>
      </w:r>
      <w:r>
        <w:t>. These forums include</w:t>
      </w:r>
      <w:r w:rsidRPr="00B53F89">
        <w:t xml:space="preserve"> ITU-R study groups and working parties, and the APT Wireless Group (AWG). </w:t>
      </w:r>
      <w:r w:rsidR="007C370C">
        <w:t>We</w:t>
      </w:r>
      <w:r w:rsidRPr="00B53F89">
        <w:t xml:space="preserve"> manage Australian input and participation in these </w:t>
      </w:r>
      <w:r>
        <w:t>forums</w:t>
      </w:r>
      <w:r w:rsidRPr="00B53F89">
        <w:t xml:space="preserve"> in consultation with </w:t>
      </w:r>
      <w:r>
        <w:t>the Department</w:t>
      </w:r>
      <w:r w:rsidRPr="00B53F89">
        <w:t xml:space="preserve"> and industry.</w:t>
      </w:r>
      <w:r>
        <w:t xml:space="preserve"> ITU-R study groups and working parties also undertake studies relevant to WRC agenda items. </w:t>
      </w:r>
      <w:r w:rsidR="007F1017">
        <w:t>We</w:t>
      </w:r>
      <w:r>
        <w:t xml:space="preserve"> work in consultation with the Department to manage engagement in these processes. </w:t>
      </w:r>
    </w:p>
    <w:p w14:paraId="7494C782" w14:textId="63638D3F" w:rsidR="00E56C90" w:rsidRPr="00B53F89" w:rsidRDefault="007C370C" w:rsidP="00E56C90">
      <w:r>
        <w:t>We</w:t>
      </w:r>
      <w:r w:rsidR="00E56C90" w:rsidRPr="00B53F89">
        <w:t xml:space="preserve"> also undertake informal bilateral and multilateral engagement with peer regulators from around the world. This engagement is invaluable in coordinating international activities and sharing information from other spectrum managers on issues of common interest. </w:t>
      </w:r>
    </w:p>
    <w:p w14:paraId="595E9759" w14:textId="7464F184" w:rsidR="00E56C90" w:rsidRPr="00B53F89" w:rsidRDefault="00622E37" w:rsidP="00E56C90">
      <w:bookmarkStart w:id="434" w:name="_Hlk18394144"/>
      <w:bookmarkStart w:id="435" w:name="_Hlk16254818"/>
      <w:r>
        <w:t>In 2020</w:t>
      </w:r>
      <w:r w:rsidR="00161D32">
        <w:t>–</w:t>
      </w:r>
      <w:r>
        <w:t>21</w:t>
      </w:r>
      <w:r w:rsidR="00E01190">
        <w:t>,</w:t>
      </w:r>
      <w:r>
        <w:t xml:space="preserve"> w</w:t>
      </w:r>
      <w:r w:rsidR="007C370C">
        <w:t>e</w:t>
      </w:r>
      <w:r w:rsidR="00E56C90" w:rsidRPr="00B53F89">
        <w:t xml:space="preserve"> </w:t>
      </w:r>
      <w:r w:rsidR="47A2E8E2">
        <w:t xml:space="preserve">led </w:t>
      </w:r>
      <w:r w:rsidR="00E01190">
        <w:t xml:space="preserve">(or expect to lead) </w:t>
      </w:r>
      <w:r w:rsidR="47A2E8E2">
        <w:t xml:space="preserve">delegations to the ITU and APT meetings </w:t>
      </w:r>
      <w:r w:rsidR="0008165C">
        <w:t>shown in Table 6</w:t>
      </w:r>
      <w:r w:rsidR="47A2E8E2">
        <w:t>.</w:t>
      </w:r>
    </w:p>
    <w:p w14:paraId="1CFDA79A" w14:textId="0C3E8B0E" w:rsidR="00E56C90" w:rsidRPr="00B53F89" w:rsidRDefault="6ADAE27E" w:rsidP="00E81E32">
      <w:pPr>
        <w:pStyle w:val="ACMATableHeader"/>
        <w:numPr>
          <w:ilvl w:val="0"/>
          <w:numId w:val="11"/>
        </w:numPr>
        <w:spacing w:after="120"/>
        <w:ind w:left="426" w:hanging="426"/>
      </w:pPr>
      <w:r>
        <w:t>International engagement</w:t>
      </w:r>
      <w:r w:rsidR="00A260BD">
        <w:t xml:space="preserve"> in 2020</w:t>
      </w:r>
      <w:r w:rsidR="00F40B8A">
        <w:t>–21</w:t>
      </w:r>
    </w:p>
    <w:tbl>
      <w:tblPr>
        <w:tblStyle w:val="TableGrid"/>
        <w:tblW w:w="7655" w:type="dxa"/>
        <w:tblInd w:w="-5" w:type="dxa"/>
        <w:tblCellMar>
          <w:top w:w="57" w:type="dxa"/>
          <w:left w:w="85" w:type="dxa"/>
          <w:bottom w:w="57" w:type="dxa"/>
          <w:right w:w="85" w:type="dxa"/>
        </w:tblCellMar>
        <w:tblLook w:val="06A0" w:firstRow="1" w:lastRow="0" w:firstColumn="1" w:lastColumn="0" w:noHBand="1" w:noVBand="1"/>
      </w:tblPr>
      <w:tblGrid>
        <w:gridCol w:w="4536"/>
        <w:gridCol w:w="3119"/>
      </w:tblGrid>
      <w:tr w:rsidR="039B949D" w14:paraId="478C0273" w14:textId="77777777" w:rsidTr="00D829E6">
        <w:trPr>
          <w:tblHeader/>
        </w:trPr>
        <w:tc>
          <w:tcPr>
            <w:tcW w:w="4536" w:type="dxa"/>
            <w:shd w:val="clear" w:color="auto" w:fill="404040" w:themeFill="text1" w:themeFillTint="BF"/>
          </w:tcPr>
          <w:p w14:paraId="63A207CE" w14:textId="587453D7" w:rsidR="039B949D" w:rsidRPr="00E81E32" w:rsidRDefault="039B949D" w:rsidP="00E81E32">
            <w:pPr>
              <w:pStyle w:val="ACMATableHeader"/>
              <w:spacing w:after="0"/>
              <w:rPr>
                <w:color w:val="FFFFFF" w:themeColor="background1"/>
              </w:rPr>
            </w:pPr>
            <w:r w:rsidRPr="00E81E32">
              <w:rPr>
                <w:color w:val="FFFFFF" w:themeColor="background1"/>
              </w:rPr>
              <w:t>Meeting</w:t>
            </w:r>
          </w:p>
        </w:tc>
        <w:tc>
          <w:tcPr>
            <w:tcW w:w="3119" w:type="dxa"/>
            <w:shd w:val="clear" w:color="auto" w:fill="404040" w:themeFill="text1" w:themeFillTint="BF"/>
          </w:tcPr>
          <w:p w14:paraId="1FB69E41" w14:textId="587453D7" w:rsidR="039B949D" w:rsidRPr="00E81E32" w:rsidRDefault="039B949D" w:rsidP="00E81E32">
            <w:pPr>
              <w:pStyle w:val="ACMATableHeader"/>
              <w:spacing w:after="0"/>
              <w:rPr>
                <w:color w:val="FFFFFF" w:themeColor="background1"/>
              </w:rPr>
            </w:pPr>
            <w:r w:rsidRPr="00E81E32">
              <w:rPr>
                <w:color w:val="FFFFFF" w:themeColor="background1"/>
              </w:rPr>
              <w:t>Dates</w:t>
            </w:r>
          </w:p>
        </w:tc>
      </w:tr>
      <w:tr w:rsidR="039B949D" w14:paraId="389C9B4D" w14:textId="77777777" w:rsidTr="00D829E6">
        <w:tc>
          <w:tcPr>
            <w:tcW w:w="4536" w:type="dxa"/>
          </w:tcPr>
          <w:p w14:paraId="467B4F96" w14:textId="2BA1AC84" w:rsidR="039B949D" w:rsidRPr="0093698E" w:rsidRDefault="039B949D" w:rsidP="00E81E32">
            <w:pPr>
              <w:pStyle w:val="ACMATableHeader"/>
              <w:spacing w:after="0"/>
              <w:rPr>
                <w:b w:val="0"/>
                <w:bCs w:val="0"/>
              </w:rPr>
            </w:pPr>
            <w:r w:rsidRPr="0093698E">
              <w:rPr>
                <w:b w:val="0"/>
                <w:bCs w:val="0"/>
              </w:rPr>
              <w:t>ITU-R Working Party 5D</w:t>
            </w:r>
          </w:p>
        </w:tc>
        <w:tc>
          <w:tcPr>
            <w:tcW w:w="3119" w:type="dxa"/>
          </w:tcPr>
          <w:p w14:paraId="406912E0" w14:textId="371EE5CB" w:rsidR="039B949D" w:rsidRPr="0093698E" w:rsidRDefault="039B949D" w:rsidP="00E81E32">
            <w:pPr>
              <w:pStyle w:val="ACMATableHeader"/>
              <w:spacing w:after="0"/>
              <w:rPr>
                <w:b w:val="0"/>
                <w:bCs w:val="0"/>
              </w:rPr>
            </w:pPr>
            <w:r w:rsidRPr="0093698E">
              <w:rPr>
                <w:b w:val="0"/>
                <w:bCs w:val="0"/>
              </w:rPr>
              <w:t>23 June – 9 July 2020</w:t>
            </w:r>
          </w:p>
        </w:tc>
      </w:tr>
      <w:tr w:rsidR="039B949D" w14:paraId="74401A33" w14:textId="77777777" w:rsidTr="00D829E6">
        <w:tc>
          <w:tcPr>
            <w:tcW w:w="4536" w:type="dxa"/>
            <w:shd w:val="clear" w:color="auto" w:fill="F2F2F2" w:themeFill="background1" w:themeFillShade="F2"/>
          </w:tcPr>
          <w:p w14:paraId="22C3E1F2" w14:textId="27895C20" w:rsidR="039B949D" w:rsidRPr="0093698E" w:rsidRDefault="039B949D" w:rsidP="00E81E32">
            <w:pPr>
              <w:pStyle w:val="ACMATableHeader"/>
              <w:spacing w:after="0"/>
              <w:rPr>
                <w:b w:val="0"/>
                <w:bCs w:val="0"/>
              </w:rPr>
            </w:pPr>
            <w:r w:rsidRPr="0093698E">
              <w:rPr>
                <w:b w:val="0"/>
                <w:bCs w:val="0"/>
              </w:rPr>
              <w:t>ITU-R Study Group 5 and Working Parties 5A-C</w:t>
            </w:r>
          </w:p>
        </w:tc>
        <w:tc>
          <w:tcPr>
            <w:tcW w:w="3119" w:type="dxa"/>
            <w:shd w:val="clear" w:color="auto" w:fill="F2F2F2" w:themeFill="background1" w:themeFillShade="F2"/>
          </w:tcPr>
          <w:p w14:paraId="2754DC36" w14:textId="159B8E38" w:rsidR="039B949D" w:rsidRPr="0093698E" w:rsidRDefault="039B949D" w:rsidP="00E81E32">
            <w:pPr>
              <w:pStyle w:val="ACMATableHeader"/>
              <w:spacing w:after="0"/>
              <w:rPr>
                <w:b w:val="0"/>
                <w:bCs w:val="0"/>
              </w:rPr>
            </w:pPr>
            <w:r w:rsidRPr="0093698E">
              <w:rPr>
                <w:b w:val="0"/>
                <w:bCs w:val="0"/>
              </w:rPr>
              <w:t>20–31 July 2020</w:t>
            </w:r>
          </w:p>
        </w:tc>
      </w:tr>
      <w:tr w:rsidR="039B949D" w14:paraId="7B982F5F" w14:textId="77777777" w:rsidTr="00D829E6">
        <w:tc>
          <w:tcPr>
            <w:tcW w:w="4536" w:type="dxa"/>
          </w:tcPr>
          <w:p w14:paraId="79EC57AA" w14:textId="3289EF75" w:rsidR="039B949D" w:rsidRPr="0093698E" w:rsidRDefault="039B949D" w:rsidP="00E81E32">
            <w:pPr>
              <w:pStyle w:val="ACMATableHeader"/>
              <w:spacing w:after="0"/>
              <w:rPr>
                <w:b w:val="0"/>
                <w:bCs w:val="0"/>
              </w:rPr>
            </w:pPr>
            <w:r w:rsidRPr="0093698E">
              <w:rPr>
                <w:b w:val="0"/>
                <w:bCs w:val="0"/>
              </w:rPr>
              <w:t xml:space="preserve">APT Wireless Group </w:t>
            </w:r>
            <w:r w:rsidR="1CC13AED" w:rsidRPr="0093698E">
              <w:rPr>
                <w:b w:val="0"/>
                <w:bCs w:val="0"/>
              </w:rPr>
              <w:t xml:space="preserve">Meeting 26 </w:t>
            </w:r>
            <w:r w:rsidRPr="0093698E">
              <w:rPr>
                <w:b w:val="0"/>
                <w:bCs w:val="0"/>
              </w:rPr>
              <w:t>(AWG</w:t>
            </w:r>
            <w:r w:rsidR="54C82EC2" w:rsidRPr="0093698E">
              <w:rPr>
                <w:b w:val="0"/>
                <w:bCs w:val="0"/>
              </w:rPr>
              <w:t>-26</w:t>
            </w:r>
            <w:r w:rsidRPr="0093698E">
              <w:rPr>
                <w:b w:val="0"/>
                <w:bCs w:val="0"/>
              </w:rPr>
              <w:t>)</w:t>
            </w:r>
            <w:r w:rsidR="37E7B26E" w:rsidRPr="0093698E">
              <w:rPr>
                <w:b w:val="0"/>
                <w:bCs w:val="0"/>
              </w:rPr>
              <w:t xml:space="preserve"> </w:t>
            </w:r>
          </w:p>
        </w:tc>
        <w:tc>
          <w:tcPr>
            <w:tcW w:w="3119" w:type="dxa"/>
          </w:tcPr>
          <w:p w14:paraId="7CEA0291" w14:textId="539FC9D0" w:rsidR="039B949D" w:rsidRPr="0093698E" w:rsidRDefault="039B949D" w:rsidP="00E81E32">
            <w:pPr>
              <w:pStyle w:val="ACMATableHeader"/>
              <w:spacing w:after="0"/>
              <w:rPr>
                <w:b w:val="0"/>
                <w:bCs w:val="0"/>
              </w:rPr>
            </w:pPr>
            <w:r w:rsidRPr="0093698E">
              <w:rPr>
                <w:b w:val="0"/>
                <w:bCs w:val="0"/>
              </w:rPr>
              <w:t>14–18 September 2020</w:t>
            </w:r>
          </w:p>
        </w:tc>
      </w:tr>
      <w:tr w:rsidR="039B949D" w14:paraId="5FF3E433" w14:textId="77777777" w:rsidTr="00D829E6">
        <w:tc>
          <w:tcPr>
            <w:tcW w:w="4536" w:type="dxa"/>
            <w:shd w:val="clear" w:color="auto" w:fill="F2F2F2" w:themeFill="background1" w:themeFillShade="F2"/>
          </w:tcPr>
          <w:p w14:paraId="42FBA527" w14:textId="66C29FED" w:rsidR="039B949D" w:rsidRPr="0093698E" w:rsidRDefault="221A4F3C" w:rsidP="00E81E32">
            <w:pPr>
              <w:pStyle w:val="ACMATableHeader"/>
              <w:spacing w:after="0"/>
              <w:rPr>
                <w:b w:val="0"/>
                <w:bCs w:val="0"/>
              </w:rPr>
            </w:pPr>
            <w:r w:rsidRPr="0093698E">
              <w:rPr>
                <w:b w:val="0"/>
                <w:bCs w:val="0"/>
              </w:rPr>
              <w:t>ITU-R Working Party 5D</w:t>
            </w:r>
          </w:p>
        </w:tc>
        <w:tc>
          <w:tcPr>
            <w:tcW w:w="3119" w:type="dxa"/>
            <w:shd w:val="clear" w:color="auto" w:fill="F2F2F2" w:themeFill="background1" w:themeFillShade="F2"/>
          </w:tcPr>
          <w:p w14:paraId="25FE66D8" w14:textId="12E8533B" w:rsidR="039B949D" w:rsidRPr="0093698E" w:rsidRDefault="221A4F3C" w:rsidP="00E81E32">
            <w:pPr>
              <w:pStyle w:val="ACMATableHeader"/>
              <w:spacing w:after="0"/>
              <w:rPr>
                <w:b w:val="0"/>
                <w:bCs w:val="0"/>
              </w:rPr>
            </w:pPr>
            <w:r w:rsidRPr="0093698E">
              <w:rPr>
                <w:b w:val="0"/>
                <w:bCs w:val="0"/>
              </w:rPr>
              <w:t>5</w:t>
            </w:r>
            <w:r w:rsidR="009E0C4A">
              <w:rPr>
                <w:b w:val="0"/>
                <w:bCs w:val="0"/>
              </w:rPr>
              <w:t>–</w:t>
            </w:r>
            <w:r w:rsidRPr="0093698E">
              <w:rPr>
                <w:b w:val="0"/>
                <w:bCs w:val="0"/>
              </w:rPr>
              <w:t xml:space="preserve">16 </w:t>
            </w:r>
            <w:r w:rsidR="3FADF57C" w:rsidRPr="0093698E">
              <w:rPr>
                <w:b w:val="0"/>
                <w:bCs w:val="0"/>
              </w:rPr>
              <w:t>October 2020</w:t>
            </w:r>
          </w:p>
        </w:tc>
      </w:tr>
      <w:tr w:rsidR="039B949D" w14:paraId="7CF20CC2" w14:textId="77777777" w:rsidTr="00D829E6">
        <w:tc>
          <w:tcPr>
            <w:tcW w:w="4536" w:type="dxa"/>
          </w:tcPr>
          <w:p w14:paraId="3F1E9BE7" w14:textId="62B2D4FA" w:rsidR="039B949D" w:rsidRPr="0093698E" w:rsidRDefault="3FADF57C" w:rsidP="00E81E32">
            <w:pPr>
              <w:pStyle w:val="ACMATableHeader"/>
              <w:spacing w:after="0"/>
              <w:rPr>
                <w:b w:val="0"/>
                <w:bCs w:val="0"/>
              </w:rPr>
            </w:pPr>
            <w:r w:rsidRPr="0093698E">
              <w:rPr>
                <w:b w:val="0"/>
                <w:bCs w:val="0"/>
              </w:rPr>
              <w:t>ITU-R Study Group 4 and Working Parties 4A-C</w:t>
            </w:r>
          </w:p>
        </w:tc>
        <w:tc>
          <w:tcPr>
            <w:tcW w:w="3119" w:type="dxa"/>
          </w:tcPr>
          <w:p w14:paraId="3FCE1EF6" w14:textId="0BE4EE6D" w:rsidR="039B949D" w:rsidRPr="0093698E" w:rsidRDefault="3FADF57C" w:rsidP="00E81E32">
            <w:pPr>
              <w:pStyle w:val="ACMATableHeader"/>
              <w:spacing w:after="0"/>
              <w:rPr>
                <w:b w:val="0"/>
                <w:bCs w:val="0"/>
              </w:rPr>
            </w:pPr>
            <w:r w:rsidRPr="0093698E">
              <w:rPr>
                <w:b w:val="0"/>
                <w:bCs w:val="0"/>
              </w:rPr>
              <w:t>21 October – 6 November 2020</w:t>
            </w:r>
          </w:p>
        </w:tc>
      </w:tr>
      <w:tr w:rsidR="039B949D" w14:paraId="526C8FD0" w14:textId="77777777" w:rsidTr="00D829E6">
        <w:tc>
          <w:tcPr>
            <w:tcW w:w="4536" w:type="dxa"/>
            <w:shd w:val="clear" w:color="auto" w:fill="F2F2F2" w:themeFill="background1" w:themeFillShade="F2"/>
          </w:tcPr>
          <w:p w14:paraId="63A75701" w14:textId="5CB71B44" w:rsidR="039B949D" w:rsidRPr="0093698E" w:rsidRDefault="3FADF57C" w:rsidP="00E81E32">
            <w:pPr>
              <w:pStyle w:val="ACMATableHeader"/>
              <w:spacing w:after="0"/>
              <w:rPr>
                <w:b w:val="0"/>
                <w:bCs w:val="0"/>
              </w:rPr>
            </w:pPr>
            <w:r w:rsidRPr="0093698E">
              <w:rPr>
                <w:b w:val="0"/>
                <w:bCs w:val="0"/>
              </w:rPr>
              <w:t>ITU-R Study Group 5 and Working Parties 5A-D</w:t>
            </w:r>
          </w:p>
        </w:tc>
        <w:tc>
          <w:tcPr>
            <w:tcW w:w="3119" w:type="dxa"/>
            <w:shd w:val="clear" w:color="auto" w:fill="F2F2F2" w:themeFill="background1" w:themeFillShade="F2"/>
          </w:tcPr>
          <w:p w14:paraId="5364724B" w14:textId="45A9659B" w:rsidR="039B949D" w:rsidRPr="0093698E" w:rsidRDefault="3FADF57C" w:rsidP="00E81E32">
            <w:pPr>
              <w:pStyle w:val="ACMATableHeader"/>
              <w:spacing w:after="0"/>
              <w:rPr>
                <w:b w:val="0"/>
                <w:bCs w:val="0"/>
              </w:rPr>
            </w:pPr>
            <w:r w:rsidRPr="0093698E">
              <w:rPr>
                <w:b w:val="0"/>
                <w:bCs w:val="0"/>
              </w:rPr>
              <w:t>4</w:t>
            </w:r>
            <w:r w:rsidR="009E0C4A">
              <w:rPr>
                <w:b w:val="0"/>
                <w:bCs w:val="0"/>
              </w:rPr>
              <w:t>–</w:t>
            </w:r>
            <w:r w:rsidRPr="0093698E">
              <w:rPr>
                <w:b w:val="0"/>
                <w:bCs w:val="0"/>
              </w:rPr>
              <w:t>23 November 2020</w:t>
            </w:r>
          </w:p>
        </w:tc>
      </w:tr>
      <w:tr w:rsidR="039B949D" w14:paraId="3A667A85" w14:textId="77777777" w:rsidTr="00D829E6">
        <w:tc>
          <w:tcPr>
            <w:tcW w:w="4536" w:type="dxa"/>
          </w:tcPr>
          <w:p w14:paraId="593A937B" w14:textId="4DABD665" w:rsidR="039B949D" w:rsidRPr="0093698E" w:rsidRDefault="3FADF57C" w:rsidP="00E81E32">
            <w:pPr>
              <w:pStyle w:val="ACMATableHeader"/>
              <w:spacing w:after="0"/>
              <w:rPr>
                <w:b w:val="0"/>
                <w:bCs w:val="0"/>
              </w:rPr>
            </w:pPr>
            <w:r w:rsidRPr="0093698E">
              <w:rPr>
                <w:b w:val="0"/>
                <w:bCs w:val="0"/>
              </w:rPr>
              <w:t>ITU-R S</w:t>
            </w:r>
            <w:r w:rsidR="2D778BC1" w:rsidRPr="0093698E">
              <w:rPr>
                <w:b w:val="0"/>
                <w:bCs w:val="0"/>
              </w:rPr>
              <w:t>t</w:t>
            </w:r>
            <w:r w:rsidRPr="0093698E">
              <w:rPr>
                <w:b w:val="0"/>
                <w:bCs w:val="0"/>
              </w:rPr>
              <w:t>udy Group 4 and Working Parties 4A-C</w:t>
            </w:r>
          </w:p>
        </w:tc>
        <w:tc>
          <w:tcPr>
            <w:tcW w:w="3119" w:type="dxa"/>
          </w:tcPr>
          <w:p w14:paraId="4D9E69D9" w14:textId="7CF818C6" w:rsidR="039B949D" w:rsidRPr="0093698E" w:rsidRDefault="48570EF1" w:rsidP="00E81E32">
            <w:pPr>
              <w:pStyle w:val="ACMATableHeader"/>
              <w:spacing w:after="0"/>
              <w:rPr>
                <w:b w:val="0"/>
                <w:bCs w:val="0"/>
              </w:rPr>
            </w:pPr>
            <w:r w:rsidRPr="0093698E">
              <w:rPr>
                <w:b w:val="0"/>
                <w:bCs w:val="0"/>
              </w:rPr>
              <w:t>15 February – 4 March 2021</w:t>
            </w:r>
          </w:p>
        </w:tc>
      </w:tr>
      <w:tr w:rsidR="127038FC" w14:paraId="675DC98B" w14:textId="77777777" w:rsidTr="00D829E6">
        <w:tc>
          <w:tcPr>
            <w:tcW w:w="4536" w:type="dxa"/>
            <w:shd w:val="clear" w:color="auto" w:fill="F2F2F2" w:themeFill="background1" w:themeFillShade="F2"/>
          </w:tcPr>
          <w:p w14:paraId="64F4131F" w14:textId="7D12461B" w:rsidR="127038FC" w:rsidRDefault="61488460" w:rsidP="00E81E32">
            <w:pPr>
              <w:spacing w:after="0"/>
            </w:pPr>
            <w:r>
              <w:t>APT Wireless Group Meeting 27 (AWG-27)</w:t>
            </w:r>
          </w:p>
        </w:tc>
        <w:tc>
          <w:tcPr>
            <w:tcW w:w="3119" w:type="dxa"/>
            <w:shd w:val="clear" w:color="auto" w:fill="F2F2F2" w:themeFill="background1" w:themeFillShade="F2"/>
          </w:tcPr>
          <w:p w14:paraId="5C3DD1D6" w14:textId="05C78EDB" w:rsidR="127038FC" w:rsidRDefault="61488460" w:rsidP="00E81E32">
            <w:pPr>
              <w:spacing w:after="0"/>
            </w:pPr>
            <w:r>
              <w:t>22</w:t>
            </w:r>
            <w:r w:rsidR="009E0C4A">
              <w:t>–</w:t>
            </w:r>
            <w:r>
              <w:t>30 March 2021</w:t>
            </w:r>
          </w:p>
        </w:tc>
      </w:tr>
      <w:tr w:rsidR="127038FC" w14:paraId="2432F9B0" w14:textId="77777777" w:rsidTr="00D829E6">
        <w:tc>
          <w:tcPr>
            <w:tcW w:w="4536" w:type="dxa"/>
          </w:tcPr>
          <w:p w14:paraId="068D0F52" w14:textId="370C5CC2" w:rsidR="127038FC" w:rsidRDefault="7D369B4C" w:rsidP="00E81E32">
            <w:pPr>
              <w:spacing w:after="0"/>
            </w:pPr>
            <w:r>
              <w:t>ITU-R Working Party 5D</w:t>
            </w:r>
          </w:p>
        </w:tc>
        <w:tc>
          <w:tcPr>
            <w:tcW w:w="3119" w:type="dxa"/>
          </w:tcPr>
          <w:p w14:paraId="60181AB8" w14:textId="7D8FD49C" w:rsidR="127038FC" w:rsidRDefault="7D369B4C" w:rsidP="00E81E32">
            <w:pPr>
              <w:spacing w:after="0"/>
            </w:pPr>
            <w:r>
              <w:t>1</w:t>
            </w:r>
            <w:r w:rsidR="009E0C4A">
              <w:t>–</w:t>
            </w:r>
            <w:r>
              <w:t>15 March 2021</w:t>
            </w:r>
          </w:p>
        </w:tc>
      </w:tr>
      <w:tr w:rsidR="127038FC" w14:paraId="0D5F1E9D" w14:textId="77777777" w:rsidTr="00D829E6">
        <w:tc>
          <w:tcPr>
            <w:tcW w:w="4536" w:type="dxa"/>
            <w:shd w:val="clear" w:color="auto" w:fill="F2F2F2" w:themeFill="background1" w:themeFillShade="F2"/>
          </w:tcPr>
          <w:p w14:paraId="4707FC43" w14:textId="4AF6902D" w:rsidR="127038FC" w:rsidRDefault="7D369B4C" w:rsidP="00E81E32">
            <w:pPr>
              <w:spacing w:after="0"/>
            </w:pPr>
            <w:r>
              <w:t>ITU-R Working Parties 5A-C</w:t>
            </w:r>
          </w:p>
        </w:tc>
        <w:tc>
          <w:tcPr>
            <w:tcW w:w="3119" w:type="dxa"/>
            <w:shd w:val="clear" w:color="auto" w:fill="F2F2F2" w:themeFill="background1" w:themeFillShade="F2"/>
          </w:tcPr>
          <w:p w14:paraId="0E672753" w14:textId="5A3BEEB1" w:rsidR="127038FC" w:rsidRDefault="7D369B4C" w:rsidP="00E81E32">
            <w:pPr>
              <w:spacing w:after="0"/>
            </w:pPr>
            <w:r>
              <w:t>28 April – 21 May 2021</w:t>
            </w:r>
          </w:p>
        </w:tc>
      </w:tr>
      <w:tr w:rsidR="127038FC" w14:paraId="7E58D6AE" w14:textId="77777777" w:rsidTr="00D829E6">
        <w:tc>
          <w:tcPr>
            <w:tcW w:w="4536" w:type="dxa"/>
          </w:tcPr>
          <w:p w14:paraId="30BEF0D4" w14:textId="74A1EB9E" w:rsidR="127038FC" w:rsidRDefault="6F35615E" w:rsidP="00E81E32">
            <w:pPr>
              <w:spacing w:after="0"/>
            </w:pPr>
            <w:r>
              <w:lastRenderedPageBreak/>
              <w:t>ITU-R Working Party 5D</w:t>
            </w:r>
          </w:p>
        </w:tc>
        <w:tc>
          <w:tcPr>
            <w:tcW w:w="3119" w:type="dxa"/>
          </w:tcPr>
          <w:p w14:paraId="143BC16E" w14:textId="7F0FEA21" w:rsidR="127038FC" w:rsidRDefault="6F35615E" w:rsidP="00E81E32">
            <w:pPr>
              <w:spacing w:after="0"/>
            </w:pPr>
            <w:r>
              <w:t>7</w:t>
            </w:r>
            <w:r w:rsidR="009E0C4A">
              <w:t>–</w:t>
            </w:r>
            <w:r>
              <w:t>18 June 2021</w:t>
            </w:r>
          </w:p>
        </w:tc>
      </w:tr>
    </w:tbl>
    <w:p w14:paraId="152039BD" w14:textId="77777777" w:rsidR="00A260BD" w:rsidRDefault="00A260BD" w:rsidP="00E81E32">
      <w:pPr>
        <w:spacing w:after="120"/>
      </w:pPr>
    </w:p>
    <w:p w14:paraId="76940526" w14:textId="7AE29DCE" w:rsidR="00E56C90" w:rsidRPr="00B53F89" w:rsidRDefault="5AB1F755" w:rsidP="00E81E32">
      <w:pPr>
        <w:pStyle w:val="Paragraph"/>
      </w:pPr>
      <w:r>
        <w:t xml:space="preserve">We also </w:t>
      </w:r>
      <w:r w:rsidR="00E56C90" w:rsidRPr="00B53F89">
        <w:t xml:space="preserve">supported </w:t>
      </w:r>
      <w:r w:rsidR="00E56C90">
        <w:t>the Department</w:t>
      </w:r>
      <w:r w:rsidR="00E56C90" w:rsidRPr="00B53F89">
        <w:t xml:space="preserve"> by providing the Deputy Head of Delegation (and </w:t>
      </w:r>
      <w:r w:rsidR="00E56C90">
        <w:t>other delegate</w:t>
      </w:r>
      <w:r w:rsidR="3213A27D">
        <w:t>s</w:t>
      </w:r>
      <w:r w:rsidR="00762AAC">
        <w:t>)</w:t>
      </w:r>
      <w:r w:rsidR="00E56C90" w:rsidRPr="00B53F89">
        <w:t xml:space="preserve"> with subject matter expertise </w:t>
      </w:r>
      <w:r w:rsidR="00762AAC">
        <w:t>for</w:t>
      </w:r>
      <w:r w:rsidR="00762AAC" w:rsidRPr="00B53F89">
        <w:t xml:space="preserve"> </w:t>
      </w:r>
      <w:r w:rsidR="00E56C90" w:rsidRPr="00B53F89">
        <w:t xml:space="preserve">the </w:t>
      </w:r>
      <w:r w:rsidR="567FE685">
        <w:t>virtual</w:t>
      </w:r>
      <w:r w:rsidR="00E56C90">
        <w:t xml:space="preserve"> meeting</w:t>
      </w:r>
      <w:r w:rsidR="072BF7BD">
        <w:t>s</w:t>
      </w:r>
      <w:r w:rsidR="00E56C90" w:rsidRPr="00B53F89">
        <w:t xml:space="preserve"> of the </w:t>
      </w:r>
      <w:r w:rsidR="00E56C90" w:rsidRPr="57F9A892">
        <w:t>APT Conference Preparatory Group (Asia</w:t>
      </w:r>
      <w:r w:rsidR="00762AAC">
        <w:t>–</w:t>
      </w:r>
      <w:r w:rsidR="00E56C90" w:rsidRPr="57F9A892">
        <w:t>Pacific) (</w:t>
      </w:r>
      <w:r w:rsidR="00E56C90">
        <w:t xml:space="preserve">APG) </w:t>
      </w:r>
      <w:r w:rsidR="2037108D">
        <w:t>APG23-1</w:t>
      </w:r>
      <w:r w:rsidR="00762AAC">
        <w:t>,</w:t>
      </w:r>
      <w:r w:rsidR="2037108D">
        <w:t xml:space="preserve"> </w:t>
      </w:r>
      <w:r w:rsidR="00E56C90">
        <w:t xml:space="preserve">held from </w:t>
      </w:r>
      <w:r w:rsidR="121EEE9C">
        <w:t>24</w:t>
      </w:r>
      <w:r w:rsidR="00E56C90">
        <w:t>–</w:t>
      </w:r>
      <w:r w:rsidR="732F725B">
        <w:t>25</w:t>
      </w:r>
      <w:r w:rsidR="00E56C90">
        <w:t xml:space="preserve"> </w:t>
      </w:r>
      <w:r w:rsidR="7957509A">
        <w:t>September</w:t>
      </w:r>
      <w:r w:rsidR="00E56C90" w:rsidRPr="00B53F89">
        <w:t xml:space="preserve"> </w:t>
      </w:r>
      <w:r w:rsidR="5BE73982">
        <w:t>2</w:t>
      </w:r>
      <w:r w:rsidR="7C03266E">
        <w:t>020</w:t>
      </w:r>
      <w:r w:rsidR="00E56C90">
        <w:t xml:space="preserve"> </w:t>
      </w:r>
      <w:r w:rsidR="7F53FA1A">
        <w:t>and APG23-2</w:t>
      </w:r>
      <w:r w:rsidR="00762AAC">
        <w:t>,</w:t>
      </w:r>
      <w:r w:rsidR="7F53FA1A">
        <w:t xml:space="preserve"> held from 19</w:t>
      </w:r>
      <w:r w:rsidR="00762AAC">
        <w:t>–</w:t>
      </w:r>
      <w:r w:rsidR="7F53FA1A">
        <w:t>23 April 2021.</w:t>
      </w:r>
      <w:bookmarkEnd w:id="434"/>
      <w:bookmarkEnd w:id="435"/>
    </w:p>
    <w:p w14:paraId="554388DA" w14:textId="2F62D4A9" w:rsidR="00E56C90" w:rsidRPr="00B53F89" w:rsidRDefault="00BE4D2C" w:rsidP="00E56C90">
      <w:pPr>
        <w:pStyle w:val="Heading2"/>
      </w:pPr>
      <w:bookmarkStart w:id="436" w:name="_Toc31892789"/>
      <w:bookmarkStart w:id="437" w:name="_Toc51846307"/>
      <w:bookmarkStart w:id="438" w:name="_Toc67581203"/>
      <w:r>
        <w:t>A</w:t>
      </w:r>
      <w:r w:rsidR="00E56C90" w:rsidRPr="00B53F89">
        <w:t xml:space="preserve">ctivities planned for </w:t>
      </w:r>
      <w:bookmarkEnd w:id="436"/>
      <w:bookmarkEnd w:id="437"/>
      <w:r w:rsidR="00EB11CA">
        <w:t>2021–22</w:t>
      </w:r>
      <w:bookmarkEnd w:id="438"/>
    </w:p>
    <w:p w14:paraId="6B5CFB5A" w14:textId="73DBFF03" w:rsidR="001018FF" w:rsidRDefault="0008165C" w:rsidP="001018FF">
      <w:r>
        <w:t>T</w:t>
      </w:r>
      <w:r w:rsidR="001018FF">
        <w:t xml:space="preserve">able </w:t>
      </w:r>
      <w:r>
        <w:t xml:space="preserve">7 </w:t>
      </w:r>
      <w:r w:rsidR="001018FF">
        <w:t xml:space="preserve">summarises the </w:t>
      </w:r>
      <w:r w:rsidR="1A7B3B9E">
        <w:t>anticipated</w:t>
      </w:r>
      <w:r w:rsidR="001018FF">
        <w:t xml:space="preserve"> international engagement activities for </w:t>
      </w:r>
      <w:r w:rsidR="03110E4E">
        <w:t xml:space="preserve">the first half of </w:t>
      </w:r>
      <w:r w:rsidR="001018FF">
        <w:t>2021–22.</w:t>
      </w:r>
      <w:r w:rsidR="00AF6A10">
        <w:t xml:space="preserve"> The international engagement timetable for </w:t>
      </w:r>
      <w:r w:rsidR="00D415A3">
        <w:t>Q1</w:t>
      </w:r>
      <w:r w:rsidR="00301270">
        <w:t>–</w:t>
      </w:r>
      <w:r w:rsidR="00D415A3">
        <w:t xml:space="preserve">2 2022 is not yet </w:t>
      </w:r>
      <w:r w:rsidR="00D84CEC">
        <w:t>available.</w:t>
      </w:r>
    </w:p>
    <w:p w14:paraId="6923A1B5" w14:textId="398B648A" w:rsidR="001018FF" w:rsidRDefault="001018FF" w:rsidP="003D2EA6">
      <w:pPr>
        <w:pStyle w:val="ACMATableHeader"/>
        <w:keepNext/>
        <w:keepLines/>
        <w:numPr>
          <w:ilvl w:val="0"/>
          <w:numId w:val="11"/>
        </w:numPr>
        <w:spacing w:after="120"/>
        <w:ind w:left="426" w:hanging="426"/>
      </w:pPr>
      <w:r>
        <w:t>International engagement</w:t>
      </w:r>
      <w:r w:rsidR="00DB45AE">
        <w:t xml:space="preserve"> in </w:t>
      </w:r>
      <w:r w:rsidR="002E6C4A">
        <w:t>Q3</w:t>
      </w:r>
      <w:r w:rsidR="00BF293A">
        <w:t>–</w:t>
      </w:r>
      <w:r w:rsidR="002E6C4A">
        <w:t>4 2021</w:t>
      </w:r>
    </w:p>
    <w:tbl>
      <w:tblPr>
        <w:tblStyle w:val="TableGrid"/>
        <w:tblW w:w="6944" w:type="dxa"/>
        <w:tblInd w:w="-5" w:type="dxa"/>
        <w:tblLayout w:type="fixed"/>
        <w:tblCellMar>
          <w:top w:w="57" w:type="dxa"/>
          <w:left w:w="85" w:type="dxa"/>
          <w:bottom w:w="57" w:type="dxa"/>
          <w:right w:w="85" w:type="dxa"/>
        </w:tblCellMar>
        <w:tblLook w:val="06A0" w:firstRow="1" w:lastRow="0" w:firstColumn="1" w:lastColumn="0" w:noHBand="1" w:noVBand="1"/>
      </w:tblPr>
      <w:tblGrid>
        <w:gridCol w:w="4536"/>
        <w:gridCol w:w="2408"/>
      </w:tblGrid>
      <w:tr w:rsidR="012299F0" w:rsidRPr="0093698E" w14:paraId="5FBABAAE" w14:textId="77777777" w:rsidTr="003D2EA6">
        <w:tc>
          <w:tcPr>
            <w:tcW w:w="4536" w:type="dxa"/>
            <w:shd w:val="clear" w:color="auto" w:fill="404040" w:themeFill="text1" w:themeFillTint="BF"/>
          </w:tcPr>
          <w:p w14:paraId="784B635F" w14:textId="0C86CBBA" w:rsidR="012299F0" w:rsidRPr="003D2EA6" w:rsidRDefault="28AAF03B" w:rsidP="003D2EA6">
            <w:pPr>
              <w:spacing w:after="0"/>
              <w:rPr>
                <w:b/>
                <w:bCs/>
                <w:color w:val="FFFFFF" w:themeColor="background1"/>
              </w:rPr>
            </w:pPr>
            <w:r w:rsidRPr="003D2EA6">
              <w:rPr>
                <w:b/>
                <w:bCs/>
                <w:color w:val="FFFFFF" w:themeColor="background1"/>
              </w:rPr>
              <w:t>Meeting</w:t>
            </w:r>
          </w:p>
        </w:tc>
        <w:tc>
          <w:tcPr>
            <w:tcW w:w="2408" w:type="dxa"/>
            <w:shd w:val="clear" w:color="auto" w:fill="404040" w:themeFill="text1" w:themeFillTint="BF"/>
          </w:tcPr>
          <w:p w14:paraId="1AD8AF32" w14:textId="6BF28598" w:rsidR="012299F0" w:rsidRPr="003D2EA6" w:rsidRDefault="28AAF03B" w:rsidP="003D2EA6">
            <w:pPr>
              <w:spacing w:after="0"/>
              <w:rPr>
                <w:b/>
                <w:bCs/>
                <w:color w:val="FFFFFF" w:themeColor="background1"/>
              </w:rPr>
            </w:pPr>
            <w:r w:rsidRPr="003D2EA6">
              <w:rPr>
                <w:b/>
                <w:bCs/>
                <w:color w:val="FFFFFF" w:themeColor="background1"/>
              </w:rPr>
              <w:t>Date</w:t>
            </w:r>
          </w:p>
        </w:tc>
      </w:tr>
      <w:tr w:rsidR="012299F0" w:rsidRPr="0093698E" w14:paraId="3786D721" w14:textId="77777777" w:rsidTr="003D2EA6">
        <w:tc>
          <w:tcPr>
            <w:tcW w:w="4536" w:type="dxa"/>
          </w:tcPr>
          <w:p w14:paraId="64236273" w14:textId="5BDFC489" w:rsidR="012299F0" w:rsidRPr="0093698E" w:rsidRDefault="03FDC5E3" w:rsidP="003D2EA6">
            <w:pPr>
              <w:spacing w:after="0"/>
            </w:pPr>
            <w:r w:rsidRPr="0093698E">
              <w:t>ITU-R Working Parties 4A-C</w:t>
            </w:r>
          </w:p>
        </w:tc>
        <w:tc>
          <w:tcPr>
            <w:tcW w:w="2408" w:type="dxa"/>
          </w:tcPr>
          <w:p w14:paraId="13FF33E2" w14:textId="6B1157FC" w:rsidR="012299F0" w:rsidRPr="0093698E" w:rsidRDefault="03FDC5E3" w:rsidP="003D2EA6">
            <w:pPr>
              <w:spacing w:after="0"/>
            </w:pPr>
            <w:r w:rsidRPr="0093698E">
              <w:t>5</w:t>
            </w:r>
            <w:r w:rsidR="00301270">
              <w:t>–</w:t>
            </w:r>
            <w:r w:rsidRPr="0093698E">
              <w:t>21 July 2021</w:t>
            </w:r>
          </w:p>
        </w:tc>
      </w:tr>
      <w:tr w:rsidR="012299F0" w:rsidRPr="0093698E" w14:paraId="4A0A6044" w14:textId="77777777" w:rsidTr="003D2EA6">
        <w:tc>
          <w:tcPr>
            <w:tcW w:w="4536" w:type="dxa"/>
            <w:shd w:val="clear" w:color="auto" w:fill="F2F2F2" w:themeFill="background1" w:themeFillShade="F2"/>
          </w:tcPr>
          <w:p w14:paraId="5D7EFC55" w14:textId="03328F6F" w:rsidR="012299F0" w:rsidRPr="0093698E" w:rsidRDefault="2CF55C0F" w:rsidP="003D2EA6">
            <w:pPr>
              <w:spacing w:after="0"/>
            </w:pPr>
            <w:r w:rsidRPr="0093698E">
              <w:t>ITU-R Working Party 5D</w:t>
            </w:r>
          </w:p>
        </w:tc>
        <w:tc>
          <w:tcPr>
            <w:tcW w:w="2408" w:type="dxa"/>
            <w:shd w:val="clear" w:color="auto" w:fill="F2F2F2" w:themeFill="background1" w:themeFillShade="F2"/>
          </w:tcPr>
          <w:p w14:paraId="4C3F8A05" w14:textId="75E61B02" w:rsidR="012299F0" w:rsidRPr="0093698E" w:rsidRDefault="2CF55C0F" w:rsidP="003D2EA6">
            <w:pPr>
              <w:pStyle w:val="ACMATableHeader"/>
              <w:spacing w:after="0"/>
              <w:rPr>
                <w:b w:val="0"/>
                <w:bCs w:val="0"/>
              </w:rPr>
            </w:pPr>
            <w:r w:rsidRPr="0093698E">
              <w:rPr>
                <w:b w:val="0"/>
                <w:bCs w:val="0"/>
              </w:rPr>
              <w:t>23</w:t>
            </w:r>
            <w:r w:rsidR="00301270">
              <w:rPr>
                <w:b w:val="0"/>
                <w:bCs w:val="0"/>
              </w:rPr>
              <w:t>–</w:t>
            </w:r>
            <w:r w:rsidRPr="0093698E">
              <w:rPr>
                <w:b w:val="0"/>
                <w:bCs w:val="0"/>
              </w:rPr>
              <w:t>27 August 2021</w:t>
            </w:r>
          </w:p>
        </w:tc>
      </w:tr>
      <w:tr w:rsidR="012299F0" w:rsidRPr="0093698E" w14:paraId="7EEEA806" w14:textId="77777777" w:rsidTr="003D2EA6">
        <w:tc>
          <w:tcPr>
            <w:tcW w:w="4536" w:type="dxa"/>
          </w:tcPr>
          <w:p w14:paraId="5413C38A" w14:textId="110363B5" w:rsidR="012299F0" w:rsidRPr="008848D5" w:rsidRDefault="2CF55C0F" w:rsidP="003D2EA6">
            <w:pPr>
              <w:spacing w:after="0"/>
            </w:pPr>
            <w:r w:rsidRPr="008848D5">
              <w:t>ITU-R Working Party 5D</w:t>
            </w:r>
          </w:p>
        </w:tc>
        <w:tc>
          <w:tcPr>
            <w:tcW w:w="2408" w:type="dxa"/>
          </w:tcPr>
          <w:p w14:paraId="3E82214D" w14:textId="4605069D" w:rsidR="012299F0" w:rsidRPr="008848D5" w:rsidRDefault="2CF55C0F" w:rsidP="003D2EA6">
            <w:pPr>
              <w:spacing w:after="0"/>
            </w:pPr>
            <w:r w:rsidRPr="008848D5">
              <w:t>4</w:t>
            </w:r>
            <w:r w:rsidR="00301270" w:rsidRPr="008848D5">
              <w:t>–</w:t>
            </w:r>
            <w:r w:rsidRPr="008848D5">
              <w:t>15 October 2021</w:t>
            </w:r>
          </w:p>
        </w:tc>
      </w:tr>
      <w:tr w:rsidR="012299F0" w:rsidRPr="0093698E" w14:paraId="7BAFD49E" w14:textId="77777777" w:rsidTr="003D2EA6">
        <w:tc>
          <w:tcPr>
            <w:tcW w:w="4536" w:type="dxa"/>
            <w:shd w:val="clear" w:color="auto" w:fill="F2F2F2" w:themeFill="background1" w:themeFillShade="F2"/>
          </w:tcPr>
          <w:p w14:paraId="7C05AA2D" w14:textId="1116C53C" w:rsidR="012299F0" w:rsidRPr="008848D5" w:rsidRDefault="2CF55C0F" w:rsidP="003D2EA6">
            <w:pPr>
              <w:spacing w:after="0"/>
            </w:pPr>
            <w:r w:rsidRPr="008848D5">
              <w:t>ITU-R Study Group 4 and Working Parties 4A-C</w:t>
            </w:r>
          </w:p>
        </w:tc>
        <w:tc>
          <w:tcPr>
            <w:tcW w:w="2408" w:type="dxa"/>
            <w:shd w:val="clear" w:color="auto" w:fill="F2F2F2" w:themeFill="background1" w:themeFillShade="F2"/>
          </w:tcPr>
          <w:p w14:paraId="5C11693D" w14:textId="3E30D732" w:rsidR="012299F0" w:rsidRPr="008848D5" w:rsidRDefault="2CF55C0F" w:rsidP="003D2EA6">
            <w:pPr>
              <w:spacing w:after="0"/>
            </w:pPr>
            <w:r w:rsidRPr="008848D5">
              <w:t>6</w:t>
            </w:r>
            <w:r w:rsidR="00301270" w:rsidRPr="008848D5">
              <w:t>–</w:t>
            </w:r>
            <w:r w:rsidRPr="008848D5">
              <w:t>22 October 2021</w:t>
            </w:r>
          </w:p>
        </w:tc>
      </w:tr>
      <w:tr w:rsidR="012299F0" w:rsidRPr="0093698E" w14:paraId="1C1AAA33" w14:textId="77777777" w:rsidTr="003D2EA6">
        <w:tc>
          <w:tcPr>
            <w:tcW w:w="4536" w:type="dxa"/>
          </w:tcPr>
          <w:p w14:paraId="4E6D83DD" w14:textId="5553345F" w:rsidR="012299F0" w:rsidRPr="008848D5" w:rsidRDefault="2CF55C0F" w:rsidP="003D2EA6">
            <w:pPr>
              <w:spacing w:after="0"/>
            </w:pPr>
            <w:r w:rsidRPr="008848D5">
              <w:t>ITU-R Study Group 5 and Working Parties 5A-C</w:t>
            </w:r>
          </w:p>
        </w:tc>
        <w:tc>
          <w:tcPr>
            <w:tcW w:w="2408" w:type="dxa"/>
          </w:tcPr>
          <w:p w14:paraId="2716D36B" w14:textId="758C702E" w:rsidR="012299F0" w:rsidRPr="008848D5" w:rsidRDefault="2CF55C0F" w:rsidP="003D2EA6">
            <w:pPr>
              <w:spacing w:after="0"/>
            </w:pPr>
            <w:r w:rsidRPr="008848D5">
              <w:t>15</w:t>
            </w:r>
            <w:r w:rsidR="00301270" w:rsidRPr="008848D5">
              <w:t>–</w:t>
            </w:r>
            <w:r w:rsidRPr="008848D5">
              <w:t>30 November 2021</w:t>
            </w:r>
          </w:p>
        </w:tc>
      </w:tr>
    </w:tbl>
    <w:p w14:paraId="700F44F9" w14:textId="7899E616" w:rsidR="012299F0" w:rsidRDefault="012299F0" w:rsidP="00FB03BE">
      <w:pPr>
        <w:pStyle w:val="ACMATableHeader"/>
        <w:spacing w:after="120"/>
        <w:ind w:left="360"/>
      </w:pPr>
    </w:p>
    <w:p w14:paraId="684128BB" w14:textId="45067920" w:rsidR="008B274A" w:rsidRDefault="007C370C" w:rsidP="003836D4">
      <w:r>
        <w:t>We</w:t>
      </w:r>
      <w:r w:rsidR="00E56C90" w:rsidRPr="00B53F89">
        <w:t xml:space="preserve"> will continue to manage and provide technical expertise for Australian engagement in international spectrum management forums through domestic and international consultative frameworks. </w:t>
      </w:r>
    </w:p>
    <w:p w14:paraId="6DA0840D" w14:textId="77777777" w:rsidR="008A1610" w:rsidRDefault="008A1610" w:rsidP="008A1610">
      <w:pPr>
        <w:pStyle w:val="Heading1"/>
      </w:pPr>
      <w:bookmarkStart w:id="439" w:name="_Toc67581204"/>
      <w:r>
        <w:lastRenderedPageBreak/>
        <w:t>Upcoming consultations</w:t>
      </w:r>
      <w:bookmarkEnd w:id="439"/>
    </w:p>
    <w:p w14:paraId="41F6D8B0" w14:textId="3FFF9F70" w:rsidR="008A1610" w:rsidRDefault="0008165C" w:rsidP="008A1610">
      <w:r>
        <w:t>T</w:t>
      </w:r>
      <w:r w:rsidRPr="004804C7">
        <w:t xml:space="preserve">able </w:t>
      </w:r>
      <w:r>
        <w:t xml:space="preserve">8 </w:t>
      </w:r>
      <w:r w:rsidRPr="004804C7">
        <w:t>summarises cons</w:t>
      </w:r>
      <w:r w:rsidRPr="00833CE3">
        <w:t>ultations flagged throughout the FY</w:t>
      </w:r>
      <w:r w:rsidRPr="004804C7">
        <w:t xml:space="preserve">SO. </w:t>
      </w:r>
      <w:r>
        <w:t>Consultation plans are</w:t>
      </w:r>
      <w:r w:rsidRPr="004804C7">
        <w:t xml:space="preserve"> subject to change.</w:t>
      </w:r>
    </w:p>
    <w:p w14:paraId="7CC01E99" w14:textId="60B5F9EA" w:rsidR="008A1610" w:rsidRPr="0008165C" w:rsidRDefault="008A1610" w:rsidP="00133D03">
      <w:pPr>
        <w:pStyle w:val="ACMATableHeader"/>
        <w:keepNext/>
        <w:keepLines/>
        <w:numPr>
          <w:ilvl w:val="0"/>
          <w:numId w:val="11"/>
        </w:numPr>
        <w:tabs>
          <w:tab w:val="num" w:pos="1390"/>
        </w:tabs>
        <w:spacing w:after="120"/>
        <w:ind w:left="964" w:hanging="964"/>
      </w:pPr>
      <w:r w:rsidRPr="00B81695">
        <w:t>Consultation plans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Caption w:val="Table title to go here"/>
        <w:tblDescription w:val="Table description to go here"/>
      </w:tblPr>
      <w:tblGrid>
        <w:gridCol w:w="5524"/>
        <w:gridCol w:w="2137"/>
      </w:tblGrid>
      <w:tr w:rsidR="008A1610" w:rsidRPr="004804C7" w14:paraId="2D59D982" w14:textId="77777777" w:rsidTr="00D042BF">
        <w:trPr>
          <w:cantSplit/>
          <w:tblHeader/>
        </w:trPr>
        <w:tc>
          <w:tcPr>
            <w:tcW w:w="3605" w:type="pct"/>
            <w:shd w:val="clear" w:color="auto" w:fill="404040"/>
          </w:tcPr>
          <w:p w14:paraId="7162C997" w14:textId="77777777" w:rsidR="008A1610" w:rsidRPr="004804C7" w:rsidRDefault="008A1610" w:rsidP="00D042BF">
            <w:pPr>
              <w:keepNext/>
              <w:keepLines/>
              <w:spacing w:after="0"/>
              <w:rPr>
                <w:b/>
                <w:color w:val="FFFFFF"/>
              </w:rPr>
            </w:pPr>
            <w:r>
              <w:rPr>
                <w:b/>
                <w:color w:val="FFFFFF"/>
              </w:rPr>
              <w:t>Consultation</w:t>
            </w:r>
            <w:r w:rsidRPr="004804C7">
              <w:rPr>
                <w:b/>
                <w:color w:val="FFFFFF"/>
              </w:rPr>
              <w:t xml:space="preserve"> </w:t>
            </w:r>
          </w:p>
        </w:tc>
        <w:tc>
          <w:tcPr>
            <w:tcW w:w="1395" w:type="pct"/>
            <w:shd w:val="clear" w:color="auto" w:fill="404040"/>
          </w:tcPr>
          <w:p w14:paraId="75DCA95A" w14:textId="77777777" w:rsidR="008A1610" w:rsidRPr="004804C7" w:rsidRDefault="008A1610" w:rsidP="00D042BF">
            <w:pPr>
              <w:keepNext/>
              <w:keepLines/>
              <w:spacing w:after="0"/>
              <w:rPr>
                <w:b/>
                <w:color w:val="FFFFFF"/>
              </w:rPr>
            </w:pPr>
            <w:r w:rsidRPr="004804C7">
              <w:rPr>
                <w:b/>
                <w:color w:val="FFFFFF"/>
              </w:rPr>
              <w:t>Proposed timelines</w:t>
            </w:r>
          </w:p>
        </w:tc>
      </w:tr>
      <w:tr w:rsidR="008A1610" w:rsidRPr="004804C7" w14:paraId="66DFA86C" w14:textId="77777777" w:rsidTr="00D042BF">
        <w:trPr>
          <w:cantSplit/>
          <w:trHeight w:val="21"/>
        </w:trPr>
        <w:tc>
          <w:tcPr>
            <w:tcW w:w="3605" w:type="pct"/>
            <w:shd w:val="clear" w:color="auto" w:fill="auto"/>
          </w:tcPr>
          <w:p w14:paraId="6AFA14C9" w14:textId="77777777" w:rsidR="008A1610" w:rsidRDefault="008A1610" w:rsidP="00D042BF">
            <w:pPr>
              <w:spacing w:after="0" w:line="240" w:lineRule="auto"/>
            </w:pPr>
            <w:r>
              <w:t>C</w:t>
            </w:r>
            <w:r w:rsidRPr="00843937">
              <w:t>hanges to the spectrum licence tax arrangements to include the Defence bands, 26 GHz band, the 850/900 MHz band and the 3.4 GHz</w:t>
            </w:r>
            <w:r>
              <w:t xml:space="preserve"> band</w:t>
            </w:r>
          </w:p>
        </w:tc>
        <w:tc>
          <w:tcPr>
            <w:tcW w:w="1395" w:type="pct"/>
            <w:shd w:val="clear" w:color="auto" w:fill="auto"/>
          </w:tcPr>
          <w:p w14:paraId="16FC4494" w14:textId="77777777" w:rsidR="008A1610" w:rsidRDefault="008A1610" w:rsidP="00D042BF">
            <w:pPr>
              <w:keepNext/>
              <w:keepLines/>
              <w:spacing w:after="120" w:line="240" w:lineRule="auto"/>
            </w:pPr>
            <w:r w:rsidRPr="00DE43F6">
              <w:t>Q</w:t>
            </w:r>
            <w:r w:rsidRPr="00DE43F6" w:rsidDel="00AC4683">
              <w:t>2–</w:t>
            </w:r>
            <w:r w:rsidRPr="00DE43F6">
              <w:t>Q3</w:t>
            </w:r>
            <w:r w:rsidRPr="00F800AA">
              <w:t xml:space="preserve"> 2021</w:t>
            </w:r>
          </w:p>
        </w:tc>
      </w:tr>
      <w:tr w:rsidR="008A1610" w:rsidRPr="004804C7" w14:paraId="3B8DC9B8" w14:textId="77777777" w:rsidTr="00D042BF">
        <w:trPr>
          <w:cantSplit/>
          <w:trHeight w:val="21"/>
        </w:trPr>
        <w:tc>
          <w:tcPr>
            <w:tcW w:w="3605" w:type="pct"/>
            <w:shd w:val="clear" w:color="auto" w:fill="F2F2F2" w:themeFill="background1" w:themeFillShade="F2"/>
          </w:tcPr>
          <w:p w14:paraId="2D4D1C17" w14:textId="77777777" w:rsidR="008A1610" w:rsidRPr="00A25016" w:rsidRDefault="008A1610" w:rsidP="00D042BF">
            <w:pPr>
              <w:spacing w:after="0" w:line="240" w:lineRule="auto"/>
            </w:pPr>
            <w:r w:rsidRPr="00A25016">
              <w:t>1880–1920</w:t>
            </w:r>
            <w:r>
              <w:t xml:space="preserve"> MHz</w:t>
            </w:r>
          </w:p>
        </w:tc>
        <w:tc>
          <w:tcPr>
            <w:tcW w:w="1395" w:type="pct"/>
            <w:shd w:val="clear" w:color="auto" w:fill="F2F2F2" w:themeFill="background1" w:themeFillShade="F2"/>
          </w:tcPr>
          <w:p w14:paraId="023B6491" w14:textId="77777777" w:rsidR="008A1610" w:rsidRPr="00A25016" w:rsidRDefault="008A1610" w:rsidP="00D042BF">
            <w:pPr>
              <w:keepNext/>
              <w:keepLines/>
              <w:spacing w:after="0" w:line="240" w:lineRule="auto"/>
            </w:pPr>
            <w:r w:rsidRPr="00A25016">
              <w:t>Q3 2021</w:t>
            </w:r>
          </w:p>
        </w:tc>
      </w:tr>
      <w:tr w:rsidR="008A1610" w:rsidRPr="004804C7" w14:paraId="6A539B23" w14:textId="77777777" w:rsidTr="00D042BF">
        <w:trPr>
          <w:cantSplit/>
          <w:trHeight w:val="21"/>
        </w:trPr>
        <w:tc>
          <w:tcPr>
            <w:tcW w:w="3605" w:type="pct"/>
            <w:shd w:val="clear" w:color="auto" w:fill="auto"/>
          </w:tcPr>
          <w:p w14:paraId="498076C8" w14:textId="77777777" w:rsidR="008A1610" w:rsidRPr="000C7293" w:rsidRDefault="008A1610" w:rsidP="00D042BF">
            <w:pPr>
              <w:spacing w:after="0" w:line="240" w:lineRule="auto"/>
              <w:rPr>
                <w:szCs w:val="20"/>
              </w:rPr>
            </w:pPr>
            <w:r w:rsidRPr="00A25016">
              <w:t>2 GHz (1980–2010 MHz and 2170–2200 MHz)</w:t>
            </w:r>
            <w:r>
              <w:rPr>
                <w:szCs w:val="20"/>
              </w:rPr>
              <w:t xml:space="preserve"> – </w:t>
            </w:r>
            <w:r>
              <w:t>on updates to the 7.2 GHz band in RALI FX3 to better accommodate current digital technology use in this band, to provide more efficient use of the 7.2 GHz band</w:t>
            </w:r>
            <w:r w:rsidRPr="00352E95">
              <w:t xml:space="preserve"> </w:t>
            </w:r>
            <w:r>
              <w:t>by Television Outside Broadcast (TOB) operators, including those that will need to transition out of the 2 GHz band</w:t>
            </w:r>
          </w:p>
        </w:tc>
        <w:tc>
          <w:tcPr>
            <w:tcW w:w="1395" w:type="pct"/>
            <w:shd w:val="clear" w:color="auto" w:fill="auto"/>
          </w:tcPr>
          <w:p w14:paraId="6059A674" w14:textId="77777777" w:rsidR="008A1610" w:rsidRPr="00A25016" w:rsidRDefault="008A1610" w:rsidP="00D042BF">
            <w:pPr>
              <w:keepNext/>
              <w:keepLines/>
              <w:spacing w:after="120" w:line="240" w:lineRule="auto"/>
            </w:pPr>
            <w:r>
              <w:t xml:space="preserve">Q3 2021 </w:t>
            </w:r>
          </w:p>
        </w:tc>
      </w:tr>
      <w:tr w:rsidR="008A1610" w:rsidRPr="004804C7" w14:paraId="1EBFC3F0" w14:textId="77777777" w:rsidTr="00D042BF">
        <w:trPr>
          <w:cantSplit/>
          <w:trHeight w:val="21"/>
        </w:trPr>
        <w:tc>
          <w:tcPr>
            <w:tcW w:w="3605" w:type="pct"/>
            <w:shd w:val="clear" w:color="auto" w:fill="F2F2F2" w:themeFill="background1" w:themeFillShade="F2"/>
          </w:tcPr>
          <w:p w14:paraId="2473763E" w14:textId="77777777" w:rsidR="008A1610" w:rsidRPr="00A25016" w:rsidRDefault="008A1610" w:rsidP="00D042BF">
            <w:pPr>
              <w:spacing w:after="0" w:line="240" w:lineRule="auto"/>
            </w:pPr>
            <w:r w:rsidRPr="00A25016">
              <w:t>3400–3575 MHz</w:t>
            </w:r>
            <w:r>
              <w:t xml:space="preserve">: variation to 3.4 GHz technical framework to support urban excise </w:t>
            </w:r>
          </w:p>
        </w:tc>
        <w:tc>
          <w:tcPr>
            <w:tcW w:w="1395" w:type="pct"/>
            <w:shd w:val="clear" w:color="auto" w:fill="F2F2F2" w:themeFill="background1" w:themeFillShade="F2"/>
          </w:tcPr>
          <w:p w14:paraId="7C8BEAE8" w14:textId="77777777" w:rsidR="008A1610" w:rsidRPr="00A25016" w:rsidRDefault="008A1610" w:rsidP="00D042BF">
            <w:pPr>
              <w:keepNext/>
              <w:keepLines/>
              <w:spacing w:after="120" w:line="240" w:lineRule="auto"/>
            </w:pPr>
            <w:r>
              <w:t>Q3 2021</w:t>
            </w:r>
          </w:p>
        </w:tc>
      </w:tr>
      <w:tr w:rsidR="008A1610" w:rsidRPr="004804C7" w14:paraId="2954BF05" w14:textId="77777777" w:rsidTr="00D042BF">
        <w:trPr>
          <w:cantSplit/>
          <w:trHeight w:val="21"/>
        </w:trPr>
        <w:tc>
          <w:tcPr>
            <w:tcW w:w="3605" w:type="pct"/>
            <w:shd w:val="clear" w:color="auto" w:fill="auto"/>
          </w:tcPr>
          <w:p w14:paraId="3DCC9931" w14:textId="77777777" w:rsidR="008A1610" w:rsidRPr="00712481" w:rsidRDefault="008A1610" w:rsidP="00D042BF">
            <w:pPr>
              <w:spacing w:after="0" w:line="240" w:lineRule="auto"/>
            </w:pPr>
            <w:r>
              <w:t>P</w:t>
            </w:r>
            <w:r w:rsidRPr="00A25016">
              <w:t xml:space="preserve">roposal to vary the Deniliquin </w:t>
            </w:r>
            <w:r>
              <w:t>Licence Area Plan (</w:t>
            </w:r>
            <w:r w:rsidRPr="00A25016">
              <w:t>LAP</w:t>
            </w:r>
            <w:r>
              <w:t>)</w:t>
            </w:r>
          </w:p>
        </w:tc>
        <w:tc>
          <w:tcPr>
            <w:tcW w:w="1395" w:type="pct"/>
            <w:shd w:val="clear" w:color="auto" w:fill="auto"/>
          </w:tcPr>
          <w:p w14:paraId="6D1DBFD2" w14:textId="77777777" w:rsidR="008A1610" w:rsidRPr="00712481" w:rsidRDefault="008A1610" w:rsidP="00D042BF">
            <w:pPr>
              <w:keepNext/>
              <w:keepLines/>
              <w:spacing w:after="0" w:line="240" w:lineRule="auto"/>
            </w:pPr>
            <w:r w:rsidRPr="00A25016">
              <w:t>Q3 2021</w:t>
            </w:r>
          </w:p>
        </w:tc>
      </w:tr>
      <w:tr w:rsidR="008A1610" w:rsidRPr="004804C7" w14:paraId="4A2951E6" w14:textId="77777777" w:rsidTr="00BF293A">
        <w:trPr>
          <w:cantSplit/>
          <w:trHeight w:val="21"/>
        </w:trPr>
        <w:tc>
          <w:tcPr>
            <w:tcW w:w="3605" w:type="pct"/>
            <w:shd w:val="clear" w:color="auto" w:fill="F2F2F2" w:themeFill="background1" w:themeFillShade="F2"/>
          </w:tcPr>
          <w:p w14:paraId="3330F3AA" w14:textId="77777777" w:rsidR="008A1610" w:rsidRPr="00712481" w:rsidRDefault="008A1610" w:rsidP="00D042BF">
            <w:pPr>
              <w:spacing w:after="0" w:line="240" w:lineRule="auto"/>
            </w:pPr>
            <w:r>
              <w:rPr>
                <w:rFonts w:cs="Arial"/>
                <w:szCs w:val="20"/>
              </w:rPr>
              <w:t xml:space="preserve">Proposal to vary </w:t>
            </w:r>
            <w:r w:rsidRPr="00A25016">
              <w:rPr>
                <w:rFonts w:cs="Arial"/>
                <w:szCs w:val="20"/>
              </w:rPr>
              <w:t>a number of licence areas in NSW and V</w:t>
            </w:r>
            <w:r>
              <w:rPr>
                <w:rFonts w:cs="Arial"/>
                <w:szCs w:val="20"/>
              </w:rPr>
              <w:t>ic.</w:t>
            </w:r>
            <w:r w:rsidRPr="00A25016">
              <w:rPr>
                <w:rStyle w:val="FootnoteReference"/>
                <w:rFonts w:cs="Arial"/>
                <w:szCs w:val="20"/>
              </w:rPr>
              <w:footnoteReference w:id="45"/>
            </w:r>
            <w:r w:rsidRPr="00A25016">
              <w:rPr>
                <w:rFonts w:cs="Arial"/>
                <w:szCs w:val="20"/>
              </w:rPr>
              <w:t xml:space="preserve"> to enable AM</w:t>
            </w:r>
            <w:r w:rsidRPr="00A25016">
              <w:t>–</w:t>
            </w:r>
            <w:r w:rsidRPr="00A25016">
              <w:rPr>
                <w:rFonts w:cs="Arial"/>
                <w:szCs w:val="20"/>
              </w:rPr>
              <w:t>FM conversions</w:t>
            </w:r>
          </w:p>
        </w:tc>
        <w:tc>
          <w:tcPr>
            <w:tcW w:w="1395" w:type="pct"/>
            <w:shd w:val="clear" w:color="auto" w:fill="F2F2F2" w:themeFill="background1" w:themeFillShade="F2"/>
          </w:tcPr>
          <w:p w14:paraId="78009A38" w14:textId="77777777" w:rsidR="008A1610" w:rsidRPr="00712481" w:rsidRDefault="008A1610" w:rsidP="00D042BF">
            <w:pPr>
              <w:keepNext/>
              <w:keepLines/>
              <w:spacing w:after="0" w:line="240" w:lineRule="auto"/>
            </w:pPr>
            <w:r w:rsidRPr="00A25016">
              <w:t>Q3 2021</w:t>
            </w:r>
          </w:p>
        </w:tc>
      </w:tr>
      <w:tr w:rsidR="008A1610" w:rsidRPr="004804C7" w14:paraId="1BC849A8" w14:textId="77777777" w:rsidTr="00BF293A">
        <w:trPr>
          <w:cantSplit/>
          <w:trHeight w:val="21"/>
        </w:trPr>
        <w:tc>
          <w:tcPr>
            <w:tcW w:w="3605" w:type="pct"/>
            <w:shd w:val="clear" w:color="auto" w:fill="auto"/>
          </w:tcPr>
          <w:p w14:paraId="2E37D2A0" w14:textId="77777777" w:rsidR="008A1610" w:rsidRPr="00712481" w:rsidRDefault="008A1610" w:rsidP="00D042BF">
            <w:pPr>
              <w:pStyle w:val="CommentText"/>
              <w:tabs>
                <w:tab w:val="left" w:pos="426"/>
              </w:tabs>
              <w:spacing w:after="0"/>
            </w:pPr>
            <w:r w:rsidRPr="00A25016">
              <w:t xml:space="preserve">Pricing review implementation </w:t>
            </w:r>
            <w:r>
              <w:t>exploring</w:t>
            </w:r>
            <w:r w:rsidRPr="00A25016">
              <w:t xml:space="preserve"> the consistency of pricing approach across geographic areas and bands</w:t>
            </w:r>
            <w:r>
              <w:t xml:space="preserve"> </w:t>
            </w:r>
          </w:p>
        </w:tc>
        <w:tc>
          <w:tcPr>
            <w:tcW w:w="1395" w:type="pct"/>
            <w:shd w:val="clear" w:color="auto" w:fill="auto"/>
          </w:tcPr>
          <w:p w14:paraId="2E981772" w14:textId="77777777" w:rsidR="008A1610" w:rsidRPr="00712481" w:rsidRDefault="008A1610" w:rsidP="00D042BF">
            <w:pPr>
              <w:keepNext/>
              <w:keepLines/>
              <w:spacing w:after="0" w:line="240" w:lineRule="auto"/>
            </w:pPr>
            <w:r w:rsidRPr="00A25016">
              <w:t>Q3 2021</w:t>
            </w:r>
          </w:p>
        </w:tc>
      </w:tr>
      <w:tr w:rsidR="008A1610" w:rsidRPr="004804C7" w14:paraId="305539AF" w14:textId="77777777" w:rsidTr="00BF293A">
        <w:tc>
          <w:tcPr>
            <w:tcW w:w="3605" w:type="pct"/>
            <w:shd w:val="clear" w:color="auto" w:fill="F2F2F2" w:themeFill="background1" w:themeFillShade="F2"/>
          </w:tcPr>
          <w:p w14:paraId="3E3487C9" w14:textId="2AD37A62" w:rsidR="008A1610" w:rsidRPr="003C507E" w:rsidRDefault="008A1610" w:rsidP="00BF293A">
            <w:pPr>
              <w:pStyle w:val="CommentText"/>
              <w:tabs>
                <w:tab w:val="left" w:pos="426"/>
              </w:tabs>
              <w:spacing w:after="0"/>
            </w:pPr>
            <w:r>
              <w:t>Pricing re</w:t>
            </w:r>
            <w:r w:rsidRPr="004804C7">
              <w:t>view</w:t>
            </w:r>
            <w:r>
              <w:t xml:space="preserve"> implementation exploring the c</w:t>
            </w:r>
            <w:r w:rsidRPr="00393D3D">
              <w:t>onsistency of pricing approach across services using similar spectrum</w:t>
            </w:r>
            <w:r>
              <w:t xml:space="preserve"> </w:t>
            </w:r>
          </w:p>
        </w:tc>
        <w:tc>
          <w:tcPr>
            <w:tcW w:w="1395" w:type="pct"/>
            <w:shd w:val="clear" w:color="auto" w:fill="F2F2F2" w:themeFill="background1" w:themeFillShade="F2"/>
          </w:tcPr>
          <w:p w14:paraId="0049F554" w14:textId="77777777" w:rsidR="008A1610" w:rsidRPr="003C507E" w:rsidRDefault="008A1610" w:rsidP="00D042BF">
            <w:pPr>
              <w:spacing w:after="0" w:line="240" w:lineRule="auto"/>
            </w:pPr>
            <w:r>
              <w:t>Q3 2021</w:t>
            </w:r>
          </w:p>
        </w:tc>
      </w:tr>
      <w:tr w:rsidR="008A1610" w:rsidRPr="004804C7" w14:paraId="2A13AAE5" w14:textId="77777777" w:rsidTr="00BF293A">
        <w:trPr>
          <w:cantSplit/>
          <w:trHeight w:val="21"/>
        </w:trPr>
        <w:tc>
          <w:tcPr>
            <w:tcW w:w="3605" w:type="pct"/>
            <w:shd w:val="clear" w:color="auto" w:fill="auto"/>
          </w:tcPr>
          <w:p w14:paraId="5092C1D2" w14:textId="77777777" w:rsidR="008A1610" w:rsidRPr="00A25016" w:rsidRDefault="008A1610" w:rsidP="00D042BF">
            <w:pPr>
              <w:spacing w:after="0" w:line="240" w:lineRule="auto"/>
            </w:pPr>
            <w:r w:rsidRPr="00A25016">
              <w:t>3400–3575 MHz</w:t>
            </w:r>
            <w:r>
              <w:t xml:space="preserve">: wireless broadband apparatus licence arrangements (this work will be combined with 3700–4200 MHz implementation activities) </w:t>
            </w:r>
          </w:p>
        </w:tc>
        <w:tc>
          <w:tcPr>
            <w:tcW w:w="1395" w:type="pct"/>
            <w:shd w:val="clear" w:color="auto" w:fill="auto"/>
          </w:tcPr>
          <w:p w14:paraId="292275F3" w14:textId="77777777" w:rsidR="008A1610" w:rsidRPr="00A25016" w:rsidRDefault="008A1610" w:rsidP="00D042BF">
            <w:pPr>
              <w:keepNext/>
              <w:keepLines/>
              <w:spacing w:after="0" w:line="240" w:lineRule="auto"/>
            </w:pPr>
            <w:r w:rsidRPr="00A25016">
              <w:t>Q3–Q4 2021</w:t>
            </w:r>
          </w:p>
        </w:tc>
      </w:tr>
      <w:tr w:rsidR="008A1610" w:rsidRPr="004804C7" w14:paraId="77F3DE37" w14:textId="77777777" w:rsidTr="00BF293A">
        <w:trPr>
          <w:cantSplit/>
          <w:trHeight w:val="21"/>
        </w:trPr>
        <w:tc>
          <w:tcPr>
            <w:tcW w:w="3605" w:type="pct"/>
            <w:shd w:val="clear" w:color="auto" w:fill="F2F2F2" w:themeFill="background1" w:themeFillShade="F2"/>
          </w:tcPr>
          <w:p w14:paraId="4F8FCED5" w14:textId="77777777" w:rsidR="008A1610" w:rsidRPr="00A25016" w:rsidRDefault="008A1610" w:rsidP="00D042BF">
            <w:pPr>
              <w:spacing w:after="0" w:line="240" w:lineRule="auto"/>
              <w:rPr>
                <w:rFonts w:cs="Arial"/>
                <w:szCs w:val="20"/>
              </w:rPr>
            </w:pPr>
            <w:r w:rsidRPr="00A25016">
              <w:t>1800 MHz (1710–1785 MHz and</w:t>
            </w:r>
            <w:r>
              <w:t xml:space="preserve"> </w:t>
            </w:r>
            <w:r w:rsidRPr="00A25016">
              <w:t>1805–1880 MHz) in remote areas</w:t>
            </w:r>
          </w:p>
        </w:tc>
        <w:tc>
          <w:tcPr>
            <w:tcW w:w="1395" w:type="pct"/>
            <w:shd w:val="clear" w:color="auto" w:fill="F2F2F2" w:themeFill="background1" w:themeFillShade="F2"/>
          </w:tcPr>
          <w:p w14:paraId="5AFEB1B2" w14:textId="77777777" w:rsidR="008A1610" w:rsidRPr="00A25016" w:rsidRDefault="008A1610" w:rsidP="00D042BF">
            <w:pPr>
              <w:keepNext/>
              <w:keepLines/>
              <w:spacing w:after="0" w:line="240" w:lineRule="auto"/>
            </w:pPr>
            <w:r w:rsidRPr="00A25016">
              <w:t>Q</w:t>
            </w:r>
            <w:r>
              <w:t>4</w:t>
            </w:r>
            <w:r w:rsidRPr="00A25016">
              <w:t xml:space="preserve"> 2021</w:t>
            </w:r>
          </w:p>
        </w:tc>
      </w:tr>
      <w:tr w:rsidR="008A1610" w:rsidRPr="004804C7" w14:paraId="6223D1FC" w14:textId="77777777" w:rsidTr="00BF293A">
        <w:trPr>
          <w:cantSplit/>
          <w:trHeight w:val="21"/>
        </w:trPr>
        <w:tc>
          <w:tcPr>
            <w:tcW w:w="3605" w:type="pct"/>
            <w:shd w:val="clear" w:color="auto" w:fill="auto"/>
          </w:tcPr>
          <w:p w14:paraId="61A0DB0A" w14:textId="77777777" w:rsidR="008A1610" w:rsidRPr="00A25016" w:rsidRDefault="008A1610" w:rsidP="00D042BF">
            <w:pPr>
              <w:spacing w:after="0" w:line="240" w:lineRule="auto"/>
            </w:pPr>
            <w:r w:rsidRPr="00A25016">
              <w:rPr>
                <w:rFonts w:cs="Arial"/>
                <w:szCs w:val="20"/>
              </w:rPr>
              <w:t>2 GHz (1980–2010 MHz and 2170–2200 MHz)</w:t>
            </w:r>
            <w:r>
              <w:rPr>
                <w:rFonts w:cs="Arial"/>
                <w:szCs w:val="20"/>
              </w:rPr>
              <w:t xml:space="preserve">: </w:t>
            </w:r>
            <w:r>
              <w:t>updates to the TOB band plan to include TOB transition arrangements</w:t>
            </w:r>
          </w:p>
        </w:tc>
        <w:tc>
          <w:tcPr>
            <w:tcW w:w="1395" w:type="pct"/>
            <w:shd w:val="clear" w:color="auto" w:fill="auto"/>
          </w:tcPr>
          <w:p w14:paraId="73000099" w14:textId="77777777" w:rsidR="008A1610" w:rsidRPr="00A25016" w:rsidRDefault="008A1610" w:rsidP="00D042BF">
            <w:pPr>
              <w:keepNext/>
              <w:keepLines/>
              <w:spacing w:after="0" w:line="240" w:lineRule="auto"/>
            </w:pPr>
            <w:r w:rsidRPr="00A25016">
              <w:t>Q</w:t>
            </w:r>
            <w:r>
              <w:t>4</w:t>
            </w:r>
            <w:r w:rsidRPr="00A25016">
              <w:t xml:space="preserve"> 2021</w:t>
            </w:r>
          </w:p>
        </w:tc>
      </w:tr>
      <w:tr w:rsidR="008A1610" w:rsidRPr="004804C7" w14:paraId="73B8AD4C" w14:textId="77777777" w:rsidTr="00BF293A">
        <w:trPr>
          <w:cantSplit/>
          <w:trHeight w:val="21"/>
        </w:trPr>
        <w:tc>
          <w:tcPr>
            <w:tcW w:w="3605" w:type="pct"/>
            <w:shd w:val="clear" w:color="auto" w:fill="F2F2F2" w:themeFill="background1" w:themeFillShade="F2"/>
          </w:tcPr>
          <w:p w14:paraId="133B99AD" w14:textId="77777777" w:rsidR="008A1610" w:rsidRDefault="008A1610" w:rsidP="00D042BF">
            <w:pPr>
              <w:spacing w:after="0" w:line="240" w:lineRule="auto"/>
            </w:pPr>
            <w:r>
              <w:t>Proposals for variations to</w:t>
            </w:r>
            <w:r w:rsidRPr="00A25016">
              <w:t xml:space="preserve"> the Remote Central and Eastern Australia Radio LAP</w:t>
            </w:r>
          </w:p>
        </w:tc>
        <w:tc>
          <w:tcPr>
            <w:tcW w:w="1395" w:type="pct"/>
            <w:shd w:val="clear" w:color="auto" w:fill="F2F2F2" w:themeFill="background1" w:themeFillShade="F2"/>
          </w:tcPr>
          <w:p w14:paraId="70832F40" w14:textId="77777777" w:rsidR="008A1610" w:rsidRDefault="008A1610" w:rsidP="00D042BF">
            <w:pPr>
              <w:keepNext/>
              <w:keepLines/>
              <w:spacing w:after="0" w:line="240" w:lineRule="auto"/>
            </w:pPr>
            <w:r w:rsidRPr="00A25016">
              <w:t>Q4 2021</w:t>
            </w:r>
          </w:p>
        </w:tc>
      </w:tr>
      <w:tr w:rsidR="008A1610" w:rsidRPr="004804C7" w14:paraId="372C6155" w14:textId="77777777" w:rsidTr="00BF293A">
        <w:trPr>
          <w:cantSplit/>
          <w:trHeight w:val="21"/>
        </w:trPr>
        <w:tc>
          <w:tcPr>
            <w:tcW w:w="3605" w:type="pct"/>
            <w:shd w:val="clear" w:color="auto" w:fill="auto"/>
          </w:tcPr>
          <w:p w14:paraId="0EDD30FA" w14:textId="77777777" w:rsidR="008A1610" w:rsidRPr="00A25016" w:rsidRDefault="008A1610" w:rsidP="00D042BF">
            <w:pPr>
              <w:spacing w:after="0" w:line="240" w:lineRule="auto"/>
              <w:rPr>
                <w:rFonts w:cs="Arial"/>
              </w:rPr>
            </w:pPr>
            <w:r w:rsidRPr="00A25016">
              <w:rPr>
                <w:rFonts w:cs="Arial"/>
              </w:rPr>
              <w:t>Review of prohibition declarations and exemption determinations</w:t>
            </w:r>
            <w:r>
              <w:rPr>
                <w:rFonts w:cs="Arial"/>
              </w:rPr>
              <w:t xml:space="preserve"> – next steps</w:t>
            </w:r>
          </w:p>
        </w:tc>
        <w:tc>
          <w:tcPr>
            <w:tcW w:w="1395" w:type="pct"/>
            <w:shd w:val="clear" w:color="auto" w:fill="auto"/>
          </w:tcPr>
          <w:p w14:paraId="56AC9DBE" w14:textId="77777777" w:rsidR="008A1610" w:rsidRDefault="008A1610" w:rsidP="00D042BF">
            <w:pPr>
              <w:keepNext/>
              <w:keepLines/>
              <w:spacing w:after="0" w:line="240" w:lineRule="auto"/>
            </w:pPr>
            <w:r w:rsidRPr="00A25016">
              <w:t>Q</w:t>
            </w:r>
            <w:r>
              <w:t>4</w:t>
            </w:r>
            <w:r w:rsidRPr="00A25016">
              <w:t xml:space="preserve"> 2021</w:t>
            </w:r>
          </w:p>
        </w:tc>
      </w:tr>
      <w:tr w:rsidR="008A1610" w:rsidRPr="004804C7" w14:paraId="15B98DB9" w14:textId="77777777" w:rsidTr="00BF293A">
        <w:tc>
          <w:tcPr>
            <w:tcW w:w="3605" w:type="pct"/>
            <w:shd w:val="clear" w:color="auto" w:fill="F2F2F2" w:themeFill="background1" w:themeFillShade="F2"/>
          </w:tcPr>
          <w:p w14:paraId="3C9ED584" w14:textId="77777777" w:rsidR="008A1610" w:rsidRPr="004804C7" w:rsidDel="000353BE" w:rsidRDefault="008A1610" w:rsidP="00D042BF">
            <w:pPr>
              <w:spacing w:after="0" w:line="240" w:lineRule="auto"/>
            </w:pPr>
            <w:r w:rsidRPr="000353BE">
              <w:t>Ongoing maintenance of the current apparatus licence tax regime for matters like adjusting for inflation</w:t>
            </w:r>
            <w:r>
              <w:t xml:space="preserve">. </w:t>
            </w:r>
          </w:p>
        </w:tc>
        <w:tc>
          <w:tcPr>
            <w:tcW w:w="1395" w:type="pct"/>
            <w:shd w:val="clear" w:color="auto" w:fill="F2F2F2" w:themeFill="background1" w:themeFillShade="F2"/>
          </w:tcPr>
          <w:p w14:paraId="3472086A" w14:textId="77777777" w:rsidR="008A1610" w:rsidRPr="000353BE" w:rsidDel="000353BE" w:rsidRDefault="008A1610" w:rsidP="00D042BF">
            <w:pPr>
              <w:keepNext/>
              <w:keepLines/>
              <w:spacing w:after="0" w:line="240" w:lineRule="auto"/>
            </w:pPr>
            <w:r w:rsidRPr="00A25016">
              <w:t>Q</w:t>
            </w:r>
            <w:r>
              <w:t>4</w:t>
            </w:r>
            <w:r w:rsidRPr="00A25016">
              <w:t xml:space="preserve"> 2021</w:t>
            </w:r>
          </w:p>
        </w:tc>
      </w:tr>
      <w:tr w:rsidR="008A1610" w:rsidRPr="004804C7" w14:paraId="08875C1B" w14:textId="77777777" w:rsidTr="00BF293A">
        <w:trPr>
          <w:cantSplit/>
          <w:trHeight w:val="21"/>
        </w:trPr>
        <w:tc>
          <w:tcPr>
            <w:tcW w:w="3605" w:type="pct"/>
            <w:shd w:val="clear" w:color="auto" w:fill="auto"/>
          </w:tcPr>
          <w:p w14:paraId="0A7EA310" w14:textId="77777777" w:rsidR="008A1610" w:rsidRPr="00A25016" w:rsidRDefault="008A1610" w:rsidP="00D042BF">
            <w:pPr>
              <w:spacing w:after="0" w:line="240" w:lineRule="auto"/>
            </w:pPr>
            <w:r w:rsidRPr="00A25016">
              <w:rPr>
                <w:rFonts w:cs="Arial"/>
              </w:rPr>
              <w:lastRenderedPageBreak/>
              <w:t xml:space="preserve">Review of scientific </w:t>
            </w:r>
            <w:r>
              <w:rPr>
                <w:rFonts w:cs="Arial"/>
              </w:rPr>
              <w:t>(</w:t>
            </w:r>
            <w:r w:rsidRPr="00A25016">
              <w:rPr>
                <w:rFonts w:cs="Arial"/>
              </w:rPr>
              <w:t>assigned and non-assigned</w:t>
            </w:r>
            <w:r>
              <w:rPr>
                <w:rFonts w:cs="Arial"/>
              </w:rPr>
              <w:t>)</w:t>
            </w:r>
            <w:r w:rsidRPr="00A25016">
              <w:rPr>
                <w:rFonts w:cs="Arial"/>
              </w:rPr>
              <w:t xml:space="preserve"> apparatus licensing arrangements</w:t>
            </w:r>
            <w:r>
              <w:rPr>
                <w:rFonts w:cs="Arial"/>
              </w:rPr>
              <w:t xml:space="preserve">   </w:t>
            </w:r>
          </w:p>
        </w:tc>
        <w:tc>
          <w:tcPr>
            <w:tcW w:w="1395" w:type="pct"/>
            <w:shd w:val="clear" w:color="auto" w:fill="auto"/>
          </w:tcPr>
          <w:p w14:paraId="374260C6" w14:textId="77777777" w:rsidR="008A1610" w:rsidRPr="00A25016" w:rsidRDefault="008A1610" w:rsidP="00D042BF">
            <w:pPr>
              <w:keepNext/>
              <w:keepLines/>
              <w:spacing w:after="0" w:line="240" w:lineRule="auto"/>
            </w:pPr>
            <w:r>
              <w:t xml:space="preserve">Q1 </w:t>
            </w:r>
            <w:r w:rsidRPr="00A25016">
              <w:t>2022</w:t>
            </w:r>
          </w:p>
        </w:tc>
      </w:tr>
      <w:tr w:rsidR="008A1610" w:rsidRPr="004804C7" w14:paraId="3C3EB64B" w14:textId="77777777" w:rsidTr="00BF293A">
        <w:trPr>
          <w:cantSplit/>
          <w:trHeight w:val="21"/>
        </w:trPr>
        <w:tc>
          <w:tcPr>
            <w:tcW w:w="3605" w:type="pct"/>
            <w:shd w:val="clear" w:color="auto" w:fill="F2F2F2" w:themeFill="background1" w:themeFillShade="F2"/>
          </w:tcPr>
          <w:p w14:paraId="4BE538EC" w14:textId="77777777" w:rsidR="008A1610" w:rsidRDefault="008A1610" w:rsidP="00D042BF">
            <w:pPr>
              <w:spacing w:after="0" w:line="240" w:lineRule="auto"/>
            </w:pPr>
            <w:r>
              <w:t>Regular periodic update to low interference potential devices (LIPD) class licence</w:t>
            </w:r>
          </w:p>
        </w:tc>
        <w:tc>
          <w:tcPr>
            <w:tcW w:w="1395" w:type="pct"/>
            <w:shd w:val="clear" w:color="auto" w:fill="F2F2F2" w:themeFill="background1" w:themeFillShade="F2"/>
          </w:tcPr>
          <w:p w14:paraId="33C589A8" w14:textId="77777777" w:rsidR="008A1610" w:rsidRPr="00B4778F" w:rsidRDefault="008A1610" w:rsidP="00D042BF">
            <w:pPr>
              <w:keepNext/>
              <w:keepLines/>
              <w:spacing w:after="0" w:line="240" w:lineRule="auto"/>
            </w:pPr>
            <w:r>
              <w:t>Q1 2022</w:t>
            </w:r>
          </w:p>
        </w:tc>
      </w:tr>
      <w:tr w:rsidR="008A1610" w:rsidRPr="004804C7" w14:paraId="59A0348F" w14:textId="77777777" w:rsidTr="00BF293A">
        <w:trPr>
          <w:cantSplit/>
          <w:trHeight w:val="21"/>
        </w:trPr>
        <w:tc>
          <w:tcPr>
            <w:tcW w:w="3605" w:type="pct"/>
            <w:shd w:val="clear" w:color="auto" w:fill="auto"/>
          </w:tcPr>
          <w:p w14:paraId="4CE420EE" w14:textId="77777777" w:rsidR="008A1610" w:rsidRDefault="008A1610" w:rsidP="00D042BF">
            <w:pPr>
              <w:spacing w:after="0" w:line="240" w:lineRule="auto"/>
            </w:pPr>
            <w:r>
              <w:t>Proposal to vary</w:t>
            </w:r>
            <w:r w:rsidRPr="00A25016">
              <w:t xml:space="preserve"> the Remote Western Australia Radio LAP</w:t>
            </w:r>
            <w:r w:rsidRPr="00A25016" w:rsidDel="00766474">
              <w:t xml:space="preserve"> </w:t>
            </w:r>
          </w:p>
        </w:tc>
        <w:tc>
          <w:tcPr>
            <w:tcW w:w="1395" w:type="pct"/>
            <w:shd w:val="clear" w:color="auto" w:fill="auto"/>
          </w:tcPr>
          <w:p w14:paraId="66D02173" w14:textId="77777777" w:rsidR="008A1610" w:rsidRDefault="008A1610" w:rsidP="00D042BF">
            <w:pPr>
              <w:keepNext/>
              <w:keepLines/>
              <w:spacing w:after="0" w:line="240" w:lineRule="auto"/>
            </w:pPr>
            <w:r w:rsidRPr="00A25016">
              <w:t>Q1 2022</w:t>
            </w:r>
          </w:p>
        </w:tc>
      </w:tr>
      <w:tr w:rsidR="008A1610" w:rsidRPr="004804C7" w14:paraId="3B1CF4B1" w14:textId="77777777" w:rsidTr="00BF293A">
        <w:trPr>
          <w:cantSplit/>
          <w:trHeight w:val="21"/>
        </w:trPr>
        <w:tc>
          <w:tcPr>
            <w:tcW w:w="3605" w:type="pct"/>
            <w:shd w:val="clear" w:color="auto" w:fill="F2F2F2" w:themeFill="background1" w:themeFillShade="F2"/>
          </w:tcPr>
          <w:p w14:paraId="720D2E7C" w14:textId="77777777" w:rsidR="008A1610" w:rsidRDefault="008A1610" w:rsidP="00D042BF">
            <w:pPr>
              <w:spacing w:after="0" w:line="240" w:lineRule="auto"/>
            </w:pPr>
            <w:r w:rsidRPr="00A25016">
              <w:t xml:space="preserve">Following extension of Part 3 of the BSA to Norfolk Island, </w:t>
            </w:r>
            <w:r>
              <w:t xml:space="preserve">prepare or vary a </w:t>
            </w:r>
            <w:r w:rsidRPr="00A25016">
              <w:t>licence area plan to include Norfolk Island</w:t>
            </w:r>
          </w:p>
        </w:tc>
        <w:tc>
          <w:tcPr>
            <w:tcW w:w="1395" w:type="pct"/>
            <w:shd w:val="clear" w:color="auto" w:fill="F2F2F2" w:themeFill="background1" w:themeFillShade="F2"/>
          </w:tcPr>
          <w:p w14:paraId="7EBD3165" w14:textId="77777777" w:rsidR="008A1610" w:rsidRPr="00A25016" w:rsidRDefault="008A1610" w:rsidP="00D042BF">
            <w:pPr>
              <w:spacing w:after="120" w:line="240" w:lineRule="auto"/>
            </w:pPr>
            <w:r w:rsidRPr="00681F8B">
              <w:t>Q2 2022</w:t>
            </w:r>
          </w:p>
        </w:tc>
      </w:tr>
      <w:tr w:rsidR="008A1610" w:rsidRPr="004804C7" w14:paraId="504249F1" w14:textId="77777777" w:rsidTr="00BF293A">
        <w:trPr>
          <w:cantSplit/>
          <w:trHeight w:val="21"/>
        </w:trPr>
        <w:tc>
          <w:tcPr>
            <w:tcW w:w="3605" w:type="pct"/>
            <w:shd w:val="clear" w:color="auto" w:fill="auto"/>
          </w:tcPr>
          <w:p w14:paraId="60E3EDA9" w14:textId="77777777" w:rsidR="008A1610" w:rsidRPr="00A25016" w:rsidRDefault="008A1610" w:rsidP="00D042BF">
            <w:pPr>
              <w:spacing w:after="0" w:line="240" w:lineRule="auto"/>
            </w:pPr>
            <w:r w:rsidRPr="00A25016" w:rsidDel="00D205F9">
              <w:t>1.5 GHz</w:t>
            </w:r>
          </w:p>
        </w:tc>
        <w:tc>
          <w:tcPr>
            <w:tcW w:w="1395" w:type="pct"/>
            <w:shd w:val="clear" w:color="auto" w:fill="auto"/>
          </w:tcPr>
          <w:p w14:paraId="2321518D" w14:textId="77777777" w:rsidR="008A1610" w:rsidRPr="00217F37" w:rsidRDefault="008A1610" w:rsidP="00D042BF">
            <w:pPr>
              <w:spacing w:after="0" w:line="240" w:lineRule="auto"/>
            </w:pPr>
            <w:r>
              <w:t>Q2 2022</w:t>
            </w:r>
          </w:p>
        </w:tc>
      </w:tr>
      <w:tr w:rsidR="008A1610" w:rsidRPr="004804C7" w14:paraId="201FD267" w14:textId="77777777" w:rsidTr="00BF293A">
        <w:trPr>
          <w:cantSplit/>
          <w:trHeight w:val="21"/>
        </w:trPr>
        <w:tc>
          <w:tcPr>
            <w:tcW w:w="3605" w:type="pct"/>
            <w:shd w:val="clear" w:color="auto" w:fill="F2F2F2" w:themeFill="background1" w:themeFillShade="F2"/>
          </w:tcPr>
          <w:p w14:paraId="1A1B737A" w14:textId="77777777" w:rsidR="008A1610" w:rsidRPr="00A25016" w:rsidDel="00D205F9" w:rsidRDefault="008A1610" w:rsidP="00D042BF">
            <w:pPr>
              <w:spacing w:after="0" w:line="240" w:lineRule="auto"/>
            </w:pPr>
            <w:r w:rsidRPr="00E1412F">
              <w:t>Extended</w:t>
            </w:r>
            <w:r>
              <w:t xml:space="preserve"> mo</w:t>
            </w:r>
            <w:r w:rsidRPr="00B53F89">
              <w:t>bile satellite service</w:t>
            </w:r>
            <w:r>
              <w:t xml:space="preserve"> (</w:t>
            </w:r>
            <w:r w:rsidRPr="00E1412F">
              <w:t>MSS</w:t>
            </w:r>
            <w:r>
              <w:t>)</w:t>
            </w:r>
            <w:r w:rsidRPr="00E1412F">
              <w:t xml:space="preserve"> L-band</w:t>
            </w:r>
          </w:p>
        </w:tc>
        <w:tc>
          <w:tcPr>
            <w:tcW w:w="1395" w:type="pct"/>
            <w:shd w:val="clear" w:color="auto" w:fill="F2F2F2" w:themeFill="background1" w:themeFillShade="F2"/>
          </w:tcPr>
          <w:p w14:paraId="2A29C964" w14:textId="77777777" w:rsidR="008A1610" w:rsidRDefault="008A1610" w:rsidP="00D042BF">
            <w:pPr>
              <w:spacing w:after="0" w:line="240" w:lineRule="auto"/>
            </w:pPr>
            <w:r>
              <w:t>Q2 2022</w:t>
            </w:r>
          </w:p>
        </w:tc>
      </w:tr>
      <w:tr w:rsidR="008A1610" w:rsidRPr="004804C7" w14:paraId="009673B8" w14:textId="77777777" w:rsidTr="00BF293A">
        <w:trPr>
          <w:cantSplit/>
          <w:trHeight w:val="21"/>
        </w:trPr>
        <w:tc>
          <w:tcPr>
            <w:tcW w:w="3605" w:type="pct"/>
            <w:tcBorders>
              <w:top w:val="single" w:sz="4" w:space="0" w:color="auto"/>
              <w:left w:val="single" w:sz="4" w:space="0" w:color="auto"/>
              <w:bottom w:val="single" w:sz="4" w:space="0" w:color="auto"/>
              <w:right w:val="single" w:sz="4" w:space="0" w:color="auto"/>
            </w:tcBorders>
            <w:shd w:val="clear" w:color="auto" w:fill="auto"/>
          </w:tcPr>
          <w:p w14:paraId="7FD7816C" w14:textId="77777777" w:rsidR="008A1610" w:rsidRPr="007A4587" w:rsidRDefault="008A1610" w:rsidP="00D042BF">
            <w:pPr>
              <w:spacing w:after="0" w:line="240" w:lineRule="auto"/>
            </w:pPr>
            <w:r>
              <w:t>O</w:t>
            </w:r>
            <w:r w:rsidRPr="007A4587">
              <w:t>ptions for higher power amateur operation</w:t>
            </w:r>
          </w:p>
        </w:tc>
        <w:tc>
          <w:tcPr>
            <w:tcW w:w="1395" w:type="pct"/>
            <w:tcBorders>
              <w:top w:val="single" w:sz="4" w:space="0" w:color="auto"/>
              <w:left w:val="single" w:sz="4" w:space="0" w:color="auto"/>
              <w:bottom w:val="single" w:sz="4" w:space="0" w:color="auto"/>
              <w:right w:val="single" w:sz="4" w:space="0" w:color="auto"/>
            </w:tcBorders>
            <w:shd w:val="clear" w:color="auto" w:fill="auto"/>
          </w:tcPr>
          <w:p w14:paraId="098CFB6E" w14:textId="77777777" w:rsidR="008A1610" w:rsidRDefault="008A1610" w:rsidP="00D042BF">
            <w:pPr>
              <w:spacing w:after="0" w:line="240" w:lineRule="auto"/>
            </w:pPr>
            <w:r>
              <w:t xml:space="preserve">Q2 2022 </w:t>
            </w:r>
          </w:p>
        </w:tc>
      </w:tr>
      <w:tr w:rsidR="008A1610" w:rsidRPr="004804C7" w14:paraId="11DD98E1" w14:textId="77777777" w:rsidTr="00BF293A">
        <w:trPr>
          <w:cantSplit/>
          <w:trHeight w:val="21"/>
        </w:trPr>
        <w:tc>
          <w:tcPr>
            <w:tcW w:w="3605" w:type="pct"/>
            <w:shd w:val="clear" w:color="auto" w:fill="F2F2F2" w:themeFill="background1" w:themeFillShade="F2"/>
          </w:tcPr>
          <w:p w14:paraId="26E21BA2" w14:textId="77777777" w:rsidR="008A1610" w:rsidRDefault="008A1610" w:rsidP="00D042BF">
            <w:pPr>
              <w:spacing w:after="0" w:line="240" w:lineRule="auto"/>
            </w:pPr>
            <w:r>
              <w:t>D</w:t>
            </w:r>
            <w:r w:rsidRPr="00A25016">
              <w:t>igital radio channel plan (DRCP) for the licence areas where the incumbent broadcasters have committed to roll-out of digital radio in 2021 or 2022</w:t>
            </w:r>
          </w:p>
        </w:tc>
        <w:tc>
          <w:tcPr>
            <w:tcW w:w="1395" w:type="pct"/>
            <w:shd w:val="clear" w:color="auto" w:fill="F2F2F2" w:themeFill="background1" w:themeFillShade="F2"/>
          </w:tcPr>
          <w:p w14:paraId="4B4ADBC3" w14:textId="77777777" w:rsidR="008A1610" w:rsidRPr="00217F37" w:rsidRDefault="008A1610" w:rsidP="00D042BF">
            <w:pPr>
              <w:spacing w:after="0" w:line="240" w:lineRule="auto"/>
            </w:pPr>
            <w:r>
              <w:t>Timing will be driven by demand from broadcasters</w:t>
            </w:r>
          </w:p>
        </w:tc>
      </w:tr>
    </w:tbl>
    <w:p w14:paraId="24619320" w14:textId="77777777" w:rsidR="008A1610" w:rsidRDefault="008A1610" w:rsidP="003836D4"/>
    <w:p w14:paraId="55DB7DD9" w14:textId="77777777" w:rsidR="001C5BC6" w:rsidRPr="00EA4917" w:rsidRDefault="001C5BC6" w:rsidP="001C5BC6">
      <w:pPr>
        <w:keepNext/>
        <w:pageBreakBefore/>
        <w:widowControl w:val="0"/>
        <w:spacing w:after="360" w:line="550" w:lineRule="exact"/>
        <w:outlineLvl w:val="0"/>
        <w:rPr>
          <w:rFonts w:cs="Arial"/>
          <w:bCs/>
          <w:color w:val="323232"/>
          <w:kern w:val="32"/>
          <w:sz w:val="53"/>
          <w:szCs w:val="32"/>
        </w:rPr>
      </w:pPr>
      <w:bookmarkStart w:id="440" w:name="_Toc5025751"/>
      <w:bookmarkStart w:id="441" w:name="_Toc67581205"/>
      <w:bookmarkStart w:id="442" w:name="_Toc463351358"/>
      <w:bookmarkStart w:id="443" w:name="_Toc491854141"/>
      <w:bookmarkStart w:id="444" w:name="_Toc494115206"/>
      <w:bookmarkStart w:id="445" w:name="_Toc509581840"/>
      <w:bookmarkStart w:id="446" w:name="_Toc509585156"/>
      <w:bookmarkStart w:id="447" w:name="_Toc509585692"/>
      <w:bookmarkStart w:id="448" w:name="_Toc510105012"/>
      <w:bookmarkStart w:id="449" w:name="_Toc510105809"/>
      <w:bookmarkStart w:id="450" w:name="_Toc510795139"/>
      <w:bookmarkStart w:id="451" w:name="_Toc511716342"/>
      <w:bookmarkStart w:id="452" w:name="_Toc511719153"/>
      <w:bookmarkStart w:id="453" w:name="_Toc514156760"/>
      <w:r w:rsidRPr="00EA4917">
        <w:rPr>
          <w:rFonts w:cs="Arial"/>
          <w:bCs/>
          <w:color w:val="323232"/>
          <w:kern w:val="32"/>
          <w:sz w:val="53"/>
          <w:szCs w:val="32"/>
        </w:rPr>
        <w:lastRenderedPageBreak/>
        <w:t>Invitation to comment</w:t>
      </w:r>
      <w:bookmarkEnd w:id="440"/>
      <w:bookmarkEnd w:id="441"/>
    </w:p>
    <w:p w14:paraId="6077BEE7" w14:textId="2E601E96" w:rsidR="001C5BC6" w:rsidRPr="009B0D9C" w:rsidRDefault="00762AAC" w:rsidP="001C5BC6">
      <w:pPr>
        <w:spacing w:after="80"/>
      </w:pPr>
      <w:bookmarkStart w:id="454" w:name="_Toc348105638"/>
      <w:bookmarkStart w:id="455" w:name="_Toc300909557"/>
      <w:bookmarkStart w:id="456" w:name="_Toc298924674"/>
      <w:bookmarkStart w:id="457" w:name="_Toc274296357"/>
      <w:r>
        <w:t xml:space="preserve">We </w:t>
      </w:r>
      <w:r w:rsidR="001C5BC6" w:rsidRPr="00EA4917">
        <w:t>invite comments on the draft FYSO 202</w:t>
      </w:r>
      <w:r w:rsidR="00EA4917" w:rsidRPr="00EA4917">
        <w:t>1</w:t>
      </w:r>
      <w:r w:rsidR="00862E23">
        <w:t>–</w:t>
      </w:r>
      <w:r w:rsidR="00667253" w:rsidRPr="00EA4917">
        <w:t>2</w:t>
      </w:r>
      <w:r w:rsidR="00667253">
        <w:t>6</w:t>
      </w:r>
      <w:r w:rsidR="00667253" w:rsidRPr="00EA4917">
        <w:t xml:space="preserve"> </w:t>
      </w:r>
      <w:r w:rsidR="001C5BC6" w:rsidRPr="00EA4917">
        <w:t xml:space="preserve">and on the following </w:t>
      </w:r>
      <w:r w:rsidR="001C5BC6" w:rsidRPr="009B0D9C">
        <w:t>specific questions:</w:t>
      </w:r>
    </w:p>
    <w:p w14:paraId="6CE39249" w14:textId="38823E61" w:rsidR="001C5BC6" w:rsidRPr="009B0D9C" w:rsidRDefault="00370673" w:rsidP="00AB6CCD">
      <w:pPr>
        <w:pStyle w:val="ListNumber"/>
        <w:numPr>
          <w:ilvl w:val="0"/>
          <w:numId w:val="9"/>
        </w:numPr>
        <w:rPr>
          <w:bCs/>
        </w:rPr>
      </w:pPr>
      <w:r w:rsidRPr="009B0D9C">
        <w:rPr>
          <w:bCs/>
        </w:rPr>
        <w:t xml:space="preserve">Do </w:t>
      </w:r>
      <w:r w:rsidR="00B01197" w:rsidRPr="009B0D9C">
        <w:rPr>
          <w:bCs/>
        </w:rPr>
        <w:t>you have any feedback on the ACMA’s approach to the five-year spectrum outlook?</w:t>
      </w:r>
    </w:p>
    <w:p w14:paraId="2FD8A907" w14:textId="6F6DCB60" w:rsidR="00E73D81" w:rsidRPr="009B0D9C" w:rsidRDefault="00A606A5" w:rsidP="00AB6CCD">
      <w:pPr>
        <w:pStyle w:val="ListNumber"/>
        <w:numPr>
          <w:ilvl w:val="0"/>
          <w:numId w:val="9"/>
        </w:numPr>
        <w:rPr>
          <w:bCs/>
        </w:rPr>
      </w:pPr>
      <w:r w:rsidRPr="009B0D9C">
        <w:rPr>
          <w:bCs/>
        </w:rPr>
        <w:t>Are there</w:t>
      </w:r>
      <w:r w:rsidR="00E73D81" w:rsidRPr="009B0D9C">
        <w:rPr>
          <w:bCs/>
        </w:rPr>
        <w:t xml:space="preserve"> other technology developments or sources of spectrum demand that the ACMA should be aware of in considering spectrum management over the next </w:t>
      </w:r>
      <w:r w:rsidR="00762AAC">
        <w:rPr>
          <w:bCs/>
        </w:rPr>
        <w:t>5</w:t>
      </w:r>
      <w:r w:rsidR="00762AAC" w:rsidRPr="009B0D9C">
        <w:rPr>
          <w:bCs/>
        </w:rPr>
        <w:t xml:space="preserve"> </w:t>
      </w:r>
      <w:r w:rsidR="00E73D81" w:rsidRPr="009B0D9C">
        <w:rPr>
          <w:bCs/>
        </w:rPr>
        <w:t>years?</w:t>
      </w:r>
    </w:p>
    <w:p w14:paraId="716FE9B6" w14:textId="5C69EF31" w:rsidR="001C5BC6" w:rsidRPr="009B0D9C" w:rsidRDefault="00873B66" w:rsidP="00AB6CCD">
      <w:pPr>
        <w:pStyle w:val="ListNumber"/>
        <w:numPr>
          <w:ilvl w:val="0"/>
          <w:numId w:val="9"/>
        </w:numPr>
        <w:rPr>
          <w:rFonts w:eastAsiaTheme="majorEastAsia"/>
          <w:bCs/>
        </w:rPr>
      </w:pPr>
      <w:r w:rsidRPr="009B0D9C">
        <w:rPr>
          <w:rFonts w:eastAsiaTheme="majorEastAsia"/>
          <w:bCs/>
        </w:rPr>
        <w:t xml:space="preserve">Do </w:t>
      </w:r>
      <w:r w:rsidR="009B7D4F" w:rsidRPr="009B0D9C">
        <w:rPr>
          <w:rFonts w:eastAsiaTheme="majorEastAsia"/>
          <w:bCs/>
        </w:rPr>
        <w:t>you have any feedback on the ACMA’s plans for monitoring, initial investigation, preliminary replanning or implementation of bands?</w:t>
      </w:r>
    </w:p>
    <w:p w14:paraId="6D65DA3C" w14:textId="219214BB" w:rsidR="001C5BC6" w:rsidRPr="009B0D9C" w:rsidRDefault="009B7D4F" w:rsidP="00AB6CCD">
      <w:pPr>
        <w:pStyle w:val="ListNumber"/>
        <w:numPr>
          <w:ilvl w:val="0"/>
          <w:numId w:val="9"/>
        </w:numPr>
        <w:rPr>
          <w:rFonts w:eastAsiaTheme="majorEastAsia"/>
          <w:bCs/>
        </w:rPr>
      </w:pPr>
      <w:r w:rsidRPr="009B0D9C">
        <w:rPr>
          <w:bCs/>
        </w:rPr>
        <w:t xml:space="preserve">Do you </w:t>
      </w:r>
      <w:r w:rsidR="00174523" w:rsidRPr="009B0D9C">
        <w:rPr>
          <w:bCs/>
        </w:rPr>
        <w:t>have any comments about the ACMA’s approach to forward allocations?</w:t>
      </w:r>
    </w:p>
    <w:p w14:paraId="51EC4DDC" w14:textId="77777777" w:rsidR="00A7757F" w:rsidRDefault="00895BCE" w:rsidP="00AB6CCD">
      <w:pPr>
        <w:pStyle w:val="ListNumber"/>
        <w:numPr>
          <w:ilvl w:val="0"/>
          <w:numId w:val="9"/>
        </w:numPr>
        <w:rPr>
          <w:bCs/>
        </w:rPr>
      </w:pPr>
      <w:r w:rsidRPr="009B0D9C">
        <w:rPr>
          <w:bCs/>
        </w:rPr>
        <w:t xml:space="preserve">Do you </w:t>
      </w:r>
      <w:r w:rsidR="005D11EC" w:rsidRPr="005D11EC">
        <w:rPr>
          <w:bCs/>
        </w:rPr>
        <w:t xml:space="preserve">have any other comments on Part 2? </w:t>
      </w:r>
    </w:p>
    <w:p w14:paraId="7E92985C" w14:textId="5C12A261" w:rsidR="008F10DD" w:rsidRDefault="008F10DD" w:rsidP="00AB6CCD">
      <w:pPr>
        <w:pStyle w:val="ListNumber"/>
        <w:numPr>
          <w:ilvl w:val="0"/>
          <w:numId w:val="9"/>
        </w:numPr>
        <w:rPr>
          <w:bCs/>
        </w:rPr>
      </w:pPr>
      <w:r w:rsidRPr="008F10DD">
        <w:rPr>
          <w:bCs/>
        </w:rPr>
        <w:t>How do you use the FYSO (for example, read once a year or regularly refer back to)?</w:t>
      </w:r>
    </w:p>
    <w:p w14:paraId="3060777C" w14:textId="62202765" w:rsidR="008F10DD" w:rsidRPr="00683710" w:rsidRDefault="00683710" w:rsidP="00AB6CCD">
      <w:pPr>
        <w:pStyle w:val="ListNumber"/>
        <w:numPr>
          <w:ilvl w:val="0"/>
          <w:numId w:val="9"/>
        </w:numPr>
        <w:rPr>
          <w:bCs/>
        </w:rPr>
      </w:pPr>
      <w:r w:rsidRPr="00683710">
        <w:rPr>
          <w:bCs/>
        </w:rPr>
        <w:t xml:space="preserve">Do you find the </w:t>
      </w:r>
      <w:r w:rsidR="001029A0">
        <w:rPr>
          <w:bCs/>
        </w:rPr>
        <w:t>6</w:t>
      </w:r>
      <w:r w:rsidR="00762AAC">
        <w:rPr>
          <w:bCs/>
        </w:rPr>
        <w:t>-</w:t>
      </w:r>
      <w:r w:rsidRPr="00683710">
        <w:rPr>
          <w:bCs/>
        </w:rPr>
        <w:t>month and annual progress reports useful?</w:t>
      </w:r>
    </w:p>
    <w:p w14:paraId="63EABFCE" w14:textId="77777777" w:rsidR="001C5BC6" w:rsidRPr="00EA4917" w:rsidRDefault="001C5BC6" w:rsidP="001C5BC6">
      <w:pPr>
        <w:keepNext/>
        <w:spacing w:before="320" w:after="60"/>
        <w:outlineLvl w:val="1"/>
      </w:pPr>
      <w:bookmarkStart w:id="458" w:name="_Toc67581206"/>
      <w:r w:rsidRPr="00EA4917">
        <w:rPr>
          <w:rFonts w:cs="Arial"/>
          <w:b/>
          <w:bCs/>
          <w:iCs/>
          <w:sz w:val="28"/>
          <w:szCs w:val="28"/>
        </w:rPr>
        <w:t>Making a submission</w:t>
      </w:r>
      <w:bookmarkEnd w:id="458"/>
    </w:p>
    <w:p w14:paraId="3FCD348D" w14:textId="77777777" w:rsidR="001C5BC6" w:rsidRPr="00EA4917" w:rsidRDefault="00001F0F" w:rsidP="001C5BC6">
      <w:pPr>
        <w:keepNext/>
        <w:keepLines/>
        <w:numPr>
          <w:ilvl w:val="0"/>
          <w:numId w:val="1"/>
        </w:numPr>
        <w:tabs>
          <w:tab w:val="num" w:pos="-261"/>
          <w:tab w:val="num" w:pos="1854"/>
        </w:tabs>
        <w:spacing w:after="80"/>
      </w:pPr>
      <w:hyperlink r:id="rId120" w:history="1">
        <w:r w:rsidR="001C5BC6" w:rsidRPr="00EA4917">
          <w:rPr>
            <w:color w:val="0000FF"/>
            <w:u w:val="single"/>
          </w:rPr>
          <w:t>Online submissions</w:t>
        </w:r>
      </w:hyperlink>
      <w:r w:rsidR="001C5BC6" w:rsidRPr="00EA4917">
        <w:t xml:space="preserve"> can be made via the comment function or by uploading a document. Submissions in Microsoft Word or Rich Text Format are preferred.</w:t>
      </w:r>
    </w:p>
    <w:p w14:paraId="3E65E295" w14:textId="77777777" w:rsidR="001C5BC6" w:rsidRPr="0075337D" w:rsidRDefault="001C5BC6" w:rsidP="001C5BC6">
      <w:pPr>
        <w:keepNext/>
        <w:keepLines/>
        <w:numPr>
          <w:ilvl w:val="0"/>
          <w:numId w:val="1"/>
        </w:numPr>
        <w:tabs>
          <w:tab w:val="num" w:pos="-261"/>
          <w:tab w:val="num" w:pos="1854"/>
        </w:tabs>
        <w:spacing w:after="80"/>
      </w:pPr>
      <w:r w:rsidRPr="0075337D">
        <w:t xml:space="preserve">Submissions by post can be sent to: </w:t>
      </w:r>
    </w:p>
    <w:p w14:paraId="65B25467" w14:textId="77777777" w:rsidR="001C5BC6" w:rsidRPr="0075337D" w:rsidRDefault="001C5BC6" w:rsidP="001C5BC6">
      <w:pPr>
        <w:tabs>
          <w:tab w:val="num" w:pos="295"/>
          <w:tab w:val="left" w:pos="1134"/>
        </w:tabs>
        <w:spacing w:after="0"/>
        <w:ind w:left="295"/>
      </w:pPr>
      <w:r w:rsidRPr="0075337D">
        <w:t>The Manager</w:t>
      </w:r>
    </w:p>
    <w:p w14:paraId="055CF14D" w14:textId="77777777" w:rsidR="001C5BC6" w:rsidRPr="0075337D" w:rsidRDefault="001C5BC6" w:rsidP="001C5BC6">
      <w:pPr>
        <w:tabs>
          <w:tab w:val="left" w:pos="1134"/>
        </w:tabs>
        <w:spacing w:after="0"/>
        <w:ind w:left="295"/>
      </w:pPr>
      <w:bookmarkStart w:id="459" w:name="_Hlk67578036"/>
      <w:r w:rsidRPr="0075337D">
        <w:t>Spectrum Management Outlook and Strategy Section</w:t>
      </w:r>
    </w:p>
    <w:p w14:paraId="59A1D071" w14:textId="77777777" w:rsidR="001C5BC6" w:rsidRPr="0075337D" w:rsidRDefault="001C5BC6" w:rsidP="001C5BC6">
      <w:pPr>
        <w:tabs>
          <w:tab w:val="left" w:pos="1134"/>
        </w:tabs>
        <w:spacing w:after="0"/>
        <w:ind w:left="295"/>
      </w:pPr>
      <w:r w:rsidRPr="0075337D">
        <w:t>Spectrum Allocations Branch</w:t>
      </w:r>
    </w:p>
    <w:p w14:paraId="2FC6651B" w14:textId="77777777" w:rsidR="001C5BC6" w:rsidRPr="0075337D" w:rsidRDefault="001C5BC6" w:rsidP="001C5BC6">
      <w:pPr>
        <w:tabs>
          <w:tab w:val="left" w:pos="1134"/>
        </w:tabs>
        <w:spacing w:after="0"/>
        <w:ind w:left="295"/>
      </w:pPr>
      <w:r w:rsidRPr="0075337D">
        <w:t>Australian Communications and Media Authority</w:t>
      </w:r>
    </w:p>
    <w:p w14:paraId="69217F6B" w14:textId="77777777" w:rsidR="001C5BC6" w:rsidRPr="0075337D" w:rsidRDefault="001C5BC6" w:rsidP="001C5BC6">
      <w:pPr>
        <w:tabs>
          <w:tab w:val="left" w:pos="1134"/>
        </w:tabs>
        <w:spacing w:after="0"/>
        <w:ind w:left="295"/>
      </w:pPr>
      <w:r w:rsidRPr="0075337D">
        <w:t>PO Box Q500</w:t>
      </w:r>
    </w:p>
    <w:p w14:paraId="45221811" w14:textId="77777777" w:rsidR="001C5BC6" w:rsidRPr="0075337D" w:rsidRDefault="001C5BC6" w:rsidP="001C5BC6">
      <w:pPr>
        <w:tabs>
          <w:tab w:val="left" w:pos="1134"/>
        </w:tabs>
        <w:ind w:left="295"/>
      </w:pPr>
      <w:r w:rsidRPr="0075337D">
        <w:t>Queen Victoria Building NSW 1230</w:t>
      </w:r>
    </w:p>
    <w:p w14:paraId="4802291B" w14:textId="4AF31DA6" w:rsidR="001C5BC6" w:rsidRPr="00EA4917" w:rsidRDefault="001C5BC6" w:rsidP="001C5BC6">
      <w:pPr>
        <w:rPr>
          <w:b/>
          <w:bCs/>
        </w:rPr>
      </w:pPr>
      <w:r w:rsidRPr="00EA4917">
        <w:rPr>
          <w:b/>
          <w:bCs/>
        </w:rPr>
        <w:t xml:space="preserve">The closing date for submissions is </w:t>
      </w:r>
      <w:r w:rsidRPr="00F514F1">
        <w:rPr>
          <w:b/>
          <w:bCs/>
        </w:rPr>
        <w:t xml:space="preserve">COB </w:t>
      </w:r>
      <w:r w:rsidR="002150F0" w:rsidRPr="00F514F1">
        <w:rPr>
          <w:b/>
          <w:bCs/>
        </w:rPr>
        <w:t xml:space="preserve">Wednesday </w:t>
      </w:r>
      <w:r w:rsidR="006347FA" w:rsidRPr="00F514F1">
        <w:rPr>
          <w:b/>
          <w:bCs/>
        </w:rPr>
        <w:t>28 April</w:t>
      </w:r>
    </w:p>
    <w:p w14:paraId="15EFBDFD" w14:textId="77777777" w:rsidR="001C5BC6" w:rsidRPr="00EA4917" w:rsidRDefault="001C5BC6" w:rsidP="001C5BC6">
      <w:pPr>
        <w:rPr>
          <w:szCs w:val="20"/>
        </w:rPr>
      </w:pPr>
      <w:r w:rsidRPr="00EA4917">
        <w:t xml:space="preserve">Consultation enquiries can be emailed </w:t>
      </w:r>
      <w:r w:rsidRPr="00EA4917">
        <w:rPr>
          <w:szCs w:val="20"/>
        </w:rPr>
        <w:t xml:space="preserve">to </w:t>
      </w:r>
      <w:bookmarkStart w:id="460" w:name="_Hlk37153418"/>
      <w:r w:rsidRPr="00EA4917">
        <w:fldChar w:fldCharType="begin"/>
      </w:r>
      <w:r w:rsidRPr="00EA4917">
        <w:instrText xml:space="preserve"> HYPERLINK "mailto:spectrumworkprogram@acma.gov.au" </w:instrText>
      </w:r>
      <w:r w:rsidRPr="00EA4917">
        <w:fldChar w:fldCharType="separate"/>
      </w:r>
      <w:r w:rsidRPr="00EA4917">
        <w:rPr>
          <w:color w:val="0000FF"/>
          <w:u w:val="single"/>
        </w:rPr>
        <w:t>spectrumworkprogram@acma.gov.au</w:t>
      </w:r>
      <w:r w:rsidRPr="00EA4917">
        <w:rPr>
          <w:color w:val="0000FF"/>
          <w:u w:val="single"/>
        </w:rPr>
        <w:fldChar w:fldCharType="end"/>
      </w:r>
      <w:r w:rsidRPr="00EA4917">
        <w:rPr>
          <w:szCs w:val="20"/>
        </w:rPr>
        <w:t>.</w:t>
      </w:r>
      <w:bookmarkEnd w:id="460"/>
    </w:p>
    <w:bookmarkEnd w:id="454"/>
    <w:bookmarkEnd w:id="455"/>
    <w:bookmarkEnd w:id="459"/>
    <w:p w14:paraId="295849D6" w14:textId="77777777" w:rsidR="001C5BC6" w:rsidRPr="00EA4917" w:rsidRDefault="001C5BC6" w:rsidP="001C5BC6">
      <w:pPr>
        <w:spacing w:before="240" w:after="0"/>
        <w:rPr>
          <w:b/>
          <w:i/>
        </w:rPr>
      </w:pPr>
      <w:r w:rsidRPr="00EA4917">
        <w:rPr>
          <w:b/>
          <w:i/>
        </w:rPr>
        <w:t>Publication of submissions</w:t>
      </w:r>
      <w:bookmarkEnd w:id="456"/>
      <w:bookmarkEnd w:id="457"/>
    </w:p>
    <w:p w14:paraId="3B154FB0" w14:textId="77777777" w:rsidR="001C5BC6" w:rsidRPr="00EA4917" w:rsidRDefault="001C5BC6" w:rsidP="001C5BC6">
      <w:r w:rsidRPr="00EA4917">
        <w:t>The ACMA publishes submissions on our website</w:t>
      </w:r>
      <w:r w:rsidRPr="00EA4917">
        <w:rPr>
          <w:rFonts w:cs="Arial"/>
        </w:rPr>
        <w:t>, including personal information (such as names and contact details)</w:t>
      </w:r>
      <w:r w:rsidRPr="00EA4917">
        <w:t xml:space="preserve">, except for information that you have claimed (and we have accepted) is confidential. </w:t>
      </w:r>
    </w:p>
    <w:p w14:paraId="3B9EEE93" w14:textId="77777777" w:rsidR="001C5BC6" w:rsidRPr="00EA4917" w:rsidRDefault="001C5BC6" w:rsidP="001C5BC6">
      <w:r w:rsidRPr="00EA4917">
        <w:t>Confidential information will not be published or otherwise released unless required or authorised by law.</w:t>
      </w:r>
    </w:p>
    <w:p w14:paraId="5B335CDC" w14:textId="77777777" w:rsidR="001C5BC6" w:rsidRPr="00EA4917" w:rsidRDefault="001C5BC6" w:rsidP="001C5BC6">
      <w:pPr>
        <w:spacing w:before="240" w:after="0"/>
        <w:rPr>
          <w:b/>
          <w:i/>
        </w:rPr>
      </w:pPr>
      <w:r w:rsidRPr="00EA4917">
        <w:rPr>
          <w:b/>
          <w:i/>
        </w:rPr>
        <w:t>Privacy</w:t>
      </w:r>
    </w:p>
    <w:p w14:paraId="5C7E4D7F" w14:textId="77777777" w:rsidR="001C5BC6" w:rsidRPr="00EA4917" w:rsidRDefault="00001F0F" w:rsidP="001C5BC6">
      <w:hyperlink r:id="rId121" w:history="1">
        <w:r w:rsidR="001C5BC6" w:rsidRPr="00EA4917">
          <w:rPr>
            <w:i/>
            <w:color w:val="0000FF"/>
            <w:u w:val="single"/>
          </w:rPr>
          <w:t>Privacy and consultation</w:t>
        </w:r>
      </w:hyperlink>
      <w:r w:rsidR="001C5BC6" w:rsidRPr="00EA4917">
        <w:t xml:space="preserve"> provides information about the ACMA’s collection of personal information during consultation and how we handle that information.</w:t>
      </w:r>
    </w:p>
    <w:p w14:paraId="0A5F7D0F" w14:textId="28A0982C" w:rsidR="001C5BC6" w:rsidRDefault="001C5BC6" w:rsidP="003836D4">
      <w:r w:rsidRPr="00EA4917">
        <w:t xml:space="preserve">Information on the </w:t>
      </w:r>
      <w:r w:rsidRPr="00EA4917">
        <w:rPr>
          <w:i/>
        </w:rPr>
        <w:t xml:space="preserve">Privacy Act 1988 </w:t>
      </w:r>
      <w:r w:rsidRPr="00EA4917">
        <w:t xml:space="preserve">and the ACMA’s privacy policy (including how to access or correct personal information, how to make a privacy complaint and how we will deal with the complaint) is available at </w:t>
      </w:r>
      <w:hyperlink r:id="rId122" w:tooltip="ACMA Privacy Policy" w:history="1">
        <w:r w:rsidRPr="00EA4917">
          <w:rPr>
            <w:color w:val="0000FF"/>
            <w:u w:val="single"/>
          </w:rPr>
          <w:t>acma.gov.au/privacypolicy</w:t>
        </w:r>
      </w:hyperlink>
      <w:r w:rsidRPr="00EA4917">
        <w:t>.</w:t>
      </w:r>
      <w:r w:rsidRPr="00DF369F">
        <w:t xml:space="preserve"> </w:t>
      </w:r>
      <w:bookmarkEnd w:id="442"/>
      <w:bookmarkEnd w:id="443"/>
      <w:bookmarkEnd w:id="444"/>
      <w:bookmarkEnd w:id="445"/>
      <w:bookmarkEnd w:id="446"/>
      <w:bookmarkEnd w:id="447"/>
      <w:bookmarkEnd w:id="448"/>
      <w:bookmarkEnd w:id="449"/>
      <w:bookmarkEnd w:id="450"/>
      <w:bookmarkEnd w:id="451"/>
      <w:bookmarkEnd w:id="452"/>
      <w:bookmarkEnd w:id="453"/>
    </w:p>
    <w:p w14:paraId="2F2FF33B" w14:textId="76C4F920" w:rsidR="00197E92" w:rsidRPr="00B53F89" w:rsidRDefault="00197E92" w:rsidP="00197E92">
      <w:pPr>
        <w:pStyle w:val="Heading1"/>
      </w:pPr>
      <w:bookmarkStart w:id="461" w:name="_Making_a_submission"/>
      <w:bookmarkStart w:id="462" w:name="_Toc522794142"/>
      <w:bookmarkStart w:id="463" w:name="_Toc31892875"/>
      <w:bookmarkStart w:id="464" w:name="_Toc36207488"/>
      <w:bookmarkStart w:id="465" w:name="_Toc51846308"/>
      <w:bookmarkStart w:id="466" w:name="_Toc67581207"/>
      <w:bookmarkStart w:id="467" w:name="_Hlk58488309"/>
      <w:bookmarkEnd w:id="424"/>
      <w:bookmarkEnd w:id="425"/>
      <w:bookmarkEnd w:id="426"/>
      <w:bookmarkEnd w:id="427"/>
      <w:bookmarkEnd w:id="428"/>
      <w:bookmarkEnd w:id="429"/>
      <w:bookmarkEnd w:id="461"/>
      <w:r w:rsidRPr="00B53F89">
        <w:lastRenderedPageBreak/>
        <w:t>Appendix A</w:t>
      </w:r>
      <w:r w:rsidR="00AA272D">
        <w:t xml:space="preserve"> – </w:t>
      </w:r>
      <w:r w:rsidRPr="00B53F89">
        <w:t>Sunsetting instruments</w:t>
      </w:r>
      <w:bookmarkEnd w:id="462"/>
      <w:bookmarkEnd w:id="463"/>
      <w:bookmarkEnd w:id="464"/>
      <w:bookmarkEnd w:id="465"/>
      <w:bookmarkEnd w:id="466"/>
    </w:p>
    <w:bookmarkEnd w:id="467"/>
    <w:p w14:paraId="7D096E1D" w14:textId="0FEF5284" w:rsidR="006D3D21" w:rsidRPr="00B53F89" w:rsidRDefault="000F3660" w:rsidP="00FE49E2">
      <w:r w:rsidRPr="00E17353">
        <w:t>There are no radiocommunications</w:t>
      </w:r>
      <w:r w:rsidR="007F1017" w:rsidRPr="00E17353">
        <w:t>-</w:t>
      </w:r>
      <w:r w:rsidR="00DD201B" w:rsidRPr="00E17353" w:rsidDel="00F639FA">
        <w:t>related i</w:t>
      </w:r>
      <w:r w:rsidR="00197E92" w:rsidRPr="00E17353" w:rsidDel="00F639FA">
        <w:t>nstruments due to sunset</w:t>
      </w:r>
      <w:r w:rsidR="00197E92" w:rsidRPr="00B53F89" w:rsidDel="00F639FA">
        <w:t xml:space="preserve"> </w:t>
      </w:r>
      <w:r w:rsidR="00C15BB6" w:rsidRPr="00B53F89" w:rsidDel="00F639FA">
        <w:t xml:space="preserve">in </w:t>
      </w:r>
      <w:r w:rsidR="00EB11CA">
        <w:t>2021–22</w:t>
      </w:r>
      <w:r>
        <w:t>.</w:t>
      </w:r>
    </w:p>
    <w:sectPr w:rsidR="006D3D21" w:rsidRPr="00B53F89" w:rsidSect="005E1CE7">
      <w:headerReference w:type="even" r:id="rId123"/>
      <w:headerReference w:type="default" r:id="rId124"/>
      <w:footerReference w:type="even" r:id="rId125"/>
      <w:footerReference w:type="default" r:id="rId126"/>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4BC4BC" w14:textId="77777777" w:rsidR="00047B26" w:rsidRDefault="00047B26">
      <w:r>
        <w:separator/>
      </w:r>
    </w:p>
    <w:p w14:paraId="7DC7315E" w14:textId="77777777" w:rsidR="00047B26" w:rsidRDefault="00047B26"/>
  </w:endnote>
  <w:endnote w:type="continuationSeparator" w:id="0">
    <w:p w14:paraId="561BA438" w14:textId="77777777" w:rsidR="00047B26" w:rsidRDefault="00047B26">
      <w:r>
        <w:continuationSeparator/>
      </w:r>
    </w:p>
    <w:p w14:paraId="7D77EE6D" w14:textId="77777777" w:rsidR="00047B26" w:rsidRDefault="00047B26"/>
  </w:endnote>
  <w:endnote w:type="continuationNotice" w:id="1">
    <w:p w14:paraId="70D837A1" w14:textId="77777777" w:rsidR="00047B26" w:rsidRDefault="00047B26">
      <w:pPr>
        <w:spacing w:after="0" w:line="240" w:lineRule="auto"/>
      </w:pPr>
    </w:p>
    <w:p w14:paraId="31DB0AE8" w14:textId="77777777" w:rsidR="00047B26" w:rsidRDefault="00047B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NeueLT Std Lt">
    <w:altName w:val="Arial"/>
    <w:panose1 w:val="020B0403020202020204"/>
    <w:charset w:val="00"/>
    <w:family w:val="swiss"/>
    <w:notTrueType/>
    <w:pitch w:val="variable"/>
    <w:sig w:usb0="800000AF" w:usb1="4000204A" w:usb2="00000000" w:usb3="00000000" w:csb0="00000001" w:csb1="00000000"/>
  </w:font>
  <w:font w:name="HelveticaNeueLT Std">
    <w:panose1 w:val="020B0604020202020204"/>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FUIText">
    <w:altName w:val="Times New Roman"/>
    <w:panose1 w:val="00000000000000000000"/>
    <w:charset w:val="00"/>
    <w:family w:val="roman"/>
    <w:notTrueType/>
    <w:pitch w:val="default"/>
  </w:font>
  <w:font w:name=".SF UI Tex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Nova Light">
    <w:charset w:val="00"/>
    <w:family w:val="swiss"/>
    <w:pitch w:val="variable"/>
    <w:sig w:usb0="2000028F" w:usb1="00000002"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Fira San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990"/>
      <w:gridCol w:w="2990"/>
      <w:gridCol w:w="2990"/>
    </w:tblGrid>
    <w:tr w:rsidR="00047B26" w14:paraId="2103F685" w14:textId="77777777" w:rsidTr="00BE4F72">
      <w:tc>
        <w:tcPr>
          <w:tcW w:w="2990" w:type="dxa"/>
        </w:tcPr>
        <w:p w14:paraId="6F0DEC0F" w14:textId="047DD095" w:rsidR="00047B26" w:rsidRDefault="00047B26" w:rsidP="00BE4F72">
          <w:pPr>
            <w:pStyle w:val="Header"/>
            <w:ind w:left="-115"/>
          </w:pPr>
        </w:p>
      </w:tc>
      <w:tc>
        <w:tcPr>
          <w:tcW w:w="2990" w:type="dxa"/>
        </w:tcPr>
        <w:p w14:paraId="0F50D9BA" w14:textId="02FBAAB5" w:rsidR="00047B26" w:rsidRDefault="00047B26" w:rsidP="00BE4F72">
          <w:pPr>
            <w:pStyle w:val="Header"/>
            <w:jc w:val="center"/>
          </w:pPr>
        </w:p>
      </w:tc>
      <w:tc>
        <w:tcPr>
          <w:tcW w:w="2990" w:type="dxa"/>
        </w:tcPr>
        <w:p w14:paraId="41E19CB1" w14:textId="0C0B69AD" w:rsidR="00047B26" w:rsidRDefault="00047B26" w:rsidP="00BE4F72">
          <w:pPr>
            <w:pStyle w:val="Header"/>
            <w:ind w:right="-115"/>
            <w:jc w:val="right"/>
          </w:pPr>
        </w:p>
      </w:tc>
    </w:tr>
  </w:tbl>
  <w:p w14:paraId="28102C6D" w14:textId="0C8D776E" w:rsidR="00047B26" w:rsidRDefault="00047B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BCC74" w14:textId="6D3ECB7E" w:rsidR="00047B26" w:rsidRDefault="00047B26" w:rsidP="00BA0E51">
    <w:pPr>
      <w:pStyle w:val="Footer"/>
      <w:jc w:val="right"/>
    </w:pPr>
    <w:r>
      <w:rPr>
        <w:noProof/>
      </w:rPr>
      <w:drawing>
        <wp:inline distT="0" distB="0" distL="0" distR="0" wp14:anchorId="1D118F4C" wp14:editId="1CBFF4F0">
          <wp:extent cx="1066800" cy="277368"/>
          <wp:effectExtent l="0" t="0" r="0" b="0"/>
          <wp:docPr id="185" name="Picture 18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pic:nvPicPr>
                <pic:blipFill>
                  <a:blip r:embed="rId2">
                    <a:extLst>
                      <a:ext uri="{28A0092B-C50C-407E-A947-70E740481C1C}">
                        <a14:useLocalDpi xmlns:a14="http://schemas.microsoft.com/office/drawing/2010/main" val="0"/>
                      </a:ext>
                    </a:extLst>
                  </a:blip>
                  <a:stretch>
                    <a:fillRect/>
                  </a:stretch>
                </pic:blipFill>
                <pic:spPr>
                  <a:xfrm>
                    <a:off x="0" y="0"/>
                    <a:ext cx="1066800" cy="27736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FEE80" w14:textId="77777777" w:rsidR="00047B26" w:rsidRDefault="00047B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1D81D" w14:textId="77777777" w:rsidR="00047B26" w:rsidRDefault="00047B2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14286" w14:textId="77777777" w:rsidR="00047B26" w:rsidRPr="00622A3B" w:rsidRDefault="00047B26"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0D11E6E0" w14:textId="77777777" w:rsidR="00047B26" w:rsidRPr="00A5474E" w:rsidRDefault="00047B26"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735E7" w14:textId="77777777" w:rsidR="00047B26" w:rsidRPr="00622A3B" w:rsidRDefault="00047B26" w:rsidP="005E1CE7">
    <w:pPr>
      <w:pStyle w:val="Footer"/>
      <w:framePr w:w="1576" w:h="391" w:hRule="exact" w:vSpace="425" w:wrap="around" w:vAnchor="page" w:hAnchor="page" w:x="7516"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color w:val="505050"/>
      </w:rPr>
      <w:t>vii</w:t>
    </w:r>
    <w:r w:rsidRPr="002E4DDC">
      <w:rPr>
        <w:color w:val="505050"/>
      </w:rPr>
      <w:fldChar w:fldCharType="end"/>
    </w:r>
  </w:p>
  <w:p w14:paraId="2E3EC9BE" w14:textId="77777777" w:rsidR="00047B26" w:rsidRPr="00A5474E" w:rsidRDefault="00047B26"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38E6E" w14:textId="77777777" w:rsidR="00047B26" w:rsidRPr="00622A3B" w:rsidRDefault="00047B26" w:rsidP="005E1CE7">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color w:val="505050"/>
      </w:rPr>
      <w:t>iii</w:t>
    </w:r>
    <w:r w:rsidRPr="002E4DDC">
      <w:rPr>
        <w:color w:val="505050"/>
      </w:rPr>
      <w:fldChar w:fldCharType="end"/>
    </w:r>
  </w:p>
  <w:p w14:paraId="6186B029" w14:textId="77777777" w:rsidR="00047B26" w:rsidRPr="00A5474E" w:rsidRDefault="00047B26"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899CEF" w14:textId="77777777" w:rsidR="00047B26" w:rsidRPr="00622A3B" w:rsidRDefault="00047B26" w:rsidP="005E1CE7">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t>2</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5B04D850" w14:textId="77777777" w:rsidR="00047B26" w:rsidRPr="00A5474E" w:rsidRDefault="00047B26" w:rsidP="00A5474E">
    <w:pPr>
      <w:pStyle w:val="Footer"/>
    </w:pPr>
  </w:p>
  <w:p w14:paraId="63EB684D" w14:textId="77777777" w:rsidR="00047B26" w:rsidRDefault="00047B26"/>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6D442D" w14:textId="77777777" w:rsidR="00047B26" w:rsidRPr="00622A3B" w:rsidRDefault="00047B26"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75</w:t>
    </w:r>
    <w:r w:rsidRPr="00575AC5">
      <w:rPr>
        <w:color w:val="505050"/>
      </w:rPr>
      <w:fldChar w:fldCharType="end"/>
    </w:r>
  </w:p>
  <w:p w14:paraId="1F8BDC74" w14:textId="77777777" w:rsidR="00047B26" w:rsidRDefault="00047B2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C9DEA4" w14:textId="77777777" w:rsidR="00047B26" w:rsidRDefault="00047B26" w:rsidP="00856C29">
      <w:pPr>
        <w:spacing w:after="0"/>
      </w:pPr>
      <w:r>
        <w:separator/>
      </w:r>
    </w:p>
  </w:footnote>
  <w:footnote w:type="continuationSeparator" w:id="0">
    <w:p w14:paraId="0FF3E182" w14:textId="77777777" w:rsidR="00047B26" w:rsidRDefault="00047B26">
      <w:r>
        <w:continuationSeparator/>
      </w:r>
    </w:p>
  </w:footnote>
  <w:footnote w:type="continuationNotice" w:id="1">
    <w:p w14:paraId="30F73689" w14:textId="77777777" w:rsidR="00047B26" w:rsidRPr="00716DE9" w:rsidRDefault="00047B26" w:rsidP="00716DE9">
      <w:pPr>
        <w:pStyle w:val="Footer"/>
      </w:pPr>
    </w:p>
  </w:footnote>
  <w:footnote w:id="2">
    <w:p w14:paraId="52B7666E" w14:textId="33C4E790" w:rsidR="00047B26" w:rsidRDefault="00047B26" w:rsidP="00BF293A">
      <w:pPr>
        <w:pStyle w:val="FootnoteText"/>
      </w:pPr>
      <w:r>
        <w:rPr>
          <w:rStyle w:val="FootnoteReference"/>
        </w:rPr>
        <w:footnoteRef/>
      </w:r>
      <w:r>
        <w:t xml:space="preserve"> </w:t>
      </w:r>
      <w:r w:rsidRPr="00E33D4B">
        <w:rPr>
          <w:rFonts w:cs="Arial"/>
        </w:rPr>
        <w:t>A</w:t>
      </w:r>
      <w:r>
        <w:rPr>
          <w:rFonts w:cs="Arial"/>
        </w:rPr>
        <w:t>ustralian Communications and Media Authority (ACMA)</w:t>
      </w:r>
      <w:r w:rsidRPr="007D1B91">
        <w:rPr>
          <w:rFonts w:cs="Arial"/>
        </w:rPr>
        <w:t xml:space="preserve"> and </w:t>
      </w:r>
      <w:r w:rsidRPr="008852D8">
        <w:rPr>
          <w:rFonts w:cs="Arial"/>
          <w:lang w:val="en"/>
        </w:rPr>
        <w:t xml:space="preserve">Office of the eSafety Commissioner, </w:t>
      </w:r>
      <w:hyperlink r:id="rId1" w:history="1">
        <w:r w:rsidRPr="00E33D4B">
          <w:rPr>
            <w:rStyle w:val="Hyperlink"/>
            <w:rFonts w:cs="Arial"/>
            <w:i/>
            <w:iCs/>
            <w:lang w:val="en"/>
          </w:rPr>
          <w:t xml:space="preserve">ACMA and eSafety </w:t>
        </w:r>
        <w:r>
          <w:rPr>
            <w:rStyle w:val="Hyperlink"/>
            <w:rFonts w:cs="Arial"/>
            <w:i/>
            <w:iCs/>
            <w:lang w:val="en"/>
          </w:rPr>
          <w:t>a</w:t>
        </w:r>
        <w:r w:rsidRPr="00E33D4B">
          <w:rPr>
            <w:rStyle w:val="Hyperlink"/>
            <w:rFonts w:cs="Arial"/>
            <w:i/>
            <w:iCs/>
            <w:lang w:val="en"/>
          </w:rPr>
          <w:t xml:space="preserve">nnual </w:t>
        </w:r>
        <w:r>
          <w:rPr>
            <w:rStyle w:val="Hyperlink"/>
            <w:rFonts w:cs="Arial"/>
            <w:i/>
            <w:iCs/>
            <w:lang w:val="en"/>
          </w:rPr>
          <w:t>r</w:t>
        </w:r>
        <w:r w:rsidRPr="00E33D4B">
          <w:rPr>
            <w:rStyle w:val="Hyperlink"/>
            <w:rFonts w:cs="Arial"/>
            <w:i/>
            <w:iCs/>
            <w:lang w:val="en"/>
          </w:rPr>
          <w:t>eport 2019</w:t>
        </w:r>
        <w:r>
          <w:rPr>
            <w:rStyle w:val="Hyperlink"/>
            <w:rFonts w:cs="Arial"/>
            <w:i/>
            <w:iCs/>
            <w:lang w:val="en"/>
          </w:rPr>
          <w:t>–</w:t>
        </w:r>
        <w:r w:rsidRPr="00E33D4B">
          <w:rPr>
            <w:rStyle w:val="Hyperlink"/>
            <w:rFonts w:cs="Arial"/>
            <w:i/>
            <w:iCs/>
            <w:lang w:val="en"/>
          </w:rPr>
          <w:t>20</w:t>
        </w:r>
      </w:hyperlink>
      <w:r w:rsidRPr="008852D8">
        <w:t>, ACMA, Australian Government, p. 11, accessed 9 March 2021.</w:t>
      </w:r>
    </w:p>
  </w:footnote>
  <w:footnote w:id="3">
    <w:p w14:paraId="60E17D33" w14:textId="14FD9E68" w:rsidR="00047B26" w:rsidRPr="002645B0" w:rsidRDefault="00047B26" w:rsidP="00BF293A">
      <w:pPr>
        <w:pStyle w:val="Tableorfigurenote"/>
        <w:spacing w:before="0" w:after="0" w:line="200" w:lineRule="atLeast"/>
      </w:pPr>
      <w:r w:rsidRPr="002645B0">
        <w:rPr>
          <w:rStyle w:val="FootnoteReference"/>
        </w:rPr>
        <w:footnoteRef/>
      </w:r>
      <w:r w:rsidRPr="002645B0">
        <w:t xml:space="preserve"> </w:t>
      </w:r>
      <w:r w:rsidRPr="008852D8">
        <w:rPr>
          <w:i w:val="0"/>
          <w:iCs/>
        </w:rPr>
        <w:t>Australian Competition and Consumer Commission</w:t>
      </w:r>
      <w:r w:rsidRPr="008852D8" w:rsidDel="00767E80">
        <w:rPr>
          <w:i w:val="0"/>
          <w:iCs/>
        </w:rPr>
        <w:t xml:space="preserve"> </w:t>
      </w:r>
      <w:r>
        <w:rPr>
          <w:i w:val="0"/>
          <w:iCs/>
        </w:rPr>
        <w:t>(ACCC)</w:t>
      </w:r>
      <w:r w:rsidRPr="002645B0">
        <w:t xml:space="preserve">, </w:t>
      </w:r>
      <w:hyperlink r:id="rId2">
        <w:r w:rsidRPr="008852D8">
          <w:rPr>
            <w:rStyle w:val="Hyperlink"/>
            <w:i w:val="0"/>
            <w:iCs/>
          </w:rPr>
          <w:t xml:space="preserve">NBN </w:t>
        </w:r>
        <w:r>
          <w:rPr>
            <w:rStyle w:val="Hyperlink"/>
            <w:i w:val="0"/>
            <w:iCs/>
          </w:rPr>
          <w:t>w</w:t>
        </w:r>
        <w:r w:rsidRPr="00712DDA">
          <w:rPr>
            <w:rStyle w:val="Hyperlink"/>
            <w:i w:val="0"/>
            <w:iCs/>
          </w:rPr>
          <w:t>holesale</w:t>
        </w:r>
        <w:r w:rsidRPr="00712DDA">
          <w:rPr>
            <w:rStyle w:val="Hyperlink"/>
            <w:i w:val="0"/>
          </w:rPr>
          <w:t xml:space="preserve"> market</w:t>
        </w:r>
        <w:bookmarkStart w:id="116" w:name="_Hlt66874102"/>
        <w:bookmarkEnd w:id="116"/>
        <w:r w:rsidRPr="00712DDA">
          <w:rPr>
            <w:rStyle w:val="Hyperlink"/>
            <w:i w:val="0"/>
          </w:rPr>
          <w:t xml:space="preserve"> indicators reports,</w:t>
        </w:r>
      </w:hyperlink>
      <w:r w:rsidRPr="008852D8">
        <w:rPr>
          <w:i w:val="0"/>
          <w:iCs/>
        </w:rPr>
        <w:t xml:space="preserve"> 2017–20</w:t>
      </w:r>
      <w:r>
        <w:t xml:space="preserve">, </w:t>
      </w:r>
      <w:r w:rsidRPr="008852D8">
        <w:rPr>
          <w:i w:val="0"/>
          <w:iCs/>
        </w:rPr>
        <w:t>accessed 9 March 2021</w:t>
      </w:r>
      <w:r>
        <w:t>.</w:t>
      </w:r>
    </w:p>
  </w:footnote>
  <w:footnote w:id="4">
    <w:p w14:paraId="458CF54E" w14:textId="77777777" w:rsidR="00047B26" w:rsidRDefault="00047B26" w:rsidP="00BF293A">
      <w:pPr>
        <w:pStyle w:val="FootnoteText"/>
      </w:pPr>
      <w:r w:rsidRPr="002645B0">
        <w:rPr>
          <w:rStyle w:val="FootnoteReference"/>
          <w:rFonts w:cs="Arial"/>
        </w:rPr>
        <w:footnoteRef/>
      </w:r>
      <w:r w:rsidRPr="002645B0">
        <w:rPr>
          <w:rFonts w:cs="Arial"/>
        </w:rPr>
        <w:t xml:space="preserve"> Service provider annual reports</w:t>
      </w:r>
      <w:r>
        <w:rPr>
          <w:rFonts w:cs="Arial"/>
        </w:rPr>
        <w:t>.</w:t>
      </w:r>
    </w:p>
  </w:footnote>
  <w:footnote w:id="5">
    <w:p w14:paraId="4BAB7AC4" w14:textId="17F19AC4" w:rsidR="00047B26" w:rsidRDefault="00047B26" w:rsidP="00BF293A">
      <w:pPr>
        <w:pStyle w:val="FootnoteText"/>
      </w:pPr>
      <w:r>
        <w:rPr>
          <w:rStyle w:val="FootnoteReference"/>
        </w:rPr>
        <w:footnoteRef/>
      </w:r>
      <w:r>
        <w:t xml:space="preserve"> See for example Telstra, </w:t>
      </w:r>
      <w:hyperlink r:id="rId3" w:history="1">
        <w:r w:rsidRPr="00B17B4F">
          <w:rPr>
            <w:rStyle w:val="Hyperlink"/>
          </w:rPr>
          <w:t>Our top 6 predictions for the major tech trends of 2021</w:t>
        </w:r>
      </w:hyperlink>
      <w:r>
        <w:t>, 2021, accessed 9 March 2021.</w:t>
      </w:r>
    </w:p>
  </w:footnote>
  <w:footnote w:id="6">
    <w:p w14:paraId="0C918B58" w14:textId="77777777" w:rsidR="00047B26" w:rsidRDefault="00047B26" w:rsidP="00BF293A">
      <w:pPr>
        <w:pStyle w:val="FootnoteText"/>
      </w:pPr>
      <w:r>
        <w:rPr>
          <w:rStyle w:val="FootnoteReference"/>
        </w:rPr>
        <w:footnoteRef/>
      </w:r>
      <w:r>
        <w:t xml:space="preserve"> Globaldata, </w:t>
      </w:r>
      <w:r w:rsidRPr="0047392C">
        <w:t xml:space="preserve">The </w:t>
      </w:r>
      <w:r>
        <w:t>f</w:t>
      </w:r>
      <w:r w:rsidRPr="0047392C">
        <w:t xml:space="preserve">uture of </w:t>
      </w:r>
      <w:r>
        <w:t>w</w:t>
      </w:r>
      <w:r w:rsidRPr="0047392C">
        <w:t>ork</w:t>
      </w:r>
      <w:r>
        <w:t>, 17 July 2020.</w:t>
      </w:r>
    </w:p>
  </w:footnote>
  <w:footnote w:id="7">
    <w:p w14:paraId="469B7627" w14:textId="77777777" w:rsidR="00047B26" w:rsidRDefault="00047B26" w:rsidP="00BF293A">
      <w:pPr>
        <w:pStyle w:val="FootnoteText"/>
      </w:pPr>
      <w:r>
        <w:rPr>
          <w:rStyle w:val="FootnoteReference"/>
        </w:rPr>
        <w:footnoteRef/>
      </w:r>
      <w:r>
        <w:t xml:space="preserve"> P Fletcher, </w:t>
      </w:r>
      <w:hyperlink r:id="rId4" w:history="1">
        <w:r w:rsidRPr="00A67DDE">
          <w:rPr>
            <w:rStyle w:val="Hyperlink"/>
            <w:i/>
            <w:iCs/>
          </w:rPr>
          <w:t>2021 will be the ‘Year of 5G’</w:t>
        </w:r>
      </w:hyperlink>
      <w:r>
        <w:t xml:space="preserve"> [media release], Australian Government, 4 November 2020, accessed 9 February 2021.</w:t>
      </w:r>
    </w:p>
  </w:footnote>
  <w:footnote w:id="8">
    <w:p w14:paraId="55107F12" w14:textId="6A1203D8" w:rsidR="00047B26" w:rsidRDefault="00047B26" w:rsidP="00BF293A">
      <w:pPr>
        <w:pStyle w:val="FootnoteText"/>
      </w:pPr>
      <w:r>
        <w:rPr>
          <w:rStyle w:val="FootnoteReference"/>
        </w:rPr>
        <w:footnoteRef/>
      </w:r>
      <w:r>
        <w:t xml:space="preserve"> Department of Infrastructure, Transport, Regional Development and Communications, </w:t>
      </w:r>
      <w:hyperlink r:id="rId5" w:history="1">
        <w:r w:rsidRPr="0063144C">
          <w:rPr>
            <w:rStyle w:val="Hyperlink"/>
          </w:rPr>
          <w:t>Australian Government response to the House of Representa</w:t>
        </w:r>
        <w:bookmarkStart w:id="118" w:name="_Hlt66874142"/>
        <w:bookmarkEnd w:id="118"/>
        <w:r w:rsidRPr="0063144C">
          <w:rPr>
            <w:rStyle w:val="Hyperlink"/>
          </w:rPr>
          <w:t>tives Standing Committee on Communications and the Arts, 'The Next Gen Future': Inquiry into the deployment, adoption and application of 5G in Australia</w:t>
        </w:r>
      </w:hyperlink>
      <w:r w:rsidRPr="001F64B3">
        <w:t xml:space="preserve">, </w:t>
      </w:r>
      <w:r>
        <w:t xml:space="preserve">Australian Government, </w:t>
      </w:r>
      <w:r w:rsidRPr="001F64B3">
        <w:t>2020, ac</w:t>
      </w:r>
      <w:r>
        <w:t>cessed 9 March 2021.</w:t>
      </w:r>
    </w:p>
  </w:footnote>
  <w:footnote w:id="9">
    <w:p w14:paraId="74E7CBA0" w14:textId="5AD4D289" w:rsidR="00047B26" w:rsidRDefault="00047B26" w:rsidP="00BF293A">
      <w:pPr>
        <w:pStyle w:val="FootnoteText"/>
      </w:pPr>
      <w:r>
        <w:rPr>
          <w:rStyle w:val="FootnoteReference"/>
        </w:rPr>
        <w:footnoteRef/>
      </w:r>
      <w:r>
        <w:t xml:space="preserve"> Department of Infrastructure, Transport, Regional Development and Communications, </w:t>
      </w:r>
      <w:hyperlink r:id="rId6" w:history="1">
        <w:r w:rsidRPr="00767E80">
          <w:rPr>
            <w:rStyle w:val="Hyperlink"/>
          </w:rPr>
          <w:t>5G—Enabling the future economy</w:t>
        </w:r>
      </w:hyperlink>
      <w:r>
        <w:t>, Australian Government, 2017, accessed 27 April 2020</w:t>
      </w:r>
      <w:r>
        <w:rPr>
          <w:rStyle w:val="Hyperlink"/>
          <w:color w:val="auto"/>
          <w:u w:val="none"/>
        </w:rPr>
        <w:t>.</w:t>
      </w:r>
    </w:p>
  </w:footnote>
  <w:footnote w:id="10">
    <w:p w14:paraId="7B7B9D27" w14:textId="4A6A70B5" w:rsidR="00047B26" w:rsidRDefault="00047B26" w:rsidP="00BF293A">
      <w:pPr>
        <w:pStyle w:val="FootnoteText"/>
      </w:pPr>
      <w:r>
        <w:rPr>
          <w:rStyle w:val="FootnoteReference"/>
        </w:rPr>
        <w:footnoteRef/>
      </w:r>
      <w:r>
        <w:t xml:space="preserve"> Australian Space Agency, </w:t>
      </w:r>
      <w:hyperlink r:id="rId7" w:history="1">
        <w:r>
          <w:rPr>
            <w:rStyle w:val="Hyperlink"/>
          </w:rPr>
          <w:t>Advancing Space: Civil Space Strategy 2019-2028</w:t>
        </w:r>
      </w:hyperlink>
      <w:r>
        <w:t>, 2019, accessed 9 March 2021.</w:t>
      </w:r>
    </w:p>
  </w:footnote>
  <w:footnote w:id="11">
    <w:p w14:paraId="5048CDE3" w14:textId="1A03A1BC" w:rsidR="00047B26" w:rsidRDefault="00047B26" w:rsidP="00BF293A">
      <w:pPr>
        <w:pStyle w:val="FootnoteText"/>
      </w:pPr>
      <w:r>
        <w:rPr>
          <w:rStyle w:val="FootnoteReference"/>
        </w:rPr>
        <w:footnoteRef/>
      </w:r>
      <w:r>
        <w:t xml:space="preserve"> Australian Space Agency, </w:t>
      </w:r>
      <w:hyperlink r:id="rId8" w:history="1">
        <w:r w:rsidRPr="00CB6C62">
          <w:rPr>
            <w:rStyle w:val="Hyperlink"/>
          </w:rPr>
          <w:t>Advancing Space: Communications Technologies and Services Roadmap 2021-2030</w:t>
        </w:r>
      </w:hyperlink>
      <w:r>
        <w:t>, 2020, accessed 9 March 2021.</w:t>
      </w:r>
    </w:p>
  </w:footnote>
  <w:footnote w:id="12">
    <w:p w14:paraId="2ED0F7C3" w14:textId="45E9E71A" w:rsidR="00047B26" w:rsidRDefault="00047B26" w:rsidP="00BF293A">
      <w:pPr>
        <w:pStyle w:val="FootnoteText"/>
      </w:pPr>
      <w:r>
        <w:rPr>
          <w:rStyle w:val="FootnoteReference"/>
        </w:rPr>
        <w:footnoteRef/>
      </w:r>
      <w:r>
        <w:t xml:space="preserve"> Reynolds, L, </w:t>
      </w:r>
      <w:hyperlink r:id="rId9" w:history="1">
        <w:r w:rsidRPr="008F5D29">
          <w:rPr>
            <w:rStyle w:val="Hyperlink"/>
          </w:rPr>
          <w:t>Morrison Government invests in a new sovereign controlled satellite capability</w:t>
        </w:r>
      </w:hyperlink>
      <w:r>
        <w:t xml:space="preserve"> [media release], Australian Government, 13 July 2020, accessed 9 March 2021.</w:t>
      </w:r>
    </w:p>
  </w:footnote>
  <w:footnote w:id="13">
    <w:p w14:paraId="3D9DCCD3" w14:textId="73F96273" w:rsidR="00047B26" w:rsidRPr="00822429" w:rsidRDefault="00047B26" w:rsidP="00BF293A">
      <w:pPr>
        <w:pStyle w:val="FootnoteText"/>
        <w:rPr>
          <w:lang w:val="en-US"/>
        </w:rPr>
      </w:pPr>
      <w:r>
        <w:rPr>
          <w:rStyle w:val="FootnoteReference"/>
        </w:rPr>
        <w:footnoteRef/>
      </w:r>
      <w:r>
        <w:t xml:space="preserve"> Ofcom, </w:t>
      </w:r>
      <w:hyperlink r:id="rId10" w:history="1">
        <w:r w:rsidRPr="00697D69">
          <w:rPr>
            <w:rStyle w:val="Hyperlink"/>
          </w:rPr>
          <w:t>Statement: Supporting innovation i</w:t>
        </w:r>
        <w:bookmarkStart w:id="123" w:name="_Hlt66874221"/>
        <w:bookmarkStart w:id="124" w:name="_Hlt66874222"/>
        <w:bookmarkEnd w:id="123"/>
        <w:bookmarkEnd w:id="124"/>
        <w:r w:rsidRPr="00697D69">
          <w:rPr>
            <w:rStyle w:val="Hyperlink"/>
          </w:rPr>
          <w:t>n the 100-200 GHz range</w:t>
        </w:r>
      </w:hyperlink>
      <w:r>
        <w:t>, 2020, accessed 16 March 2021.</w:t>
      </w:r>
    </w:p>
  </w:footnote>
  <w:footnote w:id="14">
    <w:p w14:paraId="31AB7F91" w14:textId="1F11FC0A" w:rsidR="00047B26" w:rsidRDefault="00047B26" w:rsidP="00BF293A">
      <w:pPr>
        <w:pStyle w:val="FootnoteText"/>
      </w:pPr>
      <w:r>
        <w:rPr>
          <w:rStyle w:val="FootnoteReference"/>
        </w:rPr>
        <w:footnoteRef/>
      </w:r>
      <w:r>
        <w:t xml:space="preserve"> </w:t>
      </w:r>
      <w:r w:rsidRPr="006F542F">
        <w:t>mmWaves span 30</w:t>
      </w:r>
      <w:r>
        <w:t xml:space="preserve"> GHz</w:t>
      </w:r>
      <w:r w:rsidRPr="006F542F">
        <w:t xml:space="preserve"> to 300 GHz (</w:t>
      </w:r>
      <w:r>
        <w:t>that is,</w:t>
      </w:r>
      <w:r w:rsidRPr="006F542F">
        <w:t xml:space="preserve"> a wavelength of 1 cm to 1 mm)</w:t>
      </w:r>
      <w:r>
        <w:t>.</w:t>
      </w:r>
      <w:r w:rsidRPr="006F542F">
        <w:t xml:space="preserve"> </w:t>
      </w:r>
      <w:r>
        <w:t>H</w:t>
      </w:r>
      <w:r w:rsidRPr="006F542F">
        <w:t>owever</w:t>
      </w:r>
      <w:r>
        <w:t>,</w:t>
      </w:r>
      <w:r w:rsidRPr="006F542F">
        <w:t xml:space="preserve"> in the current 5G context, mmWave bands in consideration span from around 24 GHz up to 86 GHz.</w:t>
      </w:r>
    </w:p>
  </w:footnote>
  <w:footnote w:id="15">
    <w:p w14:paraId="2A0A8AE8" w14:textId="66D21E76" w:rsidR="00047B26" w:rsidRDefault="00047B26" w:rsidP="00BF293A">
      <w:pPr>
        <w:pStyle w:val="FootnoteText"/>
      </w:pPr>
      <w:r>
        <w:rPr>
          <w:rStyle w:val="FootnoteReference"/>
        </w:rPr>
        <w:footnoteRef/>
      </w:r>
      <w:r>
        <w:t xml:space="preserve"> S Antipolis, </w:t>
      </w:r>
      <w:hyperlink r:id="rId11" w:history="1">
        <w:r w:rsidRPr="00214696">
          <w:rPr>
            <w:rStyle w:val="Hyperlink"/>
          </w:rPr>
          <w:t xml:space="preserve">ETSI launches DECT-2020 </w:t>
        </w:r>
        <w:bookmarkStart w:id="132" w:name="_Hlt66874269"/>
        <w:bookmarkStart w:id="133" w:name="_Hlt66874270"/>
        <w:bookmarkEnd w:id="132"/>
        <w:bookmarkEnd w:id="133"/>
        <w:r w:rsidRPr="00214696">
          <w:rPr>
            <w:rStyle w:val="Hyperlink"/>
          </w:rPr>
          <w:t>new radio interface for IoT</w:t>
        </w:r>
      </w:hyperlink>
      <w:r>
        <w:t xml:space="preserve"> [media release], ETSI, 20 October 2020, accessed 9 March 2021.   </w:t>
      </w:r>
    </w:p>
  </w:footnote>
  <w:footnote w:id="16">
    <w:p w14:paraId="3F4F42BD" w14:textId="4B89E807" w:rsidR="00047B26" w:rsidRDefault="00047B26" w:rsidP="00BF293A">
      <w:pPr>
        <w:pStyle w:val="FootnoteText"/>
      </w:pPr>
      <w:r>
        <w:rPr>
          <w:rStyle w:val="FootnoteReference"/>
        </w:rPr>
        <w:footnoteRef/>
      </w:r>
      <w:r>
        <w:t xml:space="preserve"> </w:t>
      </w:r>
      <w:hyperlink r:id="rId12" w:history="1">
        <w:r w:rsidRPr="00911519">
          <w:rPr>
            <w:rStyle w:val="Hyperlink"/>
          </w:rPr>
          <w:t>https://www.multefire.org/</w:t>
        </w:r>
      </w:hyperlink>
    </w:p>
  </w:footnote>
  <w:footnote w:id="17">
    <w:p w14:paraId="24425856" w14:textId="68921893" w:rsidR="00047B26" w:rsidRDefault="00047B26" w:rsidP="00BF293A">
      <w:pPr>
        <w:pStyle w:val="FootnoteText"/>
      </w:pPr>
      <w:r>
        <w:rPr>
          <w:rStyle w:val="FootnoteReference"/>
        </w:rPr>
        <w:footnoteRef/>
      </w:r>
      <w:r>
        <w:t xml:space="preserve"> UIC, </w:t>
      </w:r>
      <w:hyperlink r:id="rId13" w:history="1">
        <w:r w:rsidRPr="00214696">
          <w:rPr>
            <w:rStyle w:val="Hyperlink"/>
          </w:rPr>
          <w:t>Future railway mobile communication syste</w:t>
        </w:r>
        <w:bookmarkStart w:id="134" w:name="_Hlt66874373"/>
        <w:bookmarkStart w:id="135" w:name="_Hlt66874374"/>
        <w:bookmarkEnd w:id="134"/>
        <w:bookmarkEnd w:id="135"/>
        <w:r w:rsidRPr="00214696">
          <w:rPr>
            <w:rStyle w:val="Hyperlink"/>
          </w:rPr>
          <w:t>m</w:t>
        </w:r>
      </w:hyperlink>
      <w:r>
        <w:t xml:space="preserve">, </w:t>
      </w:r>
      <w:r w:rsidRPr="00DE43F6">
        <w:t>acces</w:t>
      </w:r>
      <w:r>
        <w:t>sed 9 March 2021.</w:t>
      </w:r>
    </w:p>
  </w:footnote>
  <w:footnote w:id="18">
    <w:p w14:paraId="157390FD" w14:textId="5ACA56CC" w:rsidR="00047B26" w:rsidRDefault="00047B26" w:rsidP="00BF293A">
      <w:pPr>
        <w:pStyle w:val="FootnoteText"/>
      </w:pPr>
      <w:r>
        <w:rPr>
          <w:rStyle w:val="FootnoteReference"/>
        </w:rPr>
        <w:footnoteRef/>
      </w:r>
      <w:r>
        <w:t xml:space="preserve"> M2M communications are used for automated data transmission and measurement between mechanical or electronic devices using wired and wireless networks. Much of the M2M information is delivered in the form of sparse data, which can come from sensors and other non-IT devices.</w:t>
      </w:r>
    </w:p>
  </w:footnote>
  <w:footnote w:id="19">
    <w:p w14:paraId="5D300697" w14:textId="42FAA101" w:rsidR="00047B26" w:rsidRDefault="00047B26" w:rsidP="00BF293A">
      <w:pPr>
        <w:pStyle w:val="FootnoteText"/>
      </w:pPr>
      <w:r>
        <w:rPr>
          <w:rStyle w:val="FootnoteReference"/>
        </w:rPr>
        <w:footnoteRef/>
      </w:r>
      <w:r>
        <w:t xml:space="preserve"> The interconnection of many devices and objects utilising internet protocols, with or without the active involvement of individuals. This may include laptops, routers, tablets and smartphones, which are integral to operating, reading and analysing the state of IoT devices.</w:t>
      </w:r>
    </w:p>
  </w:footnote>
  <w:footnote w:id="20">
    <w:p w14:paraId="55598823" w14:textId="2005AC38" w:rsidR="00047B26" w:rsidRDefault="00047B26" w:rsidP="00BF293A">
      <w:pPr>
        <w:pStyle w:val="FootnoteText"/>
      </w:pPr>
      <w:r w:rsidRPr="00D829E6">
        <w:rPr>
          <w:vertAlign w:val="superscript"/>
        </w:rPr>
        <w:footnoteRef/>
      </w:r>
      <w:r w:rsidRPr="00D34F96">
        <w:rPr>
          <w:vertAlign w:val="superscript"/>
        </w:rPr>
        <w:t xml:space="preserve"> </w:t>
      </w:r>
      <w:r>
        <w:t xml:space="preserve">ACMA, </w:t>
      </w:r>
      <w:hyperlink r:id="rId14" w:history="1">
        <w:r w:rsidRPr="00D34F96">
          <w:rPr>
            <w:rStyle w:val="Hyperlink"/>
            <w:i/>
            <w:iCs/>
          </w:rPr>
          <w:t>Internet of T</w:t>
        </w:r>
        <w:bookmarkStart w:id="142" w:name="_Hlt66874472"/>
        <w:bookmarkStart w:id="143" w:name="_Hlt66874473"/>
        <w:bookmarkEnd w:id="142"/>
        <w:bookmarkEnd w:id="143"/>
        <w:r w:rsidRPr="00D34F96">
          <w:rPr>
            <w:rStyle w:val="Hyperlink"/>
            <w:i/>
            <w:iCs/>
          </w:rPr>
          <w:t>hings in media a</w:t>
        </w:r>
        <w:bookmarkStart w:id="144" w:name="_Hlt66874395"/>
        <w:bookmarkStart w:id="145" w:name="_Hlt66874396"/>
        <w:bookmarkEnd w:id="144"/>
        <w:bookmarkEnd w:id="145"/>
        <w:r w:rsidRPr="00D34F96">
          <w:rPr>
            <w:rStyle w:val="Hyperlink"/>
            <w:i/>
            <w:iCs/>
          </w:rPr>
          <w:t>nd communications: Occasional paper</w:t>
        </w:r>
      </w:hyperlink>
      <w:r w:rsidRPr="00214696">
        <w:t xml:space="preserve">, </w:t>
      </w:r>
      <w:r>
        <w:t xml:space="preserve">ACMA, Australian Government, </w:t>
      </w:r>
      <w:r w:rsidRPr="00214696">
        <w:t>website,</w:t>
      </w:r>
      <w:r w:rsidRPr="00A74275">
        <w:t xml:space="preserve"> </w:t>
      </w:r>
      <w:r>
        <w:t xml:space="preserve">2020, </w:t>
      </w:r>
      <w:r w:rsidRPr="00A74275">
        <w:t>accessed 9 March 2021.</w:t>
      </w:r>
    </w:p>
  </w:footnote>
  <w:footnote w:id="21">
    <w:p w14:paraId="72213403" w14:textId="305F4CEC" w:rsidR="00047B26" w:rsidRDefault="00047B26" w:rsidP="00BF293A">
      <w:pPr>
        <w:pStyle w:val="FootnoteText"/>
      </w:pPr>
      <w:r>
        <w:rPr>
          <w:rStyle w:val="FootnoteReference"/>
        </w:rPr>
        <w:footnoteRef/>
      </w:r>
      <w:r>
        <w:t xml:space="preserve"> S Corner, </w:t>
      </w:r>
      <w:hyperlink r:id="rId15" w:history="1">
        <w:r w:rsidRPr="00214696">
          <w:rPr>
            <w:rStyle w:val="Hyperlink"/>
          </w:rPr>
          <w:t>IoTAA launches guide to</w:t>
        </w:r>
        <w:bookmarkStart w:id="146" w:name="_Hlt66874422"/>
        <w:bookmarkStart w:id="147" w:name="_Hlt66874423"/>
        <w:bookmarkEnd w:id="146"/>
        <w:bookmarkEnd w:id="147"/>
        <w:r w:rsidRPr="00214696">
          <w:rPr>
            <w:rStyle w:val="Hyperlink"/>
          </w:rPr>
          <w:t xml:space="preserve"> IoT platform selection</w:t>
        </w:r>
      </w:hyperlink>
      <w:r>
        <w:t xml:space="preserve"> [media release], IoT Alliance Australia, 25 July 2018, </w:t>
      </w:r>
      <w:r w:rsidRPr="0070313B">
        <w:t>accessed 27 April 2020</w:t>
      </w:r>
      <w:r>
        <w:t>.</w:t>
      </w:r>
    </w:p>
  </w:footnote>
  <w:footnote w:id="22">
    <w:p w14:paraId="4E2217DC" w14:textId="403D141D" w:rsidR="00047B26" w:rsidRDefault="00047B26" w:rsidP="00BF293A">
      <w:pPr>
        <w:pStyle w:val="FootnoteText"/>
      </w:pPr>
      <w:r>
        <w:rPr>
          <w:rStyle w:val="FootnoteReference"/>
        </w:rPr>
        <w:footnoteRef/>
      </w:r>
      <w:r>
        <w:t xml:space="preserve"> Department of Infrastructure, Transport, Regional Development and Communications, </w:t>
      </w:r>
      <w:hyperlink r:id="rId16" w:history="1">
        <w:r w:rsidRPr="00A9316D">
          <w:rPr>
            <w:rStyle w:val="Hyperlink"/>
          </w:rPr>
          <w:t>New rules for a new media landscape—modernising television regulation in Aust</w:t>
        </w:r>
        <w:bookmarkStart w:id="158" w:name="_Hlt66874548"/>
        <w:bookmarkStart w:id="159" w:name="_Hlt66874549"/>
        <w:bookmarkEnd w:id="158"/>
        <w:bookmarkEnd w:id="159"/>
        <w:r w:rsidRPr="00A9316D">
          <w:rPr>
            <w:rStyle w:val="Hyperlink"/>
          </w:rPr>
          <w:t>ralia</w:t>
        </w:r>
      </w:hyperlink>
      <w:r>
        <w:t>, Australian Government, November 2020, accessed 9 March 2021.</w:t>
      </w:r>
    </w:p>
  </w:footnote>
  <w:footnote w:id="23">
    <w:p w14:paraId="48B41F04" w14:textId="19F86823" w:rsidR="00047B26" w:rsidRDefault="00047B26" w:rsidP="00BF293A">
      <w:pPr>
        <w:pStyle w:val="FootnoteText"/>
      </w:pPr>
      <w:r>
        <w:rPr>
          <w:rStyle w:val="FootnoteReference"/>
        </w:rPr>
        <w:footnoteRef/>
      </w:r>
      <w:r>
        <w:t xml:space="preserve"> Resolution 32 (WRC-19) Regulatory procedures for frequency assignments to non-geostationary-satellite networks or systems identified as short-duration mission not subject to the application of Section II of Article 9.</w:t>
      </w:r>
    </w:p>
  </w:footnote>
  <w:footnote w:id="24">
    <w:p w14:paraId="2FD5B3EB" w14:textId="4C6BBA12" w:rsidR="00047B26" w:rsidRPr="00AC568A" w:rsidRDefault="00047B26" w:rsidP="00BF293A">
      <w:pPr>
        <w:pStyle w:val="FootnoteText"/>
      </w:pPr>
      <w:r>
        <w:rPr>
          <w:rStyle w:val="FootnoteReference"/>
        </w:rPr>
        <w:footnoteRef/>
      </w:r>
      <w:r>
        <w:t xml:space="preserve"> M Cave and W Webb, </w:t>
      </w:r>
      <w:r>
        <w:rPr>
          <w:i/>
        </w:rPr>
        <w:t>Spectrum Management</w:t>
      </w:r>
      <w:r>
        <w:t>, Cambridge University Press, Cambridge, 2015.</w:t>
      </w:r>
    </w:p>
  </w:footnote>
  <w:footnote w:id="25">
    <w:p w14:paraId="34640C4C" w14:textId="62E245C4" w:rsidR="00047B26" w:rsidRDefault="00047B26" w:rsidP="00BF293A">
      <w:pPr>
        <w:pStyle w:val="FootnoteText"/>
      </w:pPr>
      <w:r>
        <w:rPr>
          <w:rStyle w:val="FootnoteReference"/>
        </w:rPr>
        <w:footnoteRef/>
      </w:r>
      <w:r>
        <w:t xml:space="preserve"> </w:t>
      </w:r>
      <w:r w:rsidRPr="003072AC">
        <w:t>Cisco</w:t>
      </w:r>
      <w:r w:rsidRPr="00856C29">
        <w:t xml:space="preserve">, </w:t>
      </w:r>
      <w:hyperlink r:id="rId17" w:history="1">
        <w:r w:rsidRPr="00A9316D">
          <w:rPr>
            <w:rStyle w:val="Hyperlink"/>
          </w:rPr>
          <w:t>Cisco Annual Internet Report (201</w:t>
        </w:r>
        <w:bookmarkStart w:id="189" w:name="_Hlt66874570"/>
        <w:bookmarkStart w:id="190" w:name="_Hlt66874571"/>
        <w:bookmarkEnd w:id="189"/>
        <w:bookmarkEnd w:id="190"/>
        <w:r w:rsidRPr="00A9316D">
          <w:rPr>
            <w:rStyle w:val="Hyperlink"/>
          </w:rPr>
          <w:t>8–2023) White</w:t>
        </w:r>
        <w:bookmarkStart w:id="191" w:name="_Hlt66879797"/>
        <w:bookmarkStart w:id="192" w:name="_Hlt66879798"/>
        <w:bookmarkEnd w:id="191"/>
        <w:bookmarkEnd w:id="192"/>
        <w:r w:rsidRPr="00A9316D">
          <w:rPr>
            <w:rStyle w:val="Hyperlink"/>
          </w:rPr>
          <w:t xml:space="preserve"> Paper</w:t>
        </w:r>
      </w:hyperlink>
      <w:r>
        <w:t xml:space="preserve">, </w:t>
      </w:r>
      <w:r w:rsidRPr="00856C29">
        <w:t>20</w:t>
      </w:r>
      <w:r>
        <w:t>20</w:t>
      </w:r>
      <w:r w:rsidRPr="00856C29">
        <w:t>,</w:t>
      </w:r>
      <w:r>
        <w:t xml:space="preserve"> </w:t>
      </w:r>
      <w:r w:rsidRPr="000A5DD7">
        <w:t>accessed 27 April 2020</w:t>
      </w:r>
      <w:r>
        <w:t>.</w:t>
      </w:r>
      <w:r w:rsidRPr="000A5DD7">
        <w:t xml:space="preserve"> </w:t>
      </w:r>
      <w:r>
        <w:t xml:space="preserve"> </w:t>
      </w:r>
    </w:p>
  </w:footnote>
  <w:footnote w:id="26">
    <w:p w14:paraId="455322CF" w14:textId="77777777" w:rsidR="00047B26" w:rsidRDefault="00047B26" w:rsidP="00BF293A">
      <w:pPr>
        <w:pStyle w:val="FootnoteText"/>
      </w:pPr>
      <w:r>
        <w:rPr>
          <w:rStyle w:val="FootnoteReference"/>
        </w:rPr>
        <w:footnoteRef/>
      </w:r>
      <w:r>
        <w:t xml:space="preserve"> Uses refer to the general types of use such as a service (for example, the mobile service) and more specific applications within a service (for example, mobile broadband within the mobile service). </w:t>
      </w:r>
    </w:p>
  </w:footnote>
  <w:footnote w:id="27">
    <w:p w14:paraId="4759909B" w14:textId="16D162C5" w:rsidR="00047B26" w:rsidRDefault="00047B26" w:rsidP="00BF293A">
      <w:pPr>
        <w:pStyle w:val="FootnoteText"/>
      </w:pPr>
      <w:r>
        <w:rPr>
          <w:rStyle w:val="FootnoteReference"/>
        </w:rPr>
        <w:footnoteRef/>
      </w:r>
      <w:r>
        <w:t xml:space="preserve"> Global mobile Suppliers Association, </w:t>
      </w:r>
      <w:hyperlink r:id="rId18" w:history="1">
        <w:r w:rsidRPr="004E5F22">
          <w:rPr>
            <w:rStyle w:val="Hyperlink"/>
          </w:rPr>
          <w:t>Mid-band Spectrum – March 20</w:t>
        </w:r>
        <w:bookmarkStart w:id="231" w:name="_Hlt66874596"/>
        <w:bookmarkStart w:id="232" w:name="_Hlt66874597"/>
        <w:bookmarkEnd w:id="231"/>
        <w:bookmarkEnd w:id="232"/>
        <w:r w:rsidRPr="004E5F22">
          <w:rPr>
            <w:rStyle w:val="Hyperlink"/>
          </w:rPr>
          <w:t>21 – Member Report</w:t>
        </w:r>
      </w:hyperlink>
      <w:r>
        <w:t>, March 2021, accessed 9 March 2021.</w:t>
      </w:r>
    </w:p>
  </w:footnote>
  <w:footnote w:id="28">
    <w:p w14:paraId="113A8F60" w14:textId="6528312F" w:rsidR="00047B26" w:rsidRDefault="00047B26" w:rsidP="00BF293A">
      <w:pPr>
        <w:pStyle w:val="FootnoteText"/>
      </w:pPr>
      <w:r>
        <w:rPr>
          <w:rStyle w:val="FootnoteReference"/>
        </w:rPr>
        <w:footnoteRef/>
      </w:r>
      <w:r>
        <w:t xml:space="preserve"> 5G WorldPro, </w:t>
      </w:r>
      <w:hyperlink r:id="rId19" w:history="1">
        <w:r w:rsidRPr="00770163">
          <w:rPr>
            <w:rStyle w:val="Hyperlink"/>
          </w:rPr>
          <w:t>5G Auctions around the world</w:t>
        </w:r>
      </w:hyperlink>
      <w:r>
        <w:t xml:space="preserve">, 2019, </w:t>
      </w:r>
      <w:r w:rsidRPr="00F845D8">
        <w:t xml:space="preserve">accessed </w:t>
      </w:r>
      <w:r>
        <w:t>18 March 2021.</w:t>
      </w:r>
    </w:p>
  </w:footnote>
  <w:footnote w:id="29">
    <w:p w14:paraId="0E9B2274" w14:textId="4B3E328A" w:rsidR="00047B26" w:rsidRDefault="00047B26" w:rsidP="00BF293A">
      <w:pPr>
        <w:pStyle w:val="FootnoteText"/>
      </w:pPr>
      <w:r>
        <w:rPr>
          <w:rStyle w:val="FootnoteReference"/>
        </w:rPr>
        <w:footnoteRef/>
      </w:r>
      <w:r>
        <w:t xml:space="preserve"> Global mobile Suppliers Association, </w:t>
      </w:r>
      <w:hyperlink r:id="rId20" w:history="1">
        <w:r w:rsidRPr="004E5F22">
          <w:rPr>
            <w:rStyle w:val="Hyperlink"/>
          </w:rPr>
          <w:t>5G Spectrum Report: Februa</w:t>
        </w:r>
        <w:bookmarkStart w:id="233" w:name="_Hlt66874722"/>
        <w:bookmarkStart w:id="234" w:name="_Hlt66874723"/>
        <w:bookmarkEnd w:id="233"/>
        <w:bookmarkEnd w:id="234"/>
        <w:r w:rsidRPr="004E5F22">
          <w:rPr>
            <w:rStyle w:val="Hyperlink"/>
          </w:rPr>
          <w:t>ry 2020</w:t>
        </w:r>
      </w:hyperlink>
      <w:r>
        <w:t>, February 2020,</w:t>
      </w:r>
      <w:r w:rsidDel="004E5F22">
        <w:t xml:space="preserve"> </w:t>
      </w:r>
      <w:r w:rsidRPr="00F845D8">
        <w:t>accessed 27 April 2020</w:t>
      </w:r>
      <w:r>
        <w:t>.</w:t>
      </w:r>
    </w:p>
  </w:footnote>
  <w:footnote w:id="30">
    <w:p w14:paraId="4A1D0E84" w14:textId="77777777" w:rsidR="00047B26" w:rsidRDefault="00047B26" w:rsidP="00BF293A">
      <w:pPr>
        <w:pStyle w:val="FootnoteText"/>
        <w:rPr>
          <w:rFonts w:cs="Arial"/>
        </w:rPr>
      </w:pPr>
      <w:r>
        <w:rPr>
          <w:rStyle w:val="FootnoteReference"/>
        </w:rPr>
        <w:footnoteRef/>
      </w:r>
      <w:r>
        <w:rPr>
          <w:rFonts w:cs="Arial"/>
        </w:rPr>
        <w:t xml:space="preserve"> In accordance with ITU-R Resolution </w:t>
      </w:r>
      <w:r w:rsidRPr="0050171F">
        <w:rPr>
          <w:rFonts w:cs="Arial"/>
          <w:bCs/>
        </w:rPr>
        <w:t>646</w:t>
      </w:r>
      <w:r w:rsidRPr="008F3385">
        <w:rPr>
          <w:rFonts w:cs="Arial"/>
          <w:bCs/>
        </w:rPr>
        <w:t>.</w:t>
      </w:r>
    </w:p>
  </w:footnote>
  <w:footnote w:id="31">
    <w:p w14:paraId="02F8C9B9" w14:textId="4165B3C8" w:rsidR="00047B26" w:rsidRDefault="00047B26" w:rsidP="00BF293A">
      <w:pPr>
        <w:pStyle w:val="FootnoteText"/>
      </w:pPr>
      <w:r>
        <w:rPr>
          <w:rStyle w:val="FootnoteReference"/>
        </w:rPr>
        <w:footnoteRef/>
      </w:r>
      <w:r>
        <w:t xml:space="preserve"> CEPT, </w:t>
      </w:r>
      <w:hyperlink r:id="rId21" w:history="1">
        <w:r w:rsidRPr="00C26ABB">
          <w:rPr>
            <w:rStyle w:val="Hyperlink"/>
          </w:rPr>
          <w:t>Mandate to CEPT to develop least restrictive harmonised technical conditions suitable for next-generation (5G) terrestrial wireless systems for priority frequency bands above 24 GHz</w:t>
        </w:r>
      </w:hyperlink>
      <w:r>
        <w:t>, accessed 18 March 2021.</w:t>
      </w:r>
    </w:p>
  </w:footnote>
  <w:footnote w:id="32">
    <w:p w14:paraId="2BBB3C0D" w14:textId="668B797A" w:rsidR="00047B26" w:rsidRDefault="00047B26" w:rsidP="00BF293A">
      <w:pPr>
        <w:pStyle w:val="FootnoteText"/>
      </w:pPr>
      <w:r>
        <w:rPr>
          <w:rStyle w:val="FootnoteReference"/>
        </w:rPr>
        <w:footnoteRef/>
      </w:r>
      <w:r>
        <w:t xml:space="preserve"> FCC, </w:t>
      </w:r>
      <w:hyperlink r:id="rId22" w:history="1">
        <w:r w:rsidRPr="00FC5C54">
          <w:rPr>
            <w:rStyle w:val="Hyperlink"/>
          </w:rPr>
          <w:t>Auction 103 – Upper 37 GHz, 39 GHz, and 47 GHz</w:t>
        </w:r>
      </w:hyperlink>
      <w:r>
        <w:t>, accessed 18 March 2021.</w:t>
      </w:r>
    </w:p>
  </w:footnote>
  <w:footnote w:id="33">
    <w:p w14:paraId="72A24D47" w14:textId="3BF5E4D4" w:rsidR="00047B26" w:rsidRDefault="00047B26" w:rsidP="00BF293A">
      <w:pPr>
        <w:pStyle w:val="FootnoteText"/>
      </w:pPr>
      <w:r>
        <w:rPr>
          <w:rStyle w:val="FootnoteReference"/>
        </w:rPr>
        <w:footnoteRef/>
      </w:r>
      <w:r>
        <w:t xml:space="preserve"> This lower boundary (617 MHz) is based on the bottom edge of the 2 x 35 MHz plan identified for the United States 600 MHz band. The size of any guard band between the bottom of possible 600 MHz arrangements and the upper edge of ongoing broadcasting would need to be considered as part of any review of the band. The upper boundary aligns with the top edge of the United States 600 MHz band plan, noting that the top edge of the highest channel used for broadcasting in Australia ceases at 694 MHz.</w:t>
      </w:r>
    </w:p>
  </w:footnote>
  <w:footnote w:id="34">
    <w:p w14:paraId="704F6FF1" w14:textId="547C48C5" w:rsidR="00047B26" w:rsidRDefault="00047B26" w:rsidP="00BF293A">
      <w:pPr>
        <w:pStyle w:val="FootnoteText"/>
      </w:pPr>
      <w:r>
        <w:rPr>
          <w:rStyle w:val="FootnoteReference"/>
        </w:rPr>
        <w:footnoteRef/>
      </w:r>
      <w:r>
        <w:t xml:space="preserve"> Federal Communications Commission, </w:t>
      </w:r>
      <w:hyperlink r:id="rId23" w:anchor="block-menu-block-4" w:history="1">
        <w:r w:rsidRPr="004E5F22">
          <w:rPr>
            <w:rStyle w:val="Hyperlink"/>
          </w:rPr>
          <w:t>Broadcast Incentive Auction and Post-Auction Tra</w:t>
        </w:r>
        <w:bookmarkStart w:id="238" w:name="_Hlt66874928"/>
        <w:bookmarkStart w:id="239" w:name="_Hlt66874929"/>
        <w:bookmarkEnd w:id="238"/>
        <w:bookmarkEnd w:id="239"/>
        <w:r w:rsidRPr="004E5F22">
          <w:rPr>
            <w:rStyle w:val="Hyperlink"/>
          </w:rPr>
          <w:t>nsition</w:t>
        </w:r>
      </w:hyperlink>
      <w:r>
        <w:t xml:space="preserve">, May 2017, </w:t>
      </w:r>
      <w:r w:rsidRPr="001C3BAC">
        <w:t>accessed 27 April 2020</w:t>
      </w:r>
      <w:r>
        <w:t>.</w:t>
      </w:r>
    </w:p>
  </w:footnote>
  <w:footnote w:id="35">
    <w:p w14:paraId="2D91EBA6" w14:textId="7432F500" w:rsidR="00047B26" w:rsidRDefault="00047B26" w:rsidP="00BF293A">
      <w:pPr>
        <w:pStyle w:val="FootnoteText"/>
      </w:pPr>
      <w:r>
        <w:rPr>
          <w:rStyle w:val="FootnoteReference"/>
        </w:rPr>
        <w:footnoteRef/>
      </w:r>
      <w:r>
        <w:t xml:space="preserve"> T-Mobile, </w:t>
      </w:r>
      <w:hyperlink r:id="rId24" w:history="1">
        <w:r w:rsidRPr="004E5F22">
          <w:rPr>
            <w:rStyle w:val="Hyperlink"/>
          </w:rPr>
          <w:t>T</w:t>
        </w:r>
        <w:r w:rsidRPr="004E5F22">
          <w:rPr>
            <w:rStyle w:val="Hyperlink"/>
            <w:rFonts w:ascii="Cambria Math" w:hAnsi="Cambria Math" w:cs="Cambria Math"/>
          </w:rPr>
          <w:t>‑</w:t>
        </w:r>
        <w:r w:rsidRPr="004E5F22">
          <w:rPr>
            <w:rStyle w:val="Hyperlink"/>
          </w:rPr>
          <w:t>Mobile 5G: It</w:t>
        </w:r>
        <w:r w:rsidRPr="004E5F22">
          <w:rPr>
            <w:rStyle w:val="Hyperlink"/>
            <w:rFonts w:cs="Arial"/>
          </w:rPr>
          <w:t>’</w:t>
        </w:r>
        <w:r w:rsidRPr="004E5F22">
          <w:rPr>
            <w:rStyle w:val="Hyperlink"/>
          </w:rPr>
          <w:t>s On! America</w:t>
        </w:r>
        <w:r w:rsidRPr="004E5F22">
          <w:rPr>
            <w:rStyle w:val="Hyperlink"/>
            <w:rFonts w:cs="Arial"/>
          </w:rPr>
          <w:t>’</w:t>
        </w:r>
        <w:r w:rsidRPr="004E5F22">
          <w:rPr>
            <w:rStyle w:val="Hyperlink"/>
          </w:rPr>
          <w:t>s First Nationwide 5</w:t>
        </w:r>
        <w:bookmarkStart w:id="240" w:name="_Hlt66874938"/>
        <w:bookmarkStart w:id="241" w:name="_Hlt66874939"/>
        <w:bookmarkEnd w:id="240"/>
        <w:bookmarkEnd w:id="241"/>
        <w:r w:rsidRPr="004E5F22">
          <w:rPr>
            <w:rStyle w:val="Hyperlink"/>
          </w:rPr>
          <w:t>G Network Is Here</w:t>
        </w:r>
      </w:hyperlink>
      <w:r>
        <w:t>, December 2019,</w:t>
      </w:r>
      <w:r w:rsidRPr="001C3BAC">
        <w:t xml:space="preserve"> </w:t>
      </w:r>
      <w:r>
        <w:t>accessed 27 April 2020.</w:t>
      </w:r>
    </w:p>
  </w:footnote>
  <w:footnote w:id="36">
    <w:p w14:paraId="27FD4A8B" w14:textId="7EDB889A" w:rsidR="00047B26" w:rsidRDefault="00047B26" w:rsidP="00BF293A">
      <w:pPr>
        <w:pStyle w:val="FootnoteText"/>
      </w:pPr>
      <w:r>
        <w:rPr>
          <w:rStyle w:val="FootnoteReference"/>
        </w:rPr>
        <w:footnoteRef/>
      </w:r>
      <w:r>
        <w:t xml:space="preserve"> Global mobile Suppliers Association, </w:t>
      </w:r>
      <w:hyperlink r:id="rId25" w:history="1">
        <w:r w:rsidRPr="004E5F22">
          <w:rPr>
            <w:rStyle w:val="Hyperlink"/>
          </w:rPr>
          <w:t>5G Spectrum Report: Feb</w:t>
        </w:r>
        <w:bookmarkStart w:id="242" w:name="_Hlt66874956"/>
        <w:bookmarkStart w:id="243" w:name="_Hlt66874957"/>
        <w:bookmarkEnd w:id="242"/>
        <w:bookmarkEnd w:id="243"/>
        <w:r w:rsidRPr="004E5F22">
          <w:rPr>
            <w:rStyle w:val="Hyperlink"/>
          </w:rPr>
          <w:t>ruary 2020</w:t>
        </w:r>
      </w:hyperlink>
      <w:r>
        <w:t xml:space="preserve">, February 2020, </w:t>
      </w:r>
      <w:r w:rsidRPr="00F845D8">
        <w:t>accessed 27 April 2020</w:t>
      </w:r>
      <w:r>
        <w:t>.</w:t>
      </w:r>
    </w:p>
  </w:footnote>
  <w:footnote w:id="37">
    <w:p w14:paraId="15260757" w14:textId="0C0BA525" w:rsidR="00047B26" w:rsidRDefault="00047B26" w:rsidP="00BF293A">
      <w:pPr>
        <w:pStyle w:val="FootnoteText"/>
      </w:pPr>
      <w:r>
        <w:rPr>
          <w:rStyle w:val="FootnoteReference"/>
        </w:rPr>
        <w:footnoteRef/>
      </w:r>
      <w:r>
        <w:t xml:space="preserve"> S Antipolis, </w:t>
      </w:r>
      <w:hyperlink r:id="rId26" w:history="1">
        <w:r w:rsidRPr="00214696">
          <w:rPr>
            <w:rStyle w:val="Hyperlink"/>
          </w:rPr>
          <w:t>ETSI launches DECT-2020 new</w:t>
        </w:r>
        <w:bookmarkStart w:id="245" w:name="_Hlt66874979"/>
        <w:bookmarkStart w:id="246" w:name="_Hlt66874980"/>
        <w:bookmarkEnd w:id="245"/>
        <w:bookmarkEnd w:id="246"/>
        <w:r w:rsidRPr="00214696">
          <w:rPr>
            <w:rStyle w:val="Hyperlink"/>
          </w:rPr>
          <w:t xml:space="preserve"> radio interface for IoT</w:t>
        </w:r>
      </w:hyperlink>
      <w:r>
        <w:t xml:space="preserve"> [media release], ETSI, 20 October 2020, accessed 9 March 2021.</w:t>
      </w:r>
    </w:p>
  </w:footnote>
  <w:footnote w:id="38">
    <w:p w14:paraId="3DA678DA" w14:textId="3BBC83DB" w:rsidR="00047B26" w:rsidRDefault="00047B26" w:rsidP="00BF293A">
      <w:pPr>
        <w:pStyle w:val="FootnoteText"/>
      </w:pPr>
      <w:r>
        <w:rPr>
          <w:rStyle w:val="FootnoteReference"/>
        </w:rPr>
        <w:footnoteRef/>
      </w:r>
      <w:r>
        <w:t xml:space="preserve"> UIC, </w:t>
      </w:r>
      <w:hyperlink r:id="rId27" w:history="1">
        <w:r w:rsidRPr="00214696">
          <w:rPr>
            <w:rStyle w:val="Hyperlink"/>
          </w:rPr>
          <w:t>Future railway mobile communication syst</w:t>
        </w:r>
        <w:bookmarkStart w:id="247" w:name="_Hlt66874989"/>
        <w:bookmarkStart w:id="248" w:name="_Hlt66874990"/>
        <w:bookmarkEnd w:id="247"/>
        <w:bookmarkEnd w:id="248"/>
        <w:r w:rsidRPr="00214696">
          <w:rPr>
            <w:rStyle w:val="Hyperlink"/>
          </w:rPr>
          <w:t>em</w:t>
        </w:r>
      </w:hyperlink>
      <w:r>
        <w:t xml:space="preserve">, </w:t>
      </w:r>
      <w:r w:rsidRPr="00DE43F6">
        <w:t>acces</w:t>
      </w:r>
      <w:r>
        <w:t>sed 9 March 2021.</w:t>
      </w:r>
    </w:p>
  </w:footnote>
  <w:footnote w:id="39">
    <w:p w14:paraId="42E609C5" w14:textId="6F41F9CC" w:rsidR="00047B26" w:rsidRDefault="00047B26" w:rsidP="00BF293A">
      <w:pPr>
        <w:pStyle w:val="FootnoteText"/>
      </w:pPr>
      <w:r>
        <w:rPr>
          <w:rStyle w:val="FootnoteReference"/>
        </w:rPr>
        <w:footnoteRef/>
      </w:r>
      <w:r>
        <w:t xml:space="preserve"> Federal Communications Commission, </w:t>
      </w:r>
      <w:hyperlink r:id="rId28" w:history="1">
        <w:r w:rsidRPr="008246BA">
          <w:rPr>
            <w:rStyle w:val="Hyperlink"/>
          </w:rPr>
          <w:t>First Phase of R</w:t>
        </w:r>
        <w:bookmarkStart w:id="263" w:name="_Hlt66875017"/>
        <w:bookmarkStart w:id="264" w:name="_Hlt66875018"/>
        <w:bookmarkEnd w:id="263"/>
        <w:bookmarkEnd w:id="264"/>
        <w:r w:rsidRPr="008246BA">
          <w:rPr>
            <w:rStyle w:val="Hyperlink"/>
          </w:rPr>
          <w:t>ecord-Breaking 5G Spectrum Auction Concludes</w:t>
        </w:r>
      </w:hyperlink>
      <w:r>
        <w:t xml:space="preserve">, January 2021, </w:t>
      </w:r>
      <w:r w:rsidRPr="00893D1B">
        <w:t>accessed 2 February 2021</w:t>
      </w:r>
      <w:r>
        <w:t>.</w:t>
      </w:r>
    </w:p>
  </w:footnote>
  <w:footnote w:id="40">
    <w:p w14:paraId="143476BB" w14:textId="6CFAECB3" w:rsidR="00047B26" w:rsidRDefault="00047B26" w:rsidP="00BF293A">
      <w:pPr>
        <w:pStyle w:val="FootnoteText"/>
      </w:pPr>
      <w:r>
        <w:rPr>
          <w:rStyle w:val="FootnoteReference"/>
        </w:rPr>
        <w:footnoteRef/>
      </w:r>
      <w:r>
        <w:t xml:space="preserve"> As per the 2 GHz outcomes paper, o</w:t>
      </w:r>
      <w:r w:rsidRPr="00A85D75">
        <w:t>ur preliminary view</w:t>
      </w:r>
      <w:r>
        <w:t xml:space="preserve">, given demand is likely to exceed supply (as expressed in responses to the 2 GHz options paper), is that the most appropriate mechanism to resolve competing demand is </w:t>
      </w:r>
      <w:r w:rsidRPr="00A85D75">
        <w:t>a price-based allocation mechanism</w:t>
      </w:r>
      <w:r>
        <w:t xml:space="preserve"> via auction. With price-based allocations under section 106 of the </w:t>
      </w:r>
      <w:r w:rsidRPr="00351D1B">
        <w:rPr>
          <w:i/>
        </w:rPr>
        <w:t xml:space="preserve">Radiocommunications Act </w:t>
      </w:r>
      <w:r w:rsidRPr="00351D1B">
        <w:rPr>
          <w:i/>
          <w:iCs/>
        </w:rPr>
        <w:t>1992</w:t>
      </w:r>
      <w:r>
        <w:t xml:space="preserve"> limited to the allocation of transmitter licences (in this case, space apparatus licences in 2170–2195 MHz), the ACMA would only issue the associated space receive apparatus licences in the paired band 1980–2005 MHz to those successful in the priced-based allocation process.</w:t>
      </w:r>
    </w:p>
  </w:footnote>
  <w:footnote w:id="41">
    <w:p w14:paraId="43D33555" w14:textId="75971DC0" w:rsidR="00047B26" w:rsidRDefault="00047B26" w:rsidP="00BF293A">
      <w:pPr>
        <w:spacing w:after="0" w:line="200" w:lineRule="atLeast"/>
      </w:pPr>
      <w:r>
        <w:rPr>
          <w:rStyle w:val="FootnoteReference"/>
        </w:rPr>
        <w:footnoteRef/>
      </w:r>
      <w:r>
        <w:t xml:space="preserve"> </w:t>
      </w:r>
      <w:r w:rsidRPr="00A96B14">
        <w:rPr>
          <w:sz w:val="16"/>
          <w:szCs w:val="16"/>
        </w:rPr>
        <w:t>This may include a subset of the following areas: Inverell, Moree, Gunnedah, Tamworth, Lismore, Mudgee, Young</w:t>
      </w:r>
      <w:r>
        <w:rPr>
          <w:sz w:val="16"/>
          <w:szCs w:val="16"/>
        </w:rPr>
        <w:t xml:space="preserve">, </w:t>
      </w:r>
      <w:r w:rsidRPr="00A96B14">
        <w:rPr>
          <w:sz w:val="16"/>
          <w:szCs w:val="16"/>
        </w:rPr>
        <w:t>Parkes</w:t>
      </w:r>
      <w:r>
        <w:rPr>
          <w:sz w:val="16"/>
          <w:szCs w:val="16"/>
        </w:rPr>
        <w:t xml:space="preserve"> and Wangaratta</w:t>
      </w:r>
      <w:r w:rsidRPr="00A96B14">
        <w:rPr>
          <w:sz w:val="16"/>
          <w:szCs w:val="16"/>
        </w:rPr>
        <w:t xml:space="preserve">. </w:t>
      </w:r>
      <w:r>
        <w:rPr>
          <w:sz w:val="16"/>
          <w:szCs w:val="16"/>
        </w:rPr>
        <w:t>We are</w:t>
      </w:r>
      <w:r w:rsidRPr="00A96B14">
        <w:rPr>
          <w:sz w:val="16"/>
          <w:szCs w:val="16"/>
        </w:rPr>
        <w:t xml:space="preserve"> consulting with the licensees to determine indicative timelines and relative priorities. Proceeding with these variations depend</w:t>
      </w:r>
      <w:r>
        <w:rPr>
          <w:sz w:val="16"/>
          <w:szCs w:val="16"/>
        </w:rPr>
        <w:t xml:space="preserve">s </w:t>
      </w:r>
      <w:r w:rsidRPr="00A96B14">
        <w:rPr>
          <w:sz w:val="16"/>
          <w:szCs w:val="16"/>
        </w:rPr>
        <w:t>on the relevant licensees making timely strategic business decisions on available implementation options.</w:t>
      </w:r>
    </w:p>
  </w:footnote>
  <w:footnote w:id="42">
    <w:p w14:paraId="4B984638" w14:textId="5118FE78" w:rsidR="00047B26" w:rsidRDefault="00047B26" w:rsidP="00BF293A">
      <w:pPr>
        <w:pStyle w:val="FootnoteText"/>
      </w:pPr>
      <w:r>
        <w:rPr>
          <w:rStyle w:val="FootnoteReference"/>
        </w:rPr>
        <w:footnoteRef/>
      </w:r>
      <w:r>
        <w:t xml:space="preserve"> ITU,</w:t>
      </w:r>
      <w:r w:rsidDel="008246BA">
        <w:t xml:space="preserve"> </w:t>
      </w:r>
      <w:hyperlink r:id="rId29" w:history="1">
        <w:r w:rsidRPr="003E6BA3">
          <w:rPr>
            <w:rStyle w:val="Hyperlink"/>
          </w:rPr>
          <w:t>Information "As Recei</w:t>
        </w:r>
        <w:bookmarkStart w:id="303" w:name="_Hlt66875040"/>
        <w:bookmarkStart w:id="304" w:name="_Hlt66875041"/>
        <w:bookmarkEnd w:id="303"/>
        <w:bookmarkEnd w:id="304"/>
        <w:r w:rsidRPr="003E6BA3">
          <w:rPr>
            <w:rStyle w:val="Hyperlink"/>
          </w:rPr>
          <w:t>ved</w:t>
        </w:r>
      </w:hyperlink>
      <w:r w:rsidRPr="00D179F4">
        <w:t>"</w:t>
      </w:r>
      <w:r>
        <w:t>, accessed 16 March 2021.</w:t>
      </w:r>
    </w:p>
  </w:footnote>
  <w:footnote w:id="43">
    <w:p w14:paraId="7B7AADD3" w14:textId="6BFB9C85" w:rsidR="00047B26" w:rsidRDefault="00047B26" w:rsidP="00BF293A">
      <w:pPr>
        <w:pStyle w:val="FootnoteText"/>
      </w:pPr>
      <w:r>
        <w:rPr>
          <w:rStyle w:val="FootnoteReference"/>
        </w:rPr>
        <w:footnoteRef/>
      </w:r>
      <w:r>
        <w:t xml:space="preserve"> Note these assessments are undertaken before a complete licence application is submitted to the ACMA. As such, the number of assessments may differ from licensing statistics for that period. Refer ACMA procedures for </w:t>
      </w:r>
      <w:hyperlink r:id="rId30" w:history="1">
        <w:r>
          <w:rPr>
            <w:rStyle w:val="Hyperlink"/>
          </w:rPr>
          <w:t>earth and earth</w:t>
        </w:r>
        <w:bookmarkStart w:id="305" w:name="_Hlt66875100"/>
        <w:bookmarkStart w:id="306" w:name="_Hlt66875101"/>
        <w:bookmarkEnd w:id="305"/>
        <w:bookmarkEnd w:id="306"/>
        <w:r>
          <w:rPr>
            <w:rStyle w:val="Hyperlink"/>
          </w:rPr>
          <w:t xml:space="preserve"> receive licensing, and registering earth stations</w:t>
        </w:r>
      </w:hyperlink>
      <w:r>
        <w:t xml:space="preserve"> and procedures for </w:t>
      </w:r>
      <w:hyperlink r:id="rId31" w:history="1">
        <w:r>
          <w:rPr>
            <w:rStyle w:val="Hyperlink"/>
          </w:rPr>
          <w:t>space and space receive licensing</w:t>
        </w:r>
      </w:hyperlink>
      <w:r>
        <w:t>.</w:t>
      </w:r>
    </w:p>
  </w:footnote>
  <w:footnote w:id="44">
    <w:p w14:paraId="05DF5F3D" w14:textId="3F60E8AF" w:rsidR="00047B26" w:rsidRDefault="00047B26" w:rsidP="00BF293A">
      <w:pPr>
        <w:pStyle w:val="FootnoteText"/>
      </w:pPr>
      <w:r>
        <w:rPr>
          <w:rStyle w:val="FootnoteReference"/>
        </w:rPr>
        <w:footnoteRef/>
      </w:r>
      <w:r>
        <w:t xml:space="preserve"> </w:t>
      </w:r>
      <w:r>
        <w:rPr>
          <w:szCs w:val="20"/>
        </w:rPr>
        <w:t>Under section 216</w:t>
      </w:r>
      <w:r>
        <w:rPr>
          <w:szCs w:val="20"/>
        </w:rPr>
        <w:t xml:space="preserve">AA(6) of the BSA, a report must be given to the minister before 1 July 2021. </w:t>
      </w:r>
      <w:r>
        <w:t>The minister requested that the ACMA provide our report by 30 March 2021. The review must also consider any matters that the minister notifies the ACMA to consider. The minister did not notify the ACMA of any additional matters to consider.</w:t>
      </w:r>
    </w:p>
  </w:footnote>
  <w:footnote w:id="45">
    <w:p w14:paraId="6C90B3CA" w14:textId="77777777" w:rsidR="00047B26" w:rsidRDefault="00047B26" w:rsidP="00BF293A">
      <w:pPr>
        <w:spacing w:after="0" w:line="200" w:lineRule="atLeast"/>
      </w:pPr>
      <w:r>
        <w:rPr>
          <w:rStyle w:val="FootnoteReference"/>
        </w:rPr>
        <w:footnoteRef/>
      </w:r>
      <w:r>
        <w:t xml:space="preserve"> </w:t>
      </w:r>
      <w:r w:rsidRPr="00A96B14">
        <w:rPr>
          <w:sz w:val="16"/>
          <w:szCs w:val="16"/>
        </w:rPr>
        <w:t>This may include a subset of the following areas: Inverell, Moree, Gunnedah, Tamworth, Lismore, Mudgee, Young</w:t>
      </w:r>
      <w:r>
        <w:rPr>
          <w:sz w:val="16"/>
          <w:szCs w:val="16"/>
        </w:rPr>
        <w:t xml:space="preserve">, </w:t>
      </w:r>
      <w:r w:rsidRPr="00A96B14">
        <w:rPr>
          <w:sz w:val="16"/>
          <w:szCs w:val="16"/>
        </w:rPr>
        <w:t>Parkes</w:t>
      </w:r>
      <w:r>
        <w:rPr>
          <w:sz w:val="16"/>
          <w:szCs w:val="16"/>
        </w:rPr>
        <w:t xml:space="preserve"> and Wangaratta</w:t>
      </w:r>
      <w:r w:rsidRPr="00A96B14">
        <w:rPr>
          <w:sz w:val="16"/>
          <w:szCs w:val="16"/>
        </w:rPr>
        <w:t xml:space="preserve">. </w:t>
      </w:r>
      <w:r>
        <w:rPr>
          <w:sz w:val="16"/>
          <w:szCs w:val="16"/>
        </w:rPr>
        <w:t>We are</w:t>
      </w:r>
      <w:r w:rsidRPr="00A96B14">
        <w:rPr>
          <w:sz w:val="16"/>
          <w:szCs w:val="16"/>
        </w:rPr>
        <w:t xml:space="preserve"> consulting with the licensees to determine indicative timelines and relative priorities. Proceeding with these variations depend</w:t>
      </w:r>
      <w:r>
        <w:rPr>
          <w:sz w:val="16"/>
          <w:szCs w:val="16"/>
        </w:rPr>
        <w:t xml:space="preserve">s </w:t>
      </w:r>
      <w:r w:rsidRPr="00A96B14">
        <w:rPr>
          <w:sz w:val="16"/>
          <w:szCs w:val="16"/>
        </w:rPr>
        <w:t>on the relevant licensees making timely strategic business decisions on available implementation options.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990"/>
      <w:gridCol w:w="2990"/>
      <w:gridCol w:w="2990"/>
    </w:tblGrid>
    <w:tr w:rsidR="00047B26" w14:paraId="73AB9635" w14:textId="77777777" w:rsidTr="00BE4F72">
      <w:tc>
        <w:tcPr>
          <w:tcW w:w="2990" w:type="dxa"/>
        </w:tcPr>
        <w:p w14:paraId="498B5CE4" w14:textId="5EF356C9" w:rsidR="00047B26" w:rsidRDefault="00047B26" w:rsidP="00BE4F72">
          <w:pPr>
            <w:pStyle w:val="Header"/>
            <w:ind w:left="-115"/>
          </w:pPr>
        </w:p>
      </w:tc>
      <w:tc>
        <w:tcPr>
          <w:tcW w:w="2990" w:type="dxa"/>
        </w:tcPr>
        <w:p w14:paraId="4ACEA283" w14:textId="37C2B051" w:rsidR="00047B26" w:rsidRDefault="00047B26" w:rsidP="00BE4F72">
          <w:pPr>
            <w:pStyle w:val="Header"/>
            <w:jc w:val="center"/>
          </w:pPr>
        </w:p>
      </w:tc>
      <w:tc>
        <w:tcPr>
          <w:tcW w:w="2990" w:type="dxa"/>
        </w:tcPr>
        <w:p w14:paraId="2E89D87C" w14:textId="2393BA53" w:rsidR="00047B26" w:rsidRDefault="00047B26" w:rsidP="00BE4F72">
          <w:pPr>
            <w:pStyle w:val="Header"/>
            <w:ind w:right="-115"/>
            <w:jc w:val="right"/>
          </w:pPr>
        </w:p>
      </w:tc>
    </w:tr>
  </w:tbl>
  <w:p w14:paraId="7BC895B5" w14:textId="2A271CA7" w:rsidR="00047B26" w:rsidRDefault="00047B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7B60C" w14:textId="078A1DBB" w:rsidR="00047B26" w:rsidRPr="00A5474E" w:rsidRDefault="00047B26" w:rsidP="00A5474E">
    <w:pPr>
      <w:pStyle w:val="Header"/>
    </w:pPr>
    <w:r>
      <w:rPr>
        <w:noProof/>
      </w:rPr>
      <w:drawing>
        <wp:inline distT="0" distB="0" distL="0" distR="0" wp14:anchorId="58A336B8" wp14:editId="2AC78722">
          <wp:extent cx="5699126" cy="524124"/>
          <wp:effectExtent l="0" t="0" r="0"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
                    <a:extLst>
                      <a:ext uri="{28A0092B-C50C-407E-A947-70E740481C1C}">
                        <a14:useLocalDpi xmlns:a14="http://schemas.microsoft.com/office/drawing/2010/main" val="0"/>
                      </a:ext>
                    </a:extLst>
                  </a:blip>
                  <a:stretch>
                    <a:fillRect/>
                  </a:stretch>
                </pic:blipFill>
                <pic:spPr>
                  <a:xfrm>
                    <a:off x="0" y="0"/>
                    <a:ext cx="5699126" cy="52412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CF73C" w14:textId="77777777" w:rsidR="00047B26" w:rsidRDefault="00047B26" w:rsidP="005759E7">
    <w:pPr>
      <w:pStyle w:val="TOCHeading"/>
    </w:pPr>
    <w:r w:rsidRPr="0029593B">
      <w:t>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19E870" w14:textId="77777777" w:rsidR="00047B26" w:rsidRDefault="00047B2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4FF63" w14:textId="77777777" w:rsidR="00047B26" w:rsidRDefault="00047B2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7678" w:type="dxa"/>
      <w:tblLayout w:type="fixed"/>
      <w:tblCellMar>
        <w:left w:w="0" w:type="dxa"/>
        <w:right w:w="0" w:type="dxa"/>
      </w:tblCellMar>
      <w:tblLook w:val="01E0" w:firstRow="1" w:lastRow="1" w:firstColumn="1" w:lastColumn="1" w:noHBand="0" w:noVBand="0"/>
    </w:tblPr>
    <w:tblGrid>
      <w:gridCol w:w="7678"/>
    </w:tblGrid>
    <w:tr w:rsidR="00047B26" w14:paraId="1318C046" w14:textId="77777777" w:rsidTr="005435F9">
      <w:trPr>
        <w:trHeight w:hRule="exact" w:val="988"/>
      </w:trPr>
      <w:tc>
        <w:tcPr>
          <w:tcW w:w="7678" w:type="dxa"/>
          <w:shd w:val="clear" w:color="auto" w:fill="auto"/>
        </w:tcPr>
        <w:p w14:paraId="0F24D554" w14:textId="77777777" w:rsidR="00047B26" w:rsidRDefault="00047B26" w:rsidP="005435F9">
          <w:pPr>
            <w:pStyle w:val="Header"/>
          </w:pPr>
        </w:p>
      </w:tc>
    </w:tr>
    <w:tr w:rsidR="00047B26" w14:paraId="6A0FCD40" w14:textId="77777777" w:rsidTr="005435F9">
      <w:tc>
        <w:tcPr>
          <w:tcW w:w="7678" w:type="dxa"/>
          <w:shd w:val="clear" w:color="auto" w:fill="auto"/>
        </w:tcPr>
        <w:p w14:paraId="3794FF38" w14:textId="77777777" w:rsidR="00047B26" w:rsidRDefault="00047B26" w:rsidP="005435F9">
          <w:pPr>
            <w:pStyle w:val="GridTable31"/>
          </w:pPr>
          <w:r>
            <w:t xml:space="preserve">Contents </w:t>
          </w:r>
          <w:r w:rsidRPr="00915B1C">
            <w:rPr>
              <w:b w:val="0"/>
              <w:spacing w:val="0"/>
              <w:sz w:val="28"/>
              <w:szCs w:val="28"/>
            </w:rPr>
            <w:t>(Continued)</w:t>
          </w:r>
        </w:p>
      </w:tc>
    </w:tr>
    <w:tr w:rsidR="00047B26" w14:paraId="2D7306DC" w14:textId="77777777" w:rsidTr="005435F9">
      <w:trPr>
        <w:trHeight w:val="1220"/>
      </w:trPr>
      <w:tc>
        <w:tcPr>
          <w:tcW w:w="7678" w:type="dxa"/>
          <w:shd w:val="clear" w:color="auto" w:fill="auto"/>
        </w:tcPr>
        <w:p w14:paraId="7B41FC25" w14:textId="77777777" w:rsidR="00047B26" w:rsidRDefault="00047B26" w:rsidP="005435F9"/>
      </w:tc>
    </w:tr>
  </w:tbl>
  <w:p w14:paraId="30DB03A9" w14:textId="77777777" w:rsidR="00047B26" w:rsidRPr="00652FC3" w:rsidRDefault="00047B26" w:rsidP="004C4F3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7678" w:type="dxa"/>
      <w:tblLayout w:type="fixed"/>
      <w:tblCellMar>
        <w:left w:w="0" w:type="dxa"/>
        <w:right w:w="0" w:type="dxa"/>
      </w:tblCellMar>
      <w:tblLook w:val="01E0" w:firstRow="1" w:lastRow="1" w:firstColumn="1" w:lastColumn="1" w:noHBand="0" w:noVBand="0"/>
    </w:tblPr>
    <w:tblGrid>
      <w:gridCol w:w="7678"/>
    </w:tblGrid>
    <w:tr w:rsidR="00047B26" w14:paraId="7F7DDCF3" w14:textId="77777777" w:rsidTr="00F16F31">
      <w:trPr>
        <w:trHeight w:hRule="exact" w:val="988"/>
      </w:trPr>
      <w:tc>
        <w:tcPr>
          <w:tcW w:w="7678" w:type="dxa"/>
          <w:shd w:val="clear" w:color="auto" w:fill="auto"/>
        </w:tcPr>
        <w:p w14:paraId="6864D64B" w14:textId="77777777" w:rsidR="00047B26" w:rsidRDefault="00047B26" w:rsidP="00F16F31">
          <w:pPr>
            <w:pStyle w:val="Header"/>
          </w:pPr>
        </w:p>
      </w:tc>
    </w:tr>
    <w:tr w:rsidR="00047B26" w14:paraId="7A3D87BD" w14:textId="77777777" w:rsidTr="00F16F31">
      <w:tc>
        <w:tcPr>
          <w:tcW w:w="7678" w:type="dxa"/>
          <w:shd w:val="clear" w:color="auto" w:fill="auto"/>
        </w:tcPr>
        <w:p w14:paraId="1A925116" w14:textId="77777777" w:rsidR="00047B26" w:rsidRDefault="00047B26" w:rsidP="00F16F31">
          <w:pPr>
            <w:pStyle w:val="GridTable31"/>
          </w:pPr>
          <w:r>
            <w:t xml:space="preserve">Contents </w:t>
          </w:r>
          <w:r w:rsidRPr="00915B1C">
            <w:rPr>
              <w:b w:val="0"/>
              <w:spacing w:val="0"/>
              <w:sz w:val="28"/>
              <w:szCs w:val="28"/>
            </w:rPr>
            <w:t>(Continued)</w:t>
          </w:r>
        </w:p>
      </w:tc>
    </w:tr>
    <w:tr w:rsidR="00047B26" w14:paraId="3AC9DF72" w14:textId="77777777" w:rsidTr="00F16F31">
      <w:trPr>
        <w:trHeight w:val="1220"/>
      </w:trPr>
      <w:tc>
        <w:tcPr>
          <w:tcW w:w="7678" w:type="dxa"/>
          <w:shd w:val="clear" w:color="auto" w:fill="auto"/>
        </w:tcPr>
        <w:p w14:paraId="258D5A31" w14:textId="77777777" w:rsidR="00047B26" w:rsidRDefault="00047B26" w:rsidP="00F16F31"/>
      </w:tc>
    </w:tr>
  </w:tbl>
  <w:p w14:paraId="6D8DE37D" w14:textId="77777777" w:rsidR="00047B26" w:rsidRPr="00A5474E" w:rsidRDefault="00047B26" w:rsidP="005435F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1F228" w14:textId="77777777" w:rsidR="00047B26" w:rsidRPr="006F542F" w:rsidRDefault="00047B26" w:rsidP="00704E9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A8F57" w14:textId="77777777" w:rsidR="00047B26" w:rsidRPr="00A5474E" w:rsidRDefault="00047B26" w:rsidP="005435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EC6E540"/>
    <w:lvl w:ilvl="0">
      <w:start w:val="1"/>
      <w:numFmt w:val="decimal"/>
      <w:lvlText w:val="%1."/>
      <w:lvlJc w:val="left"/>
      <w:pPr>
        <w:tabs>
          <w:tab w:val="num" w:pos="8787"/>
        </w:tabs>
        <w:ind w:left="8787" w:hanging="360"/>
      </w:pPr>
    </w:lvl>
  </w:abstractNum>
  <w:abstractNum w:abstractNumId="1"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2" w15:restartNumberingAfterBreak="0">
    <w:nsid w:val="FFFFFF83"/>
    <w:multiLevelType w:val="singleLevel"/>
    <w:tmpl w:val="949A5A94"/>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3" w15:restartNumberingAfterBreak="0">
    <w:nsid w:val="FFFFFF88"/>
    <w:multiLevelType w:val="singleLevel"/>
    <w:tmpl w:val="7A463144"/>
    <w:lvl w:ilvl="0">
      <w:start w:val="1"/>
      <w:numFmt w:val="decimal"/>
      <w:pStyle w:val="ListNumber"/>
      <w:lvlText w:val="%1."/>
      <w:lvlJc w:val="left"/>
      <w:pPr>
        <w:ind w:left="360" w:hanging="360"/>
      </w:pPr>
      <w:rPr>
        <w:rFonts w:hint="default"/>
        <w:b w:val="0"/>
        <w:bCs/>
        <w:caps/>
        <w:sz w:val="20"/>
      </w:rPr>
    </w:lvl>
  </w:abstractNum>
  <w:abstractNum w:abstractNumId="4" w15:restartNumberingAfterBreak="0">
    <w:nsid w:val="FFFFFF89"/>
    <w:multiLevelType w:val="singleLevel"/>
    <w:tmpl w:val="72E424C6"/>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5" w15:restartNumberingAfterBreak="0">
    <w:nsid w:val="009F7489"/>
    <w:multiLevelType w:val="hybridMultilevel"/>
    <w:tmpl w:val="FC5E4E4C"/>
    <w:lvl w:ilvl="0" w:tplc="44EEC084">
      <w:start w:val="1"/>
      <w:numFmt w:val="bullet"/>
      <w:lvlText w:val="&gt;"/>
      <w:lvlJc w:val="left"/>
      <w:pPr>
        <w:ind w:left="360" w:hanging="360"/>
      </w:pPr>
      <w:rPr>
        <w:rFonts w:ascii="HelveticaNeueLT Std" w:hAnsi="HelveticaNeueLT Std"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0D05142"/>
    <w:multiLevelType w:val="hybridMultilevel"/>
    <w:tmpl w:val="1E0AE4B4"/>
    <w:lvl w:ilvl="0" w:tplc="70D07034">
      <w:start w:val="1"/>
      <w:numFmt w:val="bullet"/>
      <w:lvlText w:val=""/>
      <w:lvlJc w:val="left"/>
      <w:pPr>
        <w:tabs>
          <w:tab w:val="num" w:pos="720"/>
        </w:tabs>
        <w:ind w:left="720" w:hanging="360"/>
      </w:pPr>
      <w:rPr>
        <w:rFonts w:ascii="Symbol" w:hAnsi="Symbol" w:hint="default"/>
      </w:rPr>
    </w:lvl>
    <w:lvl w:ilvl="1" w:tplc="E19E26B8" w:tentative="1">
      <w:start w:val="1"/>
      <w:numFmt w:val="bullet"/>
      <w:lvlText w:val=""/>
      <w:lvlJc w:val="left"/>
      <w:pPr>
        <w:tabs>
          <w:tab w:val="num" w:pos="1440"/>
        </w:tabs>
        <w:ind w:left="1440" w:hanging="360"/>
      </w:pPr>
      <w:rPr>
        <w:rFonts w:ascii="Symbol" w:hAnsi="Symbol" w:hint="default"/>
      </w:rPr>
    </w:lvl>
    <w:lvl w:ilvl="2" w:tplc="ED2419CC" w:tentative="1">
      <w:start w:val="1"/>
      <w:numFmt w:val="bullet"/>
      <w:lvlText w:val=""/>
      <w:lvlJc w:val="left"/>
      <w:pPr>
        <w:tabs>
          <w:tab w:val="num" w:pos="2160"/>
        </w:tabs>
        <w:ind w:left="2160" w:hanging="360"/>
      </w:pPr>
      <w:rPr>
        <w:rFonts w:ascii="Symbol" w:hAnsi="Symbol" w:hint="default"/>
      </w:rPr>
    </w:lvl>
    <w:lvl w:ilvl="3" w:tplc="EA4ACF4A" w:tentative="1">
      <w:start w:val="1"/>
      <w:numFmt w:val="bullet"/>
      <w:lvlText w:val=""/>
      <w:lvlJc w:val="left"/>
      <w:pPr>
        <w:tabs>
          <w:tab w:val="num" w:pos="2880"/>
        </w:tabs>
        <w:ind w:left="2880" w:hanging="360"/>
      </w:pPr>
      <w:rPr>
        <w:rFonts w:ascii="Symbol" w:hAnsi="Symbol" w:hint="default"/>
      </w:rPr>
    </w:lvl>
    <w:lvl w:ilvl="4" w:tplc="C5D29754" w:tentative="1">
      <w:start w:val="1"/>
      <w:numFmt w:val="bullet"/>
      <w:lvlText w:val=""/>
      <w:lvlJc w:val="left"/>
      <w:pPr>
        <w:tabs>
          <w:tab w:val="num" w:pos="3600"/>
        </w:tabs>
        <w:ind w:left="3600" w:hanging="360"/>
      </w:pPr>
      <w:rPr>
        <w:rFonts w:ascii="Symbol" w:hAnsi="Symbol" w:hint="default"/>
      </w:rPr>
    </w:lvl>
    <w:lvl w:ilvl="5" w:tplc="F1726096" w:tentative="1">
      <w:start w:val="1"/>
      <w:numFmt w:val="bullet"/>
      <w:lvlText w:val=""/>
      <w:lvlJc w:val="left"/>
      <w:pPr>
        <w:tabs>
          <w:tab w:val="num" w:pos="4320"/>
        </w:tabs>
        <w:ind w:left="4320" w:hanging="360"/>
      </w:pPr>
      <w:rPr>
        <w:rFonts w:ascii="Symbol" w:hAnsi="Symbol" w:hint="default"/>
      </w:rPr>
    </w:lvl>
    <w:lvl w:ilvl="6" w:tplc="C2280BA6" w:tentative="1">
      <w:start w:val="1"/>
      <w:numFmt w:val="bullet"/>
      <w:lvlText w:val=""/>
      <w:lvlJc w:val="left"/>
      <w:pPr>
        <w:tabs>
          <w:tab w:val="num" w:pos="5040"/>
        </w:tabs>
        <w:ind w:left="5040" w:hanging="360"/>
      </w:pPr>
      <w:rPr>
        <w:rFonts w:ascii="Symbol" w:hAnsi="Symbol" w:hint="default"/>
      </w:rPr>
    </w:lvl>
    <w:lvl w:ilvl="7" w:tplc="2CE48400" w:tentative="1">
      <w:start w:val="1"/>
      <w:numFmt w:val="bullet"/>
      <w:lvlText w:val=""/>
      <w:lvlJc w:val="left"/>
      <w:pPr>
        <w:tabs>
          <w:tab w:val="num" w:pos="5760"/>
        </w:tabs>
        <w:ind w:left="5760" w:hanging="360"/>
      </w:pPr>
      <w:rPr>
        <w:rFonts w:ascii="Symbol" w:hAnsi="Symbol" w:hint="default"/>
      </w:rPr>
    </w:lvl>
    <w:lvl w:ilvl="8" w:tplc="5B5AF5C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010D0D9F"/>
    <w:multiLevelType w:val="hybridMultilevel"/>
    <w:tmpl w:val="5C382AE8"/>
    <w:lvl w:ilvl="0" w:tplc="820C6D68">
      <w:start w:val="1"/>
      <w:numFmt w:val="bullet"/>
      <w:lvlText w:val=""/>
      <w:lvlJc w:val="left"/>
      <w:pPr>
        <w:tabs>
          <w:tab w:val="num" w:pos="720"/>
        </w:tabs>
        <w:ind w:left="720" w:hanging="360"/>
      </w:pPr>
      <w:rPr>
        <w:rFonts w:ascii="Symbol" w:hAnsi="Symbol" w:hint="default"/>
      </w:rPr>
    </w:lvl>
    <w:lvl w:ilvl="1" w:tplc="B184C518" w:tentative="1">
      <w:start w:val="1"/>
      <w:numFmt w:val="bullet"/>
      <w:lvlText w:val=""/>
      <w:lvlJc w:val="left"/>
      <w:pPr>
        <w:tabs>
          <w:tab w:val="num" w:pos="1440"/>
        </w:tabs>
        <w:ind w:left="1440" w:hanging="360"/>
      </w:pPr>
      <w:rPr>
        <w:rFonts w:ascii="Symbol" w:hAnsi="Symbol" w:hint="default"/>
      </w:rPr>
    </w:lvl>
    <w:lvl w:ilvl="2" w:tplc="CF64CB78" w:tentative="1">
      <w:start w:val="1"/>
      <w:numFmt w:val="bullet"/>
      <w:lvlText w:val=""/>
      <w:lvlJc w:val="left"/>
      <w:pPr>
        <w:tabs>
          <w:tab w:val="num" w:pos="2160"/>
        </w:tabs>
        <w:ind w:left="2160" w:hanging="360"/>
      </w:pPr>
      <w:rPr>
        <w:rFonts w:ascii="Symbol" w:hAnsi="Symbol" w:hint="default"/>
      </w:rPr>
    </w:lvl>
    <w:lvl w:ilvl="3" w:tplc="3DAAF80A" w:tentative="1">
      <w:start w:val="1"/>
      <w:numFmt w:val="bullet"/>
      <w:lvlText w:val=""/>
      <w:lvlJc w:val="left"/>
      <w:pPr>
        <w:tabs>
          <w:tab w:val="num" w:pos="2880"/>
        </w:tabs>
        <w:ind w:left="2880" w:hanging="360"/>
      </w:pPr>
      <w:rPr>
        <w:rFonts w:ascii="Symbol" w:hAnsi="Symbol" w:hint="default"/>
      </w:rPr>
    </w:lvl>
    <w:lvl w:ilvl="4" w:tplc="56543818" w:tentative="1">
      <w:start w:val="1"/>
      <w:numFmt w:val="bullet"/>
      <w:lvlText w:val=""/>
      <w:lvlJc w:val="left"/>
      <w:pPr>
        <w:tabs>
          <w:tab w:val="num" w:pos="3600"/>
        </w:tabs>
        <w:ind w:left="3600" w:hanging="360"/>
      </w:pPr>
      <w:rPr>
        <w:rFonts w:ascii="Symbol" w:hAnsi="Symbol" w:hint="default"/>
      </w:rPr>
    </w:lvl>
    <w:lvl w:ilvl="5" w:tplc="4686FC5A" w:tentative="1">
      <w:start w:val="1"/>
      <w:numFmt w:val="bullet"/>
      <w:lvlText w:val=""/>
      <w:lvlJc w:val="left"/>
      <w:pPr>
        <w:tabs>
          <w:tab w:val="num" w:pos="4320"/>
        </w:tabs>
        <w:ind w:left="4320" w:hanging="360"/>
      </w:pPr>
      <w:rPr>
        <w:rFonts w:ascii="Symbol" w:hAnsi="Symbol" w:hint="default"/>
      </w:rPr>
    </w:lvl>
    <w:lvl w:ilvl="6" w:tplc="BBBE0AF4" w:tentative="1">
      <w:start w:val="1"/>
      <w:numFmt w:val="bullet"/>
      <w:lvlText w:val=""/>
      <w:lvlJc w:val="left"/>
      <w:pPr>
        <w:tabs>
          <w:tab w:val="num" w:pos="5040"/>
        </w:tabs>
        <w:ind w:left="5040" w:hanging="360"/>
      </w:pPr>
      <w:rPr>
        <w:rFonts w:ascii="Symbol" w:hAnsi="Symbol" w:hint="default"/>
      </w:rPr>
    </w:lvl>
    <w:lvl w:ilvl="7" w:tplc="9E2EBDDE" w:tentative="1">
      <w:start w:val="1"/>
      <w:numFmt w:val="bullet"/>
      <w:lvlText w:val=""/>
      <w:lvlJc w:val="left"/>
      <w:pPr>
        <w:tabs>
          <w:tab w:val="num" w:pos="5760"/>
        </w:tabs>
        <w:ind w:left="5760" w:hanging="360"/>
      </w:pPr>
      <w:rPr>
        <w:rFonts w:ascii="Symbol" w:hAnsi="Symbol" w:hint="default"/>
      </w:rPr>
    </w:lvl>
    <w:lvl w:ilvl="8" w:tplc="9B245F1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01106B66"/>
    <w:multiLevelType w:val="hybridMultilevel"/>
    <w:tmpl w:val="D3C612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1C77057"/>
    <w:multiLevelType w:val="hybridMultilevel"/>
    <w:tmpl w:val="3086ECFE"/>
    <w:lvl w:ilvl="0" w:tplc="08D2AB58">
      <w:start w:val="1"/>
      <w:numFmt w:val="bullet"/>
      <w:lvlText w:val="&gt;"/>
      <w:lvlJc w:val="left"/>
      <w:pPr>
        <w:ind w:left="1800" w:hanging="360"/>
      </w:pPr>
      <w:rPr>
        <w:rFonts w:ascii="HelveticaNeueLT Std Lt" w:hAnsi="HelveticaNeueLT Std Lt" w:hint="default"/>
        <w:sz w:val="20"/>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0" w15:restartNumberingAfterBreak="0">
    <w:nsid w:val="01D040EB"/>
    <w:multiLevelType w:val="hybridMultilevel"/>
    <w:tmpl w:val="814A6C72"/>
    <w:lvl w:ilvl="0" w:tplc="44EEC084">
      <w:start w:val="1"/>
      <w:numFmt w:val="bullet"/>
      <w:lvlText w:val="&gt;"/>
      <w:lvlJc w:val="left"/>
      <w:pPr>
        <w:ind w:left="360" w:hanging="360"/>
      </w:pPr>
      <w:rPr>
        <w:rFonts w:ascii="HelveticaNeueLT Std" w:hAnsi="HelveticaNeueLT Std"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04BC483B"/>
    <w:multiLevelType w:val="hybridMultilevel"/>
    <w:tmpl w:val="9A703D54"/>
    <w:lvl w:ilvl="0" w:tplc="0BC843DC">
      <w:start w:val="1"/>
      <w:numFmt w:val="bullet"/>
      <w:lvlText w:val=""/>
      <w:lvlJc w:val="left"/>
      <w:pPr>
        <w:tabs>
          <w:tab w:val="num" w:pos="720"/>
        </w:tabs>
        <w:ind w:left="720" w:hanging="360"/>
      </w:pPr>
      <w:rPr>
        <w:rFonts w:ascii="Symbol" w:hAnsi="Symbol" w:hint="default"/>
      </w:rPr>
    </w:lvl>
    <w:lvl w:ilvl="1" w:tplc="C59C669E" w:tentative="1">
      <w:start w:val="1"/>
      <w:numFmt w:val="bullet"/>
      <w:lvlText w:val=""/>
      <w:lvlJc w:val="left"/>
      <w:pPr>
        <w:tabs>
          <w:tab w:val="num" w:pos="1440"/>
        </w:tabs>
        <w:ind w:left="1440" w:hanging="360"/>
      </w:pPr>
      <w:rPr>
        <w:rFonts w:ascii="Symbol" w:hAnsi="Symbol" w:hint="default"/>
      </w:rPr>
    </w:lvl>
    <w:lvl w:ilvl="2" w:tplc="1974FE60" w:tentative="1">
      <w:start w:val="1"/>
      <w:numFmt w:val="bullet"/>
      <w:lvlText w:val=""/>
      <w:lvlJc w:val="left"/>
      <w:pPr>
        <w:tabs>
          <w:tab w:val="num" w:pos="2160"/>
        </w:tabs>
        <w:ind w:left="2160" w:hanging="360"/>
      </w:pPr>
      <w:rPr>
        <w:rFonts w:ascii="Symbol" w:hAnsi="Symbol" w:hint="default"/>
      </w:rPr>
    </w:lvl>
    <w:lvl w:ilvl="3" w:tplc="7278DBA2" w:tentative="1">
      <w:start w:val="1"/>
      <w:numFmt w:val="bullet"/>
      <w:lvlText w:val=""/>
      <w:lvlJc w:val="left"/>
      <w:pPr>
        <w:tabs>
          <w:tab w:val="num" w:pos="2880"/>
        </w:tabs>
        <w:ind w:left="2880" w:hanging="360"/>
      </w:pPr>
      <w:rPr>
        <w:rFonts w:ascii="Symbol" w:hAnsi="Symbol" w:hint="default"/>
      </w:rPr>
    </w:lvl>
    <w:lvl w:ilvl="4" w:tplc="9104A892" w:tentative="1">
      <w:start w:val="1"/>
      <w:numFmt w:val="bullet"/>
      <w:lvlText w:val=""/>
      <w:lvlJc w:val="left"/>
      <w:pPr>
        <w:tabs>
          <w:tab w:val="num" w:pos="3600"/>
        </w:tabs>
        <w:ind w:left="3600" w:hanging="360"/>
      </w:pPr>
      <w:rPr>
        <w:rFonts w:ascii="Symbol" w:hAnsi="Symbol" w:hint="default"/>
      </w:rPr>
    </w:lvl>
    <w:lvl w:ilvl="5" w:tplc="999426F8" w:tentative="1">
      <w:start w:val="1"/>
      <w:numFmt w:val="bullet"/>
      <w:lvlText w:val=""/>
      <w:lvlJc w:val="left"/>
      <w:pPr>
        <w:tabs>
          <w:tab w:val="num" w:pos="4320"/>
        </w:tabs>
        <w:ind w:left="4320" w:hanging="360"/>
      </w:pPr>
      <w:rPr>
        <w:rFonts w:ascii="Symbol" w:hAnsi="Symbol" w:hint="default"/>
      </w:rPr>
    </w:lvl>
    <w:lvl w:ilvl="6" w:tplc="4D0C2738" w:tentative="1">
      <w:start w:val="1"/>
      <w:numFmt w:val="bullet"/>
      <w:lvlText w:val=""/>
      <w:lvlJc w:val="left"/>
      <w:pPr>
        <w:tabs>
          <w:tab w:val="num" w:pos="5040"/>
        </w:tabs>
        <w:ind w:left="5040" w:hanging="360"/>
      </w:pPr>
      <w:rPr>
        <w:rFonts w:ascii="Symbol" w:hAnsi="Symbol" w:hint="default"/>
      </w:rPr>
    </w:lvl>
    <w:lvl w:ilvl="7" w:tplc="15D635EA" w:tentative="1">
      <w:start w:val="1"/>
      <w:numFmt w:val="bullet"/>
      <w:lvlText w:val=""/>
      <w:lvlJc w:val="left"/>
      <w:pPr>
        <w:tabs>
          <w:tab w:val="num" w:pos="5760"/>
        </w:tabs>
        <w:ind w:left="5760" w:hanging="360"/>
      </w:pPr>
      <w:rPr>
        <w:rFonts w:ascii="Symbol" w:hAnsi="Symbol" w:hint="default"/>
      </w:rPr>
    </w:lvl>
    <w:lvl w:ilvl="8" w:tplc="AF68AE48"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05D9092E"/>
    <w:multiLevelType w:val="hybridMultilevel"/>
    <w:tmpl w:val="A67EDA80"/>
    <w:lvl w:ilvl="0" w:tplc="D99E2784">
      <w:start w:val="1"/>
      <w:numFmt w:val="bullet"/>
      <w:lvlText w:val=""/>
      <w:lvlJc w:val="left"/>
      <w:pPr>
        <w:tabs>
          <w:tab w:val="num" w:pos="720"/>
        </w:tabs>
        <w:ind w:left="720" w:hanging="360"/>
      </w:pPr>
      <w:rPr>
        <w:rFonts w:ascii="Symbol" w:hAnsi="Symbol" w:hint="default"/>
      </w:rPr>
    </w:lvl>
    <w:lvl w:ilvl="1" w:tplc="81865FBE" w:tentative="1">
      <w:start w:val="1"/>
      <w:numFmt w:val="bullet"/>
      <w:lvlText w:val=""/>
      <w:lvlJc w:val="left"/>
      <w:pPr>
        <w:tabs>
          <w:tab w:val="num" w:pos="1440"/>
        </w:tabs>
        <w:ind w:left="1440" w:hanging="360"/>
      </w:pPr>
      <w:rPr>
        <w:rFonts w:ascii="Symbol" w:hAnsi="Symbol" w:hint="default"/>
      </w:rPr>
    </w:lvl>
    <w:lvl w:ilvl="2" w:tplc="8CE0E7E4" w:tentative="1">
      <w:start w:val="1"/>
      <w:numFmt w:val="bullet"/>
      <w:lvlText w:val=""/>
      <w:lvlJc w:val="left"/>
      <w:pPr>
        <w:tabs>
          <w:tab w:val="num" w:pos="2160"/>
        </w:tabs>
        <w:ind w:left="2160" w:hanging="360"/>
      </w:pPr>
      <w:rPr>
        <w:rFonts w:ascii="Symbol" w:hAnsi="Symbol" w:hint="default"/>
      </w:rPr>
    </w:lvl>
    <w:lvl w:ilvl="3" w:tplc="CB7036E2" w:tentative="1">
      <w:start w:val="1"/>
      <w:numFmt w:val="bullet"/>
      <w:lvlText w:val=""/>
      <w:lvlJc w:val="left"/>
      <w:pPr>
        <w:tabs>
          <w:tab w:val="num" w:pos="2880"/>
        </w:tabs>
        <w:ind w:left="2880" w:hanging="360"/>
      </w:pPr>
      <w:rPr>
        <w:rFonts w:ascii="Symbol" w:hAnsi="Symbol" w:hint="default"/>
      </w:rPr>
    </w:lvl>
    <w:lvl w:ilvl="4" w:tplc="D2627976" w:tentative="1">
      <w:start w:val="1"/>
      <w:numFmt w:val="bullet"/>
      <w:lvlText w:val=""/>
      <w:lvlJc w:val="left"/>
      <w:pPr>
        <w:tabs>
          <w:tab w:val="num" w:pos="3600"/>
        </w:tabs>
        <w:ind w:left="3600" w:hanging="360"/>
      </w:pPr>
      <w:rPr>
        <w:rFonts w:ascii="Symbol" w:hAnsi="Symbol" w:hint="default"/>
      </w:rPr>
    </w:lvl>
    <w:lvl w:ilvl="5" w:tplc="36527726" w:tentative="1">
      <w:start w:val="1"/>
      <w:numFmt w:val="bullet"/>
      <w:lvlText w:val=""/>
      <w:lvlJc w:val="left"/>
      <w:pPr>
        <w:tabs>
          <w:tab w:val="num" w:pos="4320"/>
        </w:tabs>
        <w:ind w:left="4320" w:hanging="360"/>
      </w:pPr>
      <w:rPr>
        <w:rFonts w:ascii="Symbol" w:hAnsi="Symbol" w:hint="default"/>
      </w:rPr>
    </w:lvl>
    <w:lvl w:ilvl="6" w:tplc="6ECC03F4" w:tentative="1">
      <w:start w:val="1"/>
      <w:numFmt w:val="bullet"/>
      <w:lvlText w:val=""/>
      <w:lvlJc w:val="left"/>
      <w:pPr>
        <w:tabs>
          <w:tab w:val="num" w:pos="5040"/>
        </w:tabs>
        <w:ind w:left="5040" w:hanging="360"/>
      </w:pPr>
      <w:rPr>
        <w:rFonts w:ascii="Symbol" w:hAnsi="Symbol" w:hint="default"/>
      </w:rPr>
    </w:lvl>
    <w:lvl w:ilvl="7" w:tplc="1EFC0104" w:tentative="1">
      <w:start w:val="1"/>
      <w:numFmt w:val="bullet"/>
      <w:lvlText w:val=""/>
      <w:lvlJc w:val="left"/>
      <w:pPr>
        <w:tabs>
          <w:tab w:val="num" w:pos="5760"/>
        </w:tabs>
        <w:ind w:left="5760" w:hanging="360"/>
      </w:pPr>
      <w:rPr>
        <w:rFonts w:ascii="Symbol" w:hAnsi="Symbol" w:hint="default"/>
      </w:rPr>
    </w:lvl>
    <w:lvl w:ilvl="8" w:tplc="75747FC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07DB7B85"/>
    <w:multiLevelType w:val="hybridMultilevel"/>
    <w:tmpl w:val="E2CC5B14"/>
    <w:lvl w:ilvl="0" w:tplc="A34665A0">
      <w:start w:val="1"/>
      <w:numFmt w:val="bullet"/>
      <w:lvlText w:val=""/>
      <w:lvlJc w:val="left"/>
      <w:pPr>
        <w:tabs>
          <w:tab w:val="num" w:pos="720"/>
        </w:tabs>
        <w:ind w:left="720" w:hanging="360"/>
      </w:pPr>
      <w:rPr>
        <w:rFonts w:ascii="Symbol" w:hAnsi="Symbol" w:hint="default"/>
      </w:rPr>
    </w:lvl>
    <w:lvl w:ilvl="1" w:tplc="2A508D10" w:tentative="1">
      <w:start w:val="1"/>
      <w:numFmt w:val="bullet"/>
      <w:lvlText w:val=""/>
      <w:lvlJc w:val="left"/>
      <w:pPr>
        <w:tabs>
          <w:tab w:val="num" w:pos="1440"/>
        </w:tabs>
        <w:ind w:left="1440" w:hanging="360"/>
      </w:pPr>
      <w:rPr>
        <w:rFonts w:ascii="Symbol" w:hAnsi="Symbol" w:hint="default"/>
      </w:rPr>
    </w:lvl>
    <w:lvl w:ilvl="2" w:tplc="05F029A8" w:tentative="1">
      <w:start w:val="1"/>
      <w:numFmt w:val="bullet"/>
      <w:lvlText w:val=""/>
      <w:lvlJc w:val="left"/>
      <w:pPr>
        <w:tabs>
          <w:tab w:val="num" w:pos="2160"/>
        </w:tabs>
        <w:ind w:left="2160" w:hanging="360"/>
      </w:pPr>
      <w:rPr>
        <w:rFonts w:ascii="Symbol" w:hAnsi="Symbol" w:hint="default"/>
      </w:rPr>
    </w:lvl>
    <w:lvl w:ilvl="3" w:tplc="961EA4CE" w:tentative="1">
      <w:start w:val="1"/>
      <w:numFmt w:val="bullet"/>
      <w:lvlText w:val=""/>
      <w:lvlJc w:val="left"/>
      <w:pPr>
        <w:tabs>
          <w:tab w:val="num" w:pos="2880"/>
        </w:tabs>
        <w:ind w:left="2880" w:hanging="360"/>
      </w:pPr>
      <w:rPr>
        <w:rFonts w:ascii="Symbol" w:hAnsi="Symbol" w:hint="default"/>
      </w:rPr>
    </w:lvl>
    <w:lvl w:ilvl="4" w:tplc="F6360F82" w:tentative="1">
      <w:start w:val="1"/>
      <w:numFmt w:val="bullet"/>
      <w:lvlText w:val=""/>
      <w:lvlJc w:val="left"/>
      <w:pPr>
        <w:tabs>
          <w:tab w:val="num" w:pos="3600"/>
        </w:tabs>
        <w:ind w:left="3600" w:hanging="360"/>
      </w:pPr>
      <w:rPr>
        <w:rFonts w:ascii="Symbol" w:hAnsi="Symbol" w:hint="default"/>
      </w:rPr>
    </w:lvl>
    <w:lvl w:ilvl="5" w:tplc="31A04440" w:tentative="1">
      <w:start w:val="1"/>
      <w:numFmt w:val="bullet"/>
      <w:lvlText w:val=""/>
      <w:lvlJc w:val="left"/>
      <w:pPr>
        <w:tabs>
          <w:tab w:val="num" w:pos="4320"/>
        </w:tabs>
        <w:ind w:left="4320" w:hanging="360"/>
      </w:pPr>
      <w:rPr>
        <w:rFonts w:ascii="Symbol" w:hAnsi="Symbol" w:hint="default"/>
      </w:rPr>
    </w:lvl>
    <w:lvl w:ilvl="6" w:tplc="B0FEA136" w:tentative="1">
      <w:start w:val="1"/>
      <w:numFmt w:val="bullet"/>
      <w:lvlText w:val=""/>
      <w:lvlJc w:val="left"/>
      <w:pPr>
        <w:tabs>
          <w:tab w:val="num" w:pos="5040"/>
        </w:tabs>
        <w:ind w:left="5040" w:hanging="360"/>
      </w:pPr>
      <w:rPr>
        <w:rFonts w:ascii="Symbol" w:hAnsi="Symbol" w:hint="default"/>
      </w:rPr>
    </w:lvl>
    <w:lvl w:ilvl="7" w:tplc="1E586882" w:tentative="1">
      <w:start w:val="1"/>
      <w:numFmt w:val="bullet"/>
      <w:lvlText w:val=""/>
      <w:lvlJc w:val="left"/>
      <w:pPr>
        <w:tabs>
          <w:tab w:val="num" w:pos="5760"/>
        </w:tabs>
        <w:ind w:left="5760" w:hanging="360"/>
      </w:pPr>
      <w:rPr>
        <w:rFonts w:ascii="Symbol" w:hAnsi="Symbol" w:hint="default"/>
      </w:rPr>
    </w:lvl>
    <w:lvl w:ilvl="8" w:tplc="ACAA88AE"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081B15D5"/>
    <w:multiLevelType w:val="hybridMultilevel"/>
    <w:tmpl w:val="91C00568"/>
    <w:lvl w:ilvl="0" w:tplc="AAFC161A">
      <w:start w:val="1"/>
      <w:numFmt w:val="bullet"/>
      <w:lvlText w:val=""/>
      <w:lvlJc w:val="left"/>
      <w:pPr>
        <w:tabs>
          <w:tab w:val="num" w:pos="720"/>
        </w:tabs>
        <w:ind w:left="720" w:hanging="360"/>
      </w:pPr>
      <w:rPr>
        <w:rFonts w:ascii="Symbol" w:hAnsi="Symbol" w:hint="default"/>
      </w:rPr>
    </w:lvl>
    <w:lvl w:ilvl="1" w:tplc="4252B07C" w:tentative="1">
      <w:start w:val="1"/>
      <w:numFmt w:val="bullet"/>
      <w:lvlText w:val=""/>
      <w:lvlJc w:val="left"/>
      <w:pPr>
        <w:tabs>
          <w:tab w:val="num" w:pos="1440"/>
        </w:tabs>
        <w:ind w:left="1440" w:hanging="360"/>
      </w:pPr>
      <w:rPr>
        <w:rFonts w:ascii="Symbol" w:hAnsi="Symbol" w:hint="default"/>
      </w:rPr>
    </w:lvl>
    <w:lvl w:ilvl="2" w:tplc="148812E2" w:tentative="1">
      <w:start w:val="1"/>
      <w:numFmt w:val="bullet"/>
      <w:lvlText w:val=""/>
      <w:lvlJc w:val="left"/>
      <w:pPr>
        <w:tabs>
          <w:tab w:val="num" w:pos="2160"/>
        </w:tabs>
        <w:ind w:left="2160" w:hanging="360"/>
      </w:pPr>
      <w:rPr>
        <w:rFonts w:ascii="Symbol" w:hAnsi="Symbol" w:hint="default"/>
      </w:rPr>
    </w:lvl>
    <w:lvl w:ilvl="3" w:tplc="D818C014" w:tentative="1">
      <w:start w:val="1"/>
      <w:numFmt w:val="bullet"/>
      <w:lvlText w:val=""/>
      <w:lvlJc w:val="left"/>
      <w:pPr>
        <w:tabs>
          <w:tab w:val="num" w:pos="2880"/>
        </w:tabs>
        <w:ind w:left="2880" w:hanging="360"/>
      </w:pPr>
      <w:rPr>
        <w:rFonts w:ascii="Symbol" w:hAnsi="Symbol" w:hint="default"/>
      </w:rPr>
    </w:lvl>
    <w:lvl w:ilvl="4" w:tplc="6930C2EE" w:tentative="1">
      <w:start w:val="1"/>
      <w:numFmt w:val="bullet"/>
      <w:lvlText w:val=""/>
      <w:lvlJc w:val="left"/>
      <w:pPr>
        <w:tabs>
          <w:tab w:val="num" w:pos="3600"/>
        </w:tabs>
        <w:ind w:left="3600" w:hanging="360"/>
      </w:pPr>
      <w:rPr>
        <w:rFonts w:ascii="Symbol" w:hAnsi="Symbol" w:hint="default"/>
      </w:rPr>
    </w:lvl>
    <w:lvl w:ilvl="5" w:tplc="CE4CCFFA" w:tentative="1">
      <w:start w:val="1"/>
      <w:numFmt w:val="bullet"/>
      <w:lvlText w:val=""/>
      <w:lvlJc w:val="left"/>
      <w:pPr>
        <w:tabs>
          <w:tab w:val="num" w:pos="4320"/>
        </w:tabs>
        <w:ind w:left="4320" w:hanging="360"/>
      </w:pPr>
      <w:rPr>
        <w:rFonts w:ascii="Symbol" w:hAnsi="Symbol" w:hint="default"/>
      </w:rPr>
    </w:lvl>
    <w:lvl w:ilvl="6" w:tplc="43DA86F8" w:tentative="1">
      <w:start w:val="1"/>
      <w:numFmt w:val="bullet"/>
      <w:lvlText w:val=""/>
      <w:lvlJc w:val="left"/>
      <w:pPr>
        <w:tabs>
          <w:tab w:val="num" w:pos="5040"/>
        </w:tabs>
        <w:ind w:left="5040" w:hanging="360"/>
      </w:pPr>
      <w:rPr>
        <w:rFonts w:ascii="Symbol" w:hAnsi="Symbol" w:hint="default"/>
      </w:rPr>
    </w:lvl>
    <w:lvl w:ilvl="7" w:tplc="656A168E" w:tentative="1">
      <w:start w:val="1"/>
      <w:numFmt w:val="bullet"/>
      <w:lvlText w:val=""/>
      <w:lvlJc w:val="left"/>
      <w:pPr>
        <w:tabs>
          <w:tab w:val="num" w:pos="5760"/>
        </w:tabs>
        <w:ind w:left="5760" w:hanging="360"/>
      </w:pPr>
      <w:rPr>
        <w:rFonts w:ascii="Symbol" w:hAnsi="Symbol" w:hint="default"/>
      </w:rPr>
    </w:lvl>
    <w:lvl w:ilvl="8" w:tplc="84E83776"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088D32B0"/>
    <w:multiLevelType w:val="hybridMultilevel"/>
    <w:tmpl w:val="6A7E0030"/>
    <w:lvl w:ilvl="0" w:tplc="0C09000B">
      <w:start w:val="1"/>
      <w:numFmt w:val="bullet"/>
      <w:lvlText w:val=""/>
      <w:lvlJc w:val="left"/>
      <w:pPr>
        <w:ind w:left="360" w:hanging="360"/>
      </w:pPr>
      <w:rPr>
        <w:rFonts w:ascii="Wingdings" w:hAnsi="Wingdings" w:hint="default"/>
        <w:b w:val="0"/>
        <w:bCs w:val="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09EC57DB"/>
    <w:multiLevelType w:val="hybridMultilevel"/>
    <w:tmpl w:val="710EA874"/>
    <w:lvl w:ilvl="0" w:tplc="08D2AB58">
      <w:start w:val="1"/>
      <w:numFmt w:val="bullet"/>
      <w:lvlText w:val="&gt;"/>
      <w:lvlJc w:val="left"/>
      <w:pPr>
        <w:ind w:left="928" w:hanging="360"/>
      </w:pPr>
      <w:rPr>
        <w:rFonts w:ascii="HelveticaNeueLT Std Lt" w:hAnsi="HelveticaNeueLT Std Lt" w:hint="default"/>
        <w:sz w:val="20"/>
      </w:rPr>
    </w:lvl>
    <w:lvl w:ilvl="1" w:tplc="0C090003" w:tentative="1">
      <w:start w:val="1"/>
      <w:numFmt w:val="bullet"/>
      <w:lvlText w:val="o"/>
      <w:lvlJc w:val="left"/>
      <w:pPr>
        <w:ind w:left="1648" w:hanging="360"/>
      </w:pPr>
      <w:rPr>
        <w:rFonts w:ascii="Courier New" w:hAnsi="Courier New" w:cs="Courier New" w:hint="default"/>
      </w:rPr>
    </w:lvl>
    <w:lvl w:ilvl="2" w:tplc="0C090005" w:tentative="1">
      <w:start w:val="1"/>
      <w:numFmt w:val="bullet"/>
      <w:lvlText w:val=""/>
      <w:lvlJc w:val="left"/>
      <w:pPr>
        <w:ind w:left="2368" w:hanging="360"/>
      </w:pPr>
      <w:rPr>
        <w:rFonts w:ascii="Wingdings" w:hAnsi="Wingdings" w:hint="default"/>
      </w:rPr>
    </w:lvl>
    <w:lvl w:ilvl="3" w:tplc="0C090001" w:tentative="1">
      <w:start w:val="1"/>
      <w:numFmt w:val="bullet"/>
      <w:lvlText w:val=""/>
      <w:lvlJc w:val="left"/>
      <w:pPr>
        <w:ind w:left="3088" w:hanging="360"/>
      </w:pPr>
      <w:rPr>
        <w:rFonts w:ascii="Symbol" w:hAnsi="Symbol" w:hint="default"/>
      </w:rPr>
    </w:lvl>
    <w:lvl w:ilvl="4" w:tplc="0C090003" w:tentative="1">
      <w:start w:val="1"/>
      <w:numFmt w:val="bullet"/>
      <w:lvlText w:val="o"/>
      <w:lvlJc w:val="left"/>
      <w:pPr>
        <w:ind w:left="3808" w:hanging="360"/>
      </w:pPr>
      <w:rPr>
        <w:rFonts w:ascii="Courier New" w:hAnsi="Courier New" w:cs="Courier New" w:hint="default"/>
      </w:rPr>
    </w:lvl>
    <w:lvl w:ilvl="5" w:tplc="0C090005" w:tentative="1">
      <w:start w:val="1"/>
      <w:numFmt w:val="bullet"/>
      <w:lvlText w:val=""/>
      <w:lvlJc w:val="left"/>
      <w:pPr>
        <w:ind w:left="4528" w:hanging="360"/>
      </w:pPr>
      <w:rPr>
        <w:rFonts w:ascii="Wingdings" w:hAnsi="Wingdings" w:hint="default"/>
      </w:rPr>
    </w:lvl>
    <w:lvl w:ilvl="6" w:tplc="0C090001" w:tentative="1">
      <w:start w:val="1"/>
      <w:numFmt w:val="bullet"/>
      <w:lvlText w:val=""/>
      <w:lvlJc w:val="left"/>
      <w:pPr>
        <w:ind w:left="5248" w:hanging="360"/>
      </w:pPr>
      <w:rPr>
        <w:rFonts w:ascii="Symbol" w:hAnsi="Symbol" w:hint="default"/>
      </w:rPr>
    </w:lvl>
    <w:lvl w:ilvl="7" w:tplc="0C090003" w:tentative="1">
      <w:start w:val="1"/>
      <w:numFmt w:val="bullet"/>
      <w:lvlText w:val="o"/>
      <w:lvlJc w:val="left"/>
      <w:pPr>
        <w:ind w:left="5968" w:hanging="360"/>
      </w:pPr>
      <w:rPr>
        <w:rFonts w:ascii="Courier New" w:hAnsi="Courier New" w:cs="Courier New" w:hint="default"/>
      </w:rPr>
    </w:lvl>
    <w:lvl w:ilvl="8" w:tplc="0C090005" w:tentative="1">
      <w:start w:val="1"/>
      <w:numFmt w:val="bullet"/>
      <w:lvlText w:val=""/>
      <w:lvlJc w:val="left"/>
      <w:pPr>
        <w:ind w:left="6688" w:hanging="360"/>
      </w:pPr>
      <w:rPr>
        <w:rFonts w:ascii="Wingdings" w:hAnsi="Wingdings" w:hint="default"/>
      </w:rPr>
    </w:lvl>
  </w:abstractNum>
  <w:abstractNum w:abstractNumId="17" w15:restartNumberingAfterBreak="0">
    <w:nsid w:val="0A03458B"/>
    <w:multiLevelType w:val="hybridMultilevel"/>
    <w:tmpl w:val="5E681AF4"/>
    <w:lvl w:ilvl="0" w:tplc="44EEC084">
      <w:start w:val="1"/>
      <w:numFmt w:val="bullet"/>
      <w:lvlText w:val="&gt;"/>
      <w:lvlJc w:val="left"/>
      <w:pPr>
        <w:ind w:left="1015" w:hanging="360"/>
      </w:pPr>
      <w:rPr>
        <w:rFonts w:ascii="HelveticaNeueLT Std" w:hAnsi="HelveticaNeueLT Std" w:hint="default"/>
      </w:rPr>
    </w:lvl>
    <w:lvl w:ilvl="1" w:tplc="0C090003" w:tentative="1">
      <w:start w:val="1"/>
      <w:numFmt w:val="bullet"/>
      <w:lvlText w:val="o"/>
      <w:lvlJc w:val="left"/>
      <w:pPr>
        <w:ind w:left="1735" w:hanging="360"/>
      </w:pPr>
      <w:rPr>
        <w:rFonts w:ascii="Courier New" w:hAnsi="Courier New" w:cs="Courier New" w:hint="default"/>
      </w:rPr>
    </w:lvl>
    <w:lvl w:ilvl="2" w:tplc="0C090005" w:tentative="1">
      <w:start w:val="1"/>
      <w:numFmt w:val="bullet"/>
      <w:lvlText w:val=""/>
      <w:lvlJc w:val="left"/>
      <w:pPr>
        <w:ind w:left="2455" w:hanging="360"/>
      </w:pPr>
      <w:rPr>
        <w:rFonts w:ascii="Wingdings" w:hAnsi="Wingdings" w:hint="default"/>
      </w:rPr>
    </w:lvl>
    <w:lvl w:ilvl="3" w:tplc="0C090001" w:tentative="1">
      <w:start w:val="1"/>
      <w:numFmt w:val="bullet"/>
      <w:lvlText w:val=""/>
      <w:lvlJc w:val="left"/>
      <w:pPr>
        <w:ind w:left="3175" w:hanging="360"/>
      </w:pPr>
      <w:rPr>
        <w:rFonts w:ascii="Symbol" w:hAnsi="Symbol" w:hint="default"/>
      </w:rPr>
    </w:lvl>
    <w:lvl w:ilvl="4" w:tplc="0C090003" w:tentative="1">
      <w:start w:val="1"/>
      <w:numFmt w:val="bullet"/>
      <w:lvlText w:val="o"/>
      <w:lvlJc w:val="left"/>
      <w:pPr>
        <w:ind w:left="3895" w:hanging="360"/>
      </w:pPr>
      <w:rPr>
        <w:rFonts w:ascii="Courier New" w:hAnsi="Courier New" w:cs="Courier New" w:hint="default"/>
      </w:rPr>
    </w:lvl>
    <w:lvl w:ilvl="5" w:tplc="0C090005" w:tentative="1">
      <w:start w:val="1"/>
      <w:numFmt w:val="bullet"/>
      <w:lvlText w:val=""/>
      <w:lvlJc w:val="left"/>
      <w:pPr>
        <w:ind w:left="4615" w:hanging="360"/>
      </w:pPr>
      <w:rPr>
        <w:rFonts w:ascii="Wingdings" w:hAnsi="Wingdings" w:hint="default"/>
      </w:rPr>
    </w:lvl>
    <w:lvl w:ilvl="6" w:tplc="0C090001" w:tentative="1">
      <w:start w:val="1"/>
      <w:numFmt w:val="bullet"/>
      <w:lvlText w:val=""/>
      <w:lvlJc w:val="left"/>
      <w:pPr>
        <w:ind w:left="5335" w:hanging="360"/>
      </w:pPr>
      <w:rPr>
        <w:rFonts w:ascii="Symbol" w:hAnsi="Symbol" w:hint="default"/>
      </w:rPr>
    </w:lvl>
    <w:lvl w:ilvl="7" w:tplc="0C090003" w:tentative="1">
      <w:start w:val="1"/>
      <w:numFmt w:val="bullet"/>
      <w:lvlText w:val="o"/>
      <w:lvlJc w:val="left"/>
      <w:pPr>
        <w:ind w:left="6055" w:hanging="360"/>
      </w:pPr>
      <w:rPr>
        <w:rFonts w:ascii="Courier New" w:hAnsi="Courier New" w:cs="Courier New" w:hint="default"/>
      </w:rPr>
    </w:lvl>
    <w:lvl w:ilvl="8" w:tplc="0C090005" w:tentative="1">
      <w:start w:val="1"/>
      <w:numFmt w:val="bullet"/>
      <w:lvlText w:val=""/>
      <w:lvlJc w:val="left"/>
      <w:pPr>
        <w:ind w:left="6775" w:hanging="360"/>
      </w:pPr>
      <w:rPr>
        <w:rFonts w:ascii="Wingdings" w:hAnsi="Wingdings" w:hint="default"/>
      </w:rPr>
    </w:lvl>
  </w:abstractNum>
  <w:abstractNum w:abstractNumId="18" w15:restartNumberingAfterBreak="0">
    <w:nsid w:val="0A41123D"/>
    <w:multiLevelType w:val="hybridMultilevel"/>
    <w:tmpl w:val="C1403184"/>
    <w:lvl w:ilvl="0" w:tplc="063463FE">
      <w:start w:val="1"/>
      <w:numFmt w:val="bullet"/>
      <w:lvlText w:val=""/>
      <w:lvlJc w:val="left"/>
      <w:pPr>
        <w:tabs>
          <w:tab w:val="num" w:pos="720"/>
        </w:tabs>
        <w:ind w:left="720" w:hanging="360"/>
      </w:pPr>
      <w:rPr>
        <w:rFonts w:ascii="Symbol" w:hAnsi="Symbol" w:hint="default"/>
      </w:rPr>
    </w:lvl>
    <w:lvl w:ilvl="1" w:tplc="8CC604F4" w:tentative="1">
      <w:start w:val="1"/>
      <w:numFmt w:val="bullet"/>
      <w:lvlText w:val=""/>
      <w:lvlJc w:val="left"/>
      <w:pPr>
        <w:tabs>
          <w:tab w:val="num" w:pos="1440"/>
        </w:tabs>
        <w:ind w:left="1440" w:hanging="360"/>
      </w:pPr>
      <w:rPr>
        <w:rFonts w:ascii="Symbol" w:hAnsi="Symbol" w:hint="default"/>
      </w:rPr>
    </w:lvl>
    <w:lvl w:ilvl="2" w:tplc="6FD2248E" w:tentative="1">
      <w:start w:val="1"/>
      <w:numFmt w:val="bullet"/>
      <w:lvlText w:val=""/>
      <w:lvlJc w:val="left"/>
      <w:pPr>
        <w:tabs>
          <w:tab w:val="num" w:pos="2160"/>
        </w:tabs>
        <w:ind w:left="2160" w:hanging="360"/>
      </w:pPr>
      <w:rPr>
        <w:rFonts w:ascii="Symbol" w:hAnsi="Symbol" w:hint="default"/>
      </w:rPr>
    </w:lvl>
    <w:lvl w:ilvl="3" w:tplc="9DEE3DBE" w:tentative="1">
      <w:start w:val="1"/>
      <w:numFmt w:val="bullet"/>
      <w:lvlText w:val=""/>
      <w:lvlJc w:val="left"/>
      <w:pPr>
        <w:tabs>
          <w:tab w:val="num" w:pos="2880"/>
        </w:tabs>
        <w:ind w:left="2880" w:hanging="360"/>
      </w:pPr>
      <w:rPr>
        <w:rFonts w:ascii="Symbol" w:hAnsi="Symbol" w:hint="default"/>
      </w:rPr>
    </w:lvl>
    <w:lvl w:ilvl="4" w:tplc="34E8389C" w:tentative="1">
      <w:start w:val="1"/>
      <w:numFmt w:val="bullet"/>
      <w:lvlText w:val=""/>
      <w:lvlJc w:val="left"/>
      <w:pPr>
        <w:tabs>
          <w:tab w:val="num" w:pos="3600"/>
        </w:tabs>
        <w:ind w:left="3600" w:hanging="360"/>
      </w:pPr>
      <w:rPr>
        <w:rFonts w:ascii="Symbol" w:hAnsi="Symbol" w:hint="default"/>
      </w:rPr>
    </w:lvl>
    <w:lvl w:ilvl="5" w:tplc="18082DA6" w:tentative="1">
      <w:start w:val="1"/>
      <w:numFmt w:val="bullet"/>
      <w:lvlText w:val=""/>
      <w:lvlJc w:val="left"/>
      <w:pPr>
        <w:tabs>
          <w:tab w:val="num" w:pos="4320"/>
        </w:tabs>
        <w:ind w:left="4320" w:hanging="360"/>
      </w:pPr>
      <w:rPr>
        <w:rFonts w:ascii="Symbol" w:hAnsi="Symbol" w:hint="default"/>
      </w:rPr>
    </w:lvl>
    <w:lvl w:ilvl="6" w:tplc="B9FC7D42" w:tentative="1">
      <w:start w:val="1"/>
      <w:numFmt w:val="bullet"/>
      <w:lvlText w:val=""/>
      <w:lvlJc w:val="left"/>
      <w:pPr>
        <w:tabs>
          <w:tab w:val="num" w:pos="5040"/>
        </w:tabs>
        <w:ind w:left="5040" w:hanging="360"/>
      </w:pPr>
      <w:rPr>
        <w:rFonts w:ascii="Symbol" w:hAnsi="Symbol" w:hint="default"/>
      </w:rPr>
    </w:lvl>
    <w:lvl w:ilvl="7" w:tplc="C5AC0C28" w:tentative="1">
      <w:start w:val="1"/>
      <w:numFmt w:val="bullet"/>
      <w:lvlText w:val=""/>
      <w:lvlJc w:val="left"/>
      <w:pPr>
        <w:tabs>
          <w:tab w:val="num" w:pos="5760"/>
        </w:tabs>
        <w:ind w:left="5760" w:hanging="360"/>
      </w:pPr>
      <w:rPr>
        <w:rFonts w:ascii="Symbol" w:hAnsi="Symbol" w:hint="default"/>
      </w:rPr>
    </w:lvl>
    <w:lvl w:ilvl="8" w:tplc="B77C9D80"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0AF63B30"/>
    <w:multiLevelType w:val="hybridMultilevel"/>
    <w:tmpl w:val="DA3CC630"/>
    <w:lvl w:ilvl="0" w:tplc="CC8A5050">
      <w:start w:val="1"/>
      <w:numFmt w:val="bullet"/>
      <w:lvlText w:val=""/>
      <w:lvlJc w:val="left"/>
      <w:pPr>
        <w:tabs>
          <w:tab w:val="num" w:pos="720"/>
        </w:tabs>
        <w:ind w:left="720" w:hanging="360"/>
      </w:pPr>
      <w:rPr>
        <w:rFonts w:ascii="Symbol" w:hAnsi="Symbol" w:hint="default"/>
      </w:rPr>
    </w:lvl>
    <w:lvl w:ilvl="1" w:tplc="8C1A2908" w:tentative="1">
      <w:start w:val="1"/>
      <w:numFmt w:val="bullet"/>
      <w:lvlText w:val=""/>
      <w:lvlJc w:val="left"/>
      <w:pPr>
        <w:tabs>
          <w:tab w:val="num" w:pos="1440"/>
        </w:tabs>
        <w:ind w:left="1440" w:hanging="360"/>
      </w:pPr>
      <w:rPr>
        <w:rFonts w:ascii="Symbol" w:hAnsi="Symbol" w:hint="default"/>
      </w:rPr>
    </w:lvl>
    <w:lvl w:ilvl="2" w:tplc="8FC64C40" w:tentative="1">
      <w:start w:val="1"/>
      <w:numFmt w:val="bullet"/>
      <w:lvlText w:val=""/>
      <w:lvlJc w:val="left"/>
      <w:pPr>
        <w:tabs>
          <w:tab w:val="num" w:pos="2160"/>
        </w:tabs>
        <w:ind w:left="2160" w:hanging="360"/>
      </w:pPr>
      <w:rPr>
        <w:rFonts w:ascii="Symbol" w:hAnsi="Symbol" w:hint="default"/>
      </w:rPr>
    </w:lvl>
    <w:lvl w:ilvl="3" w:tplc="8FE48846" w:tentative="1">
      <w:start w:val="1"/>
      <w:numFmt w:val="bullet"/>
      <w:lvlText w:val=""/>
      <w:lvlJc w:val="left"/>
      <w:pPr>
        <w:tabs>
          <w:tab w:val="num" w:pos="2880"/>
        </w:tabs>
        <w:ind w:left="2880" w:hanging="360"/>
      </w:pPr>
      <w:rPr>
        <w:rFonts w:ascii="Symbol" w:hAnsi="Symbol" w:hint="default"/>
      </w:rPr>
    </w:lvl>
    <w:lvl w:ilvl="4" w:tplc="5CC46900" w:tentative="1">
      <w:start w:val="1"/>
      <w:numFmt w:val="bullet"/>
      <w:lvlText w:val=""/>
      <w:lvlJc w:val="left"/>
      <w:pPr>
        <w:tabs>
          <w:tab w:val="num" w:pos="3600"/>
        </w:tabs>
        <w:ind w:left="3600" w:hanging="360"/>
      </w:pPr>
      <w:rPr>
        <w:rFonts w:ascii="Symbol" w:hAnsi="Symbol" w:hint="default"/>
      </w:rPr>
    </w:lvl>
    <w:lvl w:ilvl="5" w:tplc="924625EE" w:tentative="1">
      <w:start w:val="1"/>
      <w:numFmt w:val="bullet"/>
      <w:lvlText w:val=""/>
      <w:lvlJc w:val="left"/>
      <w:pPr>
        <w:tabs>
          <w:tab w:val="num" w:pos="4320"/>
        </w:tabs>
        <w:ind w:left="4320" w:hanging="360"/>
      </w:pPr>
      <w:rPr>
        <w:rFonts w:ascii="Symbol" w:hAnsi="Symbol" w:hint="default"/>
      </w:rPr>
    </w:lvl>
    <w:lvl w:ilvl="6" w:tplc="7AA22276" w:tentative="1">
      <w:start w:val="1"/>
      <w:numFmt w:val="bullet"/>
      <w:lvlText w:val=""/>
      <w:lvlJc w:val="left"/>
      <w:pPr>
        <w:tabs>
          <w:tab w:val="num" w:pos="5040"/>
        </w:tabs>
        <w:ind w:left="5040" w:hanging="360"/>
      </w:pPr>
      <w:rPr>
        <w:rFonts w:ascii="Symbol" w:hAnsi="Symbol" w:hint="default"/>
      </w:rPr>
    </w:lvl>
    <w:lvl w:ilvl="7" w:tplc="4C8ABB32" w:tentative="1">
      <w:start w:val="1"/>
      <w:numFmt w:val="bullet"/>
      <w:lvlText w:val=""/>
      <w:lvlJc w:val="left"/>
      <w:pPr>
        <w:tabs>
          <w:tab w:val="num" w:pos="5760"/>
        </w:tabs>
        <w:ind w:left="5760" w:hanging="360"/>
      </w:pPr>
      <w:rPr>
        <w:rFonts w:ascii="Symbol" w:hAnsi="Symbol" w:hint="default"/>
      </w:rPr>
    </w:lvl>
    <w:lvl w:ilvl="8" w:tplc="EEA49C2A"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0B5318A0"/>
    <w:multiLevelType w:val="hybridMultilevel"/>
    <w:tmpl w:val="DA64DB24"/>
    <w:lvl w:ilvl="0" w:tplc="907ECC92">
      <w:start w:val="1"/>
      <w:numFmt w:val="bullet"/>
      <w:lvlText w:val=""/>
      <w:lvlJc w:val="left"/>
      <w:pPr>
        <w:tabs>
          <w:tab w:val="num" w:pos="720"/>
        </w:tabs>
        <w:ind w:left="720" w:hanging="360"/>
      </w:pPr>
      <w:rPr>
        <w:rFonts w:ascii="Symbol" w:hAnsi="Symbol" w:hint="default"/>
      </w:rPr>
    </w:lvl>
    <w:lvl w:ilvl="1" w:tplc="B69272B6" w:tentative="1">
      <w:start w:val="1"/>
      <w:numFmt w:val="bullet"/>
      <w:lvlText w:val=""/>
      <w:lvlJc w:val="left"/>
      <w:pPr>
        <w:tabs>
          <w:tab w:val="num" w:pos="1440"/>
        </w:tabs>
        <w:ind w:left="1440" w:hanging="360"/>
      </w:pPr>
      <w:rPr>
        <w:rFonts w:ascii="Symbol" w:hAnsi="Symbol" w:hint="default"/>
      </w:rPr>
    </w:lvl>
    <w:lvl w:ilvl="2" w:tplc="2DD6D536" w:tentative="1">
      <w:start w:val="1"/>
      <w:numFmt w:val="bullet"/>
      <w:lvlText w:val=""/>
      <w:lvlJc w:val="left"/>
      <w:pPr>
        <w:tabs>
          <w:tab w:val="num" w:pos="2160"/>
        </w:tabs>
        <w:ind w:left="2160" w:hanging="360"/>
      </w:pPr>
      <w:rPr>
        <w:rFonts w:ascii="Symbol" w:hAnsi="Symbol" w:hint="default"/>
      </w:rPr>
    </w:lvl>
    <w:lvl w:ilvl="3" w:tplc="03EE125E" w:tentative="1">
      <w:start w:val="1"/>
      <w:numFmt w:val="bullet"/>
      <w:lvlText w:val=""/>
      <w:lvlJc w:val="left"/>
      <w:pPr>
        <w:tabs>
          <w:tab w:val="num" w:pos="2880"/>
        </w:tabs>
        <w:ind w:left="2880" w:hanging="360"/>
      </w:pPr>
      <w:rPr>
        <w:rFonts w:ascii="Symbol" w:hAnsi="Symbol" w:hint="default"/>
      </w:rPr>
    </w:lvl>
    <w:lvl w:ilvl="4" w:tplc="E5E4E7EC" w:tentative="1">
      <w:start w:val="1"/>
      <w:numFmt w:val="bullet"/>
      <w:lvlText w:val=""/>
      <w:lvlJc w:val="left"/>
      <w:pPr>
        <w:tabs>
          <w:tab w:val="num" w:pos="3600"/>
        </w:tabs>
        <w:ind w:left="3600" w:hanging="360"/>
      </w:pPr>
      <w:rPr>
        <w:rFonts w:ascii="Symbol" w:hAnsi="Symbol" w:hint="default"/>
      </w:rPr>
    </w:lvl>
    <w:lvl w:ilvl="5" w:tplc="014C1672" w:tentative="1">
      <w:start w:val="1"/>
      <w:numFmt w:val="bullet"/>
      <w:lvlText w:val=""/>
      <w:lvlJc w:val="left"/>
      <w:pPr>
        <w:tabs>
          <w:tab w:val="num" w:pos="4320"/>
        </w:tabs>
        <w:ind w:left="4320" w:hanging="360"/>
      </w:pPr>
      <w:rPr>
        <w:rFonts w:ascii="Symbol" w:hAnsi="Symbol" w:hint="default"/>
      </w:rPr>
    </w:lvl>
    <w:lvl w:ilvl="6" w:tplc="967EDA02" w:tentative="1">
      <w:start w:val="1"/>
      <w:numFmt w:val="bullet"/>
      <w:lvlText w:val=""/>
      <w:lvlJc w:val="left"/>
      <w:pPr>
        <w:tabs>
          <w:tab w:val="num" w:pos="5040"/>
        </w:tabs>
        <w:ind w:left="5040" w:hanging="360"/>
      </w:pPr>
      <w:rPr>
        <w:rFonts w:ascii="Symbol" w:hAnsi="Symbol" w:hint="default"/>
      </w:rPr>
    </w:lvl>
    <w:lvl w:ilvl="7" w:tplc="294CB098" w:tentative="1">
      <w:start w:val="1"/>
      <w:numFmt w:val="bullet"/>
      <w:lvlText w:val=""/>
      <w:lvlJc w:val="left"/>
      <w:pPr>
        <w:tabs>
          <w:tab w:val="num" w:pos="5760"/>
        </w:tabs>
        <w:ind w:left="5760" w:hanging="360"/>
      </w:pPr>
      <w:rPr>
        <w:rFonts w:ascii="Symbol" w:hAnsi="Symbol" w:hint="default"/>
      </w:rPr>
    </w:lvl>
    <w:lvl w:ilvl="8" w:tplc="4B7C57F8"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0BFD1E10"/>
    <w:multiLevelType w:val="hybridMultilevel"/>
    <w:tmpl w:val="E98C1E42"/>
    <w:lvl w:ilvl="0" w:tplc="4B78D01C">
      <w:start w:val="1"/>
      <w:numFmt w:val="bullet"/>
      <w:lvlText w:val=""/>
      <w:lvlJc w:val="left"/>
      <w:pPr>
        <w:tabs>
          <w:tab w:val="num" w:pos="720"/>
        </w:tabs>
        <w:ind w:left="720" w:hanging="360"/>
      </w:pPr>
      <w:rPr>
        <w:rFonts w:ascii="Symbol" w:hAnsi="Symbol" w:hint="default"/>
      </w:rPr>
    </w:lvl>
    <w:lvl w:ilvl="1" w:tplc="73E80492" w:tentative="1">
      <w:start w:val="1"/>
      <w:numFmt w:val="bullet"/>
      <w:lvlText w:val=""/>
      <w:lvlJc w:val="left"/>
      <w:pPr>
        <w:tabs>
          <w:tab w:val="num" w:pos="1440"/>
        </w:tabs>
        <w:ind w:left="1440" w:hanging="360"/>
      </w:pPr>
      <w:rPr>
        <w:rFonts w:ascii="Symbol" w:hAnsi="Symbol" w:hint="default"/>
      </w:rPr>
    </w:lvl>
    <w:lvl w:ilvl="2" w:tplc="D5F8470C" w:tentative="1">
      <w:start w:val="1"/>
      <w:numFmt w:val="bullet"/>
      <w:lvlText w:val=""/>
      <w:lvlJc w:val="left"/>
      <w:pPr>
        <w:tabs>
          <w:tab w:val="num" w:pos="2160"/>
        </w:tabs>
        <w:ind w:left="2160" w:hanging="360"/>
      </w:pPr>
      <w:rPr>
        <w:rFonts w:ascii="Symbol" w:hAnsi="Symbol" w:hint="default"/>
      </w:rPr>
    </w:lvl>
    <w:lvl w:ilvl="3" w:tplc="F53EF144" w:tentative="1">
      <w:start w:val="1"/>
      <w:numFmt w:val="bullet"/>
      <w:lvlText w:val=""/>
      <w:lvlJc w:val="left"/>
      <w:pPr>
        <w:tabs>
          <w:tab w:val="num" w:pos="2880"/>
        </w:tabs>
        <w:ind w:left="2880" w:hanging="360"/>
      </w:pPr>
      <w:rPr>
        <w:rFonts w:ascii="Symbol" w:hAnsi="Symbol" w:hint="default"/>
      </w:rPr>
    </w:lvl>
    <w:lvl w:ilvl="4" w:tplc="46E899E2" w:tentative="1">
      <w:start w:val="1"/>
      <w:numFmt w:val="bullet"/>
      <w:lvlText w:val=""/>
      <w:lvlJc w:val="left"/>
      <w:pPr>
        <w:tabs>
          <w:tab w:val="num" w:pos="3600"/>
        </w:tabs>
        <w:ind w:left="3600" w:hanging="360"/>
      </w:pPr>
      <w:rPr>
        <w:rFonts w:ascii="Symbol" w:hAnsi="Symbol" w:hint="default"/>
      </w:rPr>
    </w:lvl>
    <w:lvl w:ilvl="5" w:tplc="22FA511E" w:tentative="1">
      <w:start w:val="1"/>
      <w:numFmt w:val="bullet"/>
      <w:lvlText w:val=""/>
      <w:lvlJc w:val="left"/>
      <w:pPr>
        <w:tabs>
          <w:tab w:val="num" w:pos="4320"/>
        </w:tabs>
        <w:ind w:left="4320" w:hanging="360"/>
      </w:pPr>
      <w:rPr>
        <w:rFonts w:ascii="Symbol" w:hAnsi="Symbol" w:hint="default"/>
      </w:rPr>
    </w:lvl>
    <w:lvl w:ilvl="6" w:tplc="46CEBD08" w:tentative="1">
      <w:start w:val="1"/>
      <w:numFmt w:val="bullet"/>
      <w:lvlText w:val=""/>
      <w:lvlJc w:val="left"/>
      <w:pPr>
        <w:tabs>
          <w:tab w:val="num" w:pos="5040"/>
        </w:tabs>
        <w:ind w:left="5040" w:hanging="360"/>
      </w:pPr>
      <w:rPr>
        <w:rFonts w:ascii="Symbol" w:hAnsi="Symbol" w:hint="default"/>
      </w:rPr>
    </w:lvl>
    <w:lvl w:ilvl="7" w:tplc="8662DFEE" w:tentative="1">
      <w:start w:val="1"/>
      <w:numFmt w:val="bullet"/>
      <w:lvlText w:val=""/>
      <w:lvlJc w:val="left"/>
      <w:pPr>
        <w:tabs>
          <w:tab w:val="num" w:pos="5760"/>
        </w:tabs>
        <w:ind w:left="5760" w:hanging="360"/>
      </w:pPr>
      <w:rPr>
        <w:rFonts w:ascii="Symbol" w:hAnsi="Symbol" w:hint="default"/>
      </w:rPr>
    </w:lvl>
    <w:lvl w:ilvl="8" w:tplc="5E10EDB2"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0CD85BFB"/>
    <w:multiLevelType w:val="hybridMultilevel"/>
    <w:tmpl w:val="CA803712"/>
    <w:lvl w:ilvl="0" w:tplc="3C9CAA56">
      <w:start w:val="1"/>
      <w:numFmt w:val="bullet"/>
      <w:lvlText w:val=""/>
      <w:lvlJc w:val="left"/>
      <w:pPr>
        <w:tabs>
          <w:tab w:val="num" w:pos="720"/>
        </w:tabs>
        <w:ind w:left="720" w:hanging="360"/>
      </w:pPr>
      <w:rPr>
        <w:rFonts w:ascii="Symbol" w:hAnsi="Symbol" w:hint="default"/>
      </w:rPr>
    </w:lvl>
    <w:lvl w:ilvl="1" w:tplc="145EC6F0" w:tentative="1">
      <w:start w:val="1"/>
      <w:numFmt w:val="bullet"/>
      <w:lvlText w:val=""/>
      <w:lvlJc w:val="left"/>
      <w:pPr>
        <w:tabs>
          <w:tab w:val="num" w:pos="1440"/>
        </w:tabs>
        <w:ind w:left="1440" w:hanging="360"/>
      </w:pPr>
      <w:rPr>
        <w:rFonts w:ascii="Symbol" w:hAnsi="Symbol" w:hint="default"/>
      </w:rPr>
    </w:lvl>
    <w:lvl w:ilvl="2" w:tplc="8BE2FBBE" w:tentative="1">
      <w:start w:val="1"/>
      <w:numFmt w:val="bullet"/>
      <w:lvlText w:val=""/>
      <w:lvlJc w:val="left"/>
      <w:pPr>
        <w:tabs>
          <w:tab w:val="num" w:pos="2160"/>
        </w:tabs>
        <w:ind w:left="2160" w:hanging="360"/>
      </w:pPr>
      <w:rPr>
        <w:rFonts w:ascii="Symbol" w:hAnsi="Symbol" w:hint="default"/>
      </w:rPr>
    </w:lvl>
    <w:lvl w:ilvl="3" w:tplc="31DEA2B4" w:tentative="1">
      <w:start w:val="1"/>
      <w:numFmt w:val="bullet"/>
      <w:lvlText w:val=""/>
      <w:lvlJc w:val="left"/>
      <w:pPr>
        <w:tabs>
          <w:tab w:val="num" w:pos="2880"/>
        </w:tabs>
        <w:ind w:left="2880" w:hanging="360"/>
      </w:pPr>
      <w:rPr>
        <w:rFonts w:ascii="Symbol" w:hAnsi="Symbol" w:hint="default"/>
      </w:rPr>
    </w:lvl>
    <w:lvl w:ilvl="4" w:tplc="69461F2A" w:tentative="1">
      <w:start w:val="1"/>
      <w:numFmt w:val="bullet"/>
      <w:lvlText w:val=""/>
      <w:lvlJc w:val="left"/>
      <w:pPr>
        <w:tabs>
          <w:tab w:val="num" w:pos="3600"/>
        </w:tabs>
        <w:ind w:left="3600" w:hanging="360"/>
      </w:pPr>
      <w:rPr>
        <w:rFonts w:ascii="Symbol" w:hAnsi="Symbol" w:hint="default"/>
      </w:rPr>
    </w:lvl>
    <w:lvl w:ilvl="5" w:tplc="E698F456" w:tentative="1">
      <w:start w:val="1"/>
      <w:numFmt w:val="bullet"/>
      <w:lvlText w:val=""/>
      <w:lvlJc w:val="left"/>
      <w:pPr>
        <w:tabs>
          <w:tab w:val="num" w:pos="4320"/>
        </w:tabs>
        <w:ind w:left="4320" w:hanging="360"/>
      </w:pPr>
      <w:rPr>
        <w:rFonts w:ascii="Symbol" w:hAnsi="Symbol" w:hint="default"/>
      </w:rPr>
    </w:lvl>
    <w:lvl w:ilvl="6" w:tplc="4880BEBE" w:tentative="1">
      <w:start w:val="1"/>
      <w:numFmt w:val="bullet"/>
      <w:lvlText w:val=""/>
      <w:lvlJc w:val="left"/>
      <w:pPr>
        <w:tabs>
          <w:tab w:val="num" w:pos="5040"/>
        </w:tabs>
        <w:ind w:left="5040" w:hanging="360"/>
      </w:pPr>
      <w:rPr>
        <w:rFonts w:ascii="Symbol" w:hAnsi="Symbol" w:hint="default"/>
      </w:rPr>
    </w:lvl>
    <w:lvl w:ilvl="7" w:tplc="2C8A05B8" w:tentative="1">
      <w:start w:val="1"/>
      <w:numFmt w:val="bullet"/>
      <w:lvlText w:val=""/>
      <w:lvlJc w:val="left"/>
      <w:pPr>
        <w:tabs>
          <w:tab w:val="num" w:pos="5760"/>
        </w:tabs>
        <w:ind w:left="5760" w:hanging="360"/>
      </w:pPr>
      <w:rPr>
        <w:rFonts w:ascii="Symbol" w:hAnsi="Symbol" w:hint="default"/>
      </w:rPr>
    </w:lvl>
    <w:lvl w:ilvl="8" w:tplc="C49C1D70"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0E382321"/>
    <w:multiLevelType w:val="hybridMultilevel"/>
    <w:tmpl w:val="B39CF6AE"/>
    <w:lvl w:ilvl="0" w:tplc="235AAC98">
      <w:start w:val="1"/>
      <w:numFmt w:val="bullet"/>
      <w:lvlText w:val=""/>
      <w:lvlJc w:val="left"/>
      <w:pPr>
        <w:tabs>
          <w:tab w:val="num" w:pos="720"/>
        </w:tabs>
        <w:ind w:left="720" w:hanging="360"/>
      </w:pPr>
      <w:rPr>
        <w:rFonts w:ascii="Symbol" w:hAnsi="Symbol" w:hint="default"/>
      </w:rPr>
    </w:lvl>
    <w:lvl w:ilvl="1" w:tplc="EB12AAE8" w:tentative="1">
      <w:start w:val="1"/>
      <w:numFmt w:val="bullet"/>
      <w:lvlText w:val=""/>
      <w:lvlJc w:val="left"/>
      <w:pPr>
        <w:tabs>
          <w:tab w:val="num" w:pos="1440"/>
        </w:tabs>
        <w:ind w:left="1440" w:hanging="360"/>
      </w:pPr>
      <w:rPr>
        <w:rFonts w:ascii="Symbol" w:hAnsi="Symbol" w:hint="default"/>
      </w:rPr>
    </w:lvl>
    <w:lvl w:ilvl="2" w:tplc="0A18A044" w:tentative="1">
      <w:start w:val="1"/>
      <w:numFmt w:val="bullet"/>
      <w:lvlText w:val=""/>
      <w:lvlJc w:val="left"/>
      <w:pPr>
        <w:tabs>
          <w:tab w:val="num" w:pos="2160"/>
        </w:tabs>
        <w:ind w:left="2160" w:hanging="360"/>
      </w:pPr>
      <w:rPr>
        <w:rFonts w:ascii="Symbol" w:hAnsi="Symbol" w:hint="default"/>
      </w:rPr>
    </w:lvl>
    <w:lvl w:ilvl="3" w:tplc="C5B68834" w:tentative="1">
      <w:start w:val="1"/>
      <w:numFmt w:val="bullet"/>
      <w:lvlText w:val=""/>
      <w:lvlJc w:val="left"/>
      <w:pPr>
        <w:tabs>
          <w:tab w:val="num" w:pos="2880"/>
        </w:tabs>
        <w:ind w:left="2880" w:hanging="360"/>
      </w:pPr>
      <w:rPr>
        <w:rFonts w:ascii="Symbol" w:hAnsi="Symbol" w:hint="default"/>
      </w:rPr>
    </w:lvl>
    <w:lvl w:ilvl="4" w:tplc="997815A4" w:tentative="1">
      <w:start w:val="1"/>
      <w:numFmt w:val="bullet"/>
      <w:lvlText w:val=""/>
      <w:lvlJc w:val="left"/>
      <w:pPr>
        <w:tabs>
          <w:tab w:val="num" w:pos="3600"/>
        </w:tabs>
        <w:ind w:left="3600" w:hanging="360"/>
      </w:pPr>
      <w:rPr>
        <w:rFonts w:ascii="Symbol" w:hAnsi="Symbol" w:hint="default"/>
      </w:rPr>
    </w:lvl>
    <w:lvl w:ilvl="5" w:tplc="809EA1C2" w:tentative="1">
      <w:start w:val="1"/>
      <w:numFmt w:val="bullet"/>
      <w:lvlText w:val=""/>
      <w:lvlJc w:val="left"/>
      <w:pPr>
        <w:tabs>
          <w:tab w:val="num" w:pos="4320"/>
        </w:tabs>
        <w:ind w:left="4320" w:hanging="360"/>
      </w:pPr>
      <w:rPr>
        <w:rFonts w:ascii="Symbol" w:hAnsi="Symbol" w:hint="default"/>
      </w:rPr>
    </w:lvl>
    <w:lvl w:ilvl="6" w:tplc="41A84C14" w:tentative="1">
      <w:start w:val="1"/>
      <w:numFmt w:val="bullet"/>
      <w:lvlText w:val=""/>
      <w:lvlJc w:val="left"/>
      <w:pPr>
        <w:tabs>
          <w:tab w:val="num" w:pos="5040"/>
        </w:tabs>
        <w:ind w:left="5040" w:hanging="360"/>
      </w:pPr>
      <w:rPr>
        <w:rFonts w:ascii="Symbol" w:hAnsi="Symbol" w:hint="default"/>
      </w:rPr>
    </w:lvl>
    <w:lvl w:ilvl="7" w:tplc="EFCC2D2E" w:tentative="1">
      <w:start w:val="1"/>
      <w:numFmt w:val="bullet"/>
      <w:lvlText w:val=""/>
      <w:lvlJc w:val="left"/>
      <w:pPr>
        <w:tabs>
          <w:tab w:val="num" w:pos="5760"/>
        </w:tabs>
        <w:ind w:left="5760" w:hanging="360"/>
      </w:pPr>
      <w:rPr>
        <w:rFonts w:ascii="Symbol" w:hAnsi="Symbol" w:hint="default"/>
      </w:rPr>
    </w:lvl>
    <w:lvl w:ilvl="8" w:tplc="C6763D0A"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0E3E0B52"/>
    <w:multiLevelType w:val="hybridMultilevel"/>
    <w:tmpl w:val="1958A464"/>
    <w:lvl w:ilvl="0" w:tplc="FE5E0A54">
      <w:start w:val="1"/>
      <w:numFmt w:val="bullet"/>
      <w:lvlText w:val=""/>
      <w:lvlJc w:val="left"/>
      <w:pPr>
        <w:tabs>
          <w:tab w:val="num" w:pos="720"/>
        </w:tabs>
        <w:ind w:left="720" w:hanging="360"/>
      </w:pPr>
      <w:rPr>
        <w:rFonts w:ascii="Symbol" w:hAnsi="Symbol" w:hint="default"/>
      </w:rPr>
    </w:lvl>
    <w:lvl w:ilvl="1" w:tplc="8E142052" w:tentative="1">
      <w:start w:val="1"/>
      <w:numFmt w:val="bullet"/>
      <w:lvlText w:val=""/>
      <w:lvlJc w:val="left"/>
      <w:pPr>
        <w:tabs>
          <w:tab w:val="num" w:pos="1440"/>
        </w:tabs>
        <w:ind w:left="1440" w:hanging="360"/>
      </w:pPr>
      <w:rPr>
        <w:rFonts w:ascii="Symbol" w:hAnsi="Symbol" w:hint="default"/>
      </w:rPr>
    </w:lvl>
    <w:lvl w:ilvl="2" w:tplc="3C2CB720" w:tentative="1">
      <w:start w:val="1"/>
      <w:numFmt w:val="bullet"/>
      <w:lvlText w:val=""/>
      <w:lvlJc w:val="left"/>
      <w:pPr>
        <w:tabs>
          <w:tab w:val="num" w:pos="2160"/>
        </w:tabs>
        <w:ind w:left="2160" w:hanging="360"/>
      </w:pPr>
      <w:rPr>
        <w:rFonts w:ascii="Symbol" w:hAnsi="Symbol" w:hint="default"/>
      </w:rPr>
    </w:lvl>
    <w:lvl w:ilvl="3" w:tplc="BE6E16D2" w:tentative="1">
      <w:start w:val="1"/>
      <w:numFmt w:val="bullet"/>
      <w:lvlText w:val=""/>
      <w:lvlJc w:val="left"/>
      <w:pPr>
        <w:tabs>
          <w:tab w:val="num" w:pos="2880"/>
        </w:tabs>
        <w:ind w:left="2880" w:hanging="360"/>
      </w:pPr>
      <w:rPr>
        <w:rFonts w:ascii="Symbol" w:hAnsi="Symbol" w:hint="default"/>
      </w:rPr>
    </w:lvl>
    <w:lvl w:ilvl="4" w:tplc="DB3ADCBC" w:tentative="1">
      <w:start w:val="1"/>
      <w:numFmt w:val="bullet"/>
      <w:lvlText w:val=""/>
      <w:lvlJc w:val="left"/>
      <w:pPr>
        <w:tabs>
          <w:tab w:val="num" w:pos="3600"/>
        </w:tabs>
        <w:ind w:left="3600" w:hanging="360"/>
      </w:pPr>
      <w:rPr>
        <w:rFonts w:ascii="Symbol" w:hAnsi="Symbol" w:hint="default"/>
      </w:rPr>
    </w:lvl>
    <w:lvl w:ilvl="5" w:tplc="BEAEB692" w:tentative="1">
      <w:start w:val="1"/>
      <w:numFmt w:val="bullet"/>
      <w:lvlText w:val=""/>
      <w:lvlJc w:val="left"/>
      <w:pPr>
        <w:tabs>
          <w:tab w:val="num" w:pos="4320"/>
        </w:tabs>
        <w:ind w:left="4320" w:hanging="360"/>
      </w:pPr>
      <w:rPr>
        <w:rFonts w:ascii="Symbol" w:hAnsi="Symbol" w:hint="default"/>
      </w:rPr>
    </w:lvl>
    <w:lvl w:ilvl="6" w:tplc="97C29012" w:tentative="1">
      <w:start w:val="1"/>
      <w:numFmt w:val="bullet"/>
      <w:lvlText w:val=""/>
      <w:lvlJc w:val="left"/>
      <w:pPr>
        <w:tabs>
          <w:tab w:val="num" w:pos="5040"/>
        </w:tabs>
        <w:ind w:left="5040" w:hanging="360"/>
      </w:pPr>
      <w:rPr>
        <w:rFonts w:ascii="Symbol" w:hAnsi="Symbol" w:hint="default"/>
      </w:rPr>
    </w:lvl>
    <w:lvl w:ilvl="7" w:tplc="89D41788" w:tentative="1">
      <w:start w:val="1"/>
      <w:numFmt w:val="bullet"/>
      <w:lvlText w:val=""/>
      <w:lvlJc w:val="left"/>
      <w:pPr>
        <w:tabs>
          <w:tab w:val="num" w:pos="5760"/>
        </w:tabs>
        <w:ind w:left="5760" w:hanging="360"/>
      </w:pPr>
      <w:rPr>
        <w:rFonts w:ascii="Symbol" w:hAnsi="Symbol" w:hint="default"/>
      </w:rPr>
    </w:lvl>
    <w:lvl w:ilvl="8" w:tplc="3D8A47CC"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0ED36DE4"/>
    <w:multiLevelType w:val="hybridMultilevel"/>
    <w:tmpl w:val="04F21F78"/>
    <w:lvl w:ilvl="0" w:tplc="999EC3D2">
      <w:start w:val="1"/>
      <w:numFmt w:val="bullet"/>
      <w:lvlText w:val=""/>
      <w:lvlJc w:val="left"/>
      <w:pPr>
        <w:tabs>
          <w:tab w:val="num" w:pos="720"/>
        </w:tabs>
        <w:ind w:left="720" w:hanging="360"/>
      </w:pPr>
      <w:rPr>
        <w:rFonts w:ascii="Symbol" w:hAnsi="Symbol" w:hint="default"/>
      </w:rPr>
    </w:lvl>
    <w:lvl w:ilvl="1" w:tplc="EB604E1C" w:tentative="1">
      <w:start w:val="1"/>
      <w:numFmt w:val="bullet"/>
      <w:lvlText w:val=""/>
      <w:lvlJc w:val="left"/>
      <w:pPr>
        <w:tabs>
          <w:tab w:val="num" w:pos="1440"/>
        </w:tabs>
        <w:ind w:left="1440" w:hanging="360"/>
      </w:pPr>
      <w:rPr>
        <w:rFonts w:ascii="Symbol" w:hAnsi="Symbol" w:hint="default"/>
      </w:rPr>
    </w:lvl>
    <w:lvl w:ilvl="2" w:tplc="FA4A6EB8" w:tentative="1">
      <w:start w:val="1"/>
      <w:numFmt w:val="bullet"/>
      <w:lvlText w:val=""/>
      <w:lvlJc w:val="left"/>
      <w:pPr>
        <w:tabs>
          <w:tab w:val="num" w:pos="2160"/>
        </w:tabs>
        <w:ind w:left="2160" w:hanging="360"/>
      </w:pPr>
      <w:rPr>
        <w:rFonts w:ascii="Symbol" w:hAnsi="Symbol" w:hint="default"/>
      </w:rPr>
    </w:lvl>
    <w:lvl w:ilvl="3" w:tplc="F66AE854" w:tentative="1">
      <w:start w:val="1"/>
      <w:numFmt w:val="bullet"/>
      <w:lvlText w:val=""/>
      <w:lvlJc w:val="left"/>
      <w:pPr>
        <w:tabs>
          <w:tab w:val="num" w:pos="2880"/>
        </w:tabs>
        <w:ind w:left="2880" w:hanging="360"/>
      </w:pPr>
      <w:rPr>
        <w:rFonts w:ascii="Symbol" w:hAnsi="Symbol" w:hint="default"/>
      </w:rPr>
    </w:lvl>
    <w:lvl w:ilvl="4" w:tplc="6068CE12" w:tentative="1">
      <w:start w:val="1"/>
      <w:numFmt w:val="bullet"/>
      <w:lvlText w:val=""/>
      <w:lvlJc w:val="left"/>
      <w:pPr>
        <w:tabs>
          <w:tab w:val="num" w:pos="3600"/>
        </w:tabs>
        <w:ind w:left="3600" w:hanging="360"/>
      </w:pPr>
      <w:rPr>
        <w:rFonts w:ascii="Symbol" w:hAnsi="Symbol" w:hint="default"/>
      </w:rPr>
    </w:lvl>
    <w:lvl w:ilvl="5" w:tplc="088E8BA0" w:tentative="1">
      <w:start w:val="1"/>
      <w:numFmt w:val="bullet"/>
      <w:lvlText w:val=""/>
      <w:lvlJc w:val="left"/>
      <w:pPr>
        <w:tabs>
          <w:tab w:val="num" w:pos="4320"/>
        </w:tabs>
        <w:ind w:left="4320" w:hanging="360"/>
      </w:pPr>
      <w:rPr>
        <w:rFonts w:ascii="Symbol" w:hAnsi="Symbol" w:hint="default"/>
      </w:rPr>
    </w:lvl>
    <w:lvl w:ilvl="6" w:tplc="0E90F644" w:tentative="1">
      <w:start w:val="1"/>
      <w:numFmt w:val="bullet"/>
      <w:lvlText w:val=""/>
      <w:lvlJc w:val="left"/>
      <w:pPr>
        <w:tabs>
          <w:tab w:val="num" w:pos="5040"/>
        </w:tabs>
        <w:ind w:left="5040" w:hanging="360"/>
      </w:pPr>
      <w:rPr>
        <w:rFonts w:ascii="Symbol" w:hAnsi="Symbol" w:hint="default"/>
      </w:rPr>
    </w:lvl>
    <w:lvl w:ilvl="7" w:tplc="455432FA" w:tentative="1">
      <w:start w:val="1"/>
      <w:numFmt w:val="bullet"/>
      <w:lvlText w:val=""/>
      <w:lvlJc w:val="left"/>
      <w:pPr>
        <w:tabs>
          <w:tab w:val="num" w:pos="5760"/>
        </w:tabs>
        <w:ind w:left="5760" w:hanging="360"/>
      </w:pPr>
      <w:rPr>
        <w:rFonts w:ascii="Symbol" w:hAnsi="Symbol" w:hint="default"/>
      </w:rPr>
    </w:lvl>
    <w:lvl w:ilvl="8" w:tplc="21480DC6"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0EF91340"/>
    <w:multiLevelType w:val="hybridMultilevel"/>
    <w:tmpl w:val="811C92C2"/>
    <w:lvl w:ilvl="0" w:tplc="8EE696D6">
      <w:start w:val="1"/>
      <w:numFmt w:val="decimal"/>
      <w:lvlText w:val="Table %1."/>
      <w:lvlJc w:val="left"/>
      <w:pPr>
        <w:ind w:left="720" w:hanging="360"/>
      </w:pPr>
      <w:rPr>
        <w:rFonts w:hint="default"/>
        <w:b/>
        <w:bCs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0FE86CD1"/>
    <w:multiLevelType w:val="hybridMultilevel"/>
    <w:tmpl w:val="2AB6C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10815B5A"/>
    <w:multiLevelType w:val="hybridMultilevel"/>
    <w:tmpl w:val="B4F6CF3C"/>
    <w:lvl w:ilvl="0" w:tplc="D4B6E4CC">
      <w:start w:val="1"/>
      <w:numFmt w:val="bullet"/>
      <w:lvlText w:val=""/>
      <w:lvlJc w:val="left"/>
      <w:pPr>
        <w:tabs>
          <w:tab w:val="num" w:pos="720"/>
        </w:tabs>
        <w:ind w:left="720" w:hanging="360"/>
      </w:pPr>
      <w:rPr>
        <w:rFonts w:ascii="Symbol" w:hAnsi="Symbol" w:hint="default"/>
      </w:rPr>
    </w:lvl>
    <w:lvl w:ilvl="1" w:tplc="067886BA" w:tentative="1">
      <w:start w:val="1"/>
      <w:numFmt w:val="bullet"/>
      <w:lvlText w:val=""/>
      <w:lvlJc w:val="left"/>
      <w:pPr>
        <w:tabs>
          <w:tab w:val="num" w:pos="1440"/>
        </w:tabs>
        <w:ind w:left="1440" w:hanging="360"/>
      </w:pPr>
      <w:rPr>
        <w:rFonts w:ascii="Symbol" w:hAnsi="Symbol" w:hint="default"/>
      </w:rPr>
    </w:lvl>
    <w:lvl w:ilvl="2" w:tplc="04B0365A" w:tentative="1">
      <w:start w:val="1"/>
      <w:numFmt w:val="bullet"/>
      <w:lvlText w:val=""/>
      <w:lvlJc w:val="left"/>
      <w:pPr>
        <w:tabs>
          <w:tab w:val="num" w:pos="2160"/>
        </w:tabs>
        <w:ind w:left="2160" w:hanging="360"/>
      </w:pPr>
      <w:rPr>
        <w:rFonts w:ascii="Symbol" w:hAnsi="Symbol" w:hint="default"/>
      </w:rPr>
    </w:lvl>
    <w:lvl w:ilvl="3" w:tplc="A504F9EC" w:tentative="1">
      <w:start w:val="1"/>
      <w:numFmt w:val="bullet"/>
      <w:lvlText w:val=""/>
      <w:lvlJc w:val="left"/>
      <w:pPr>
        <w:tabs>
          <w:tab w:val="num" w:pos="2880"/>
        </w:tabs>
        <w:ind w:left="2880" w:hanging="360"/>
      </w:pPr>
      <w:rPr>
        <w:rFonts w:ascii="Symbol" w:hAnsi="Symbol" w:hint="default"/>
      </w:rPr>
    </w:lvl>
    <w:lvl w:ilvl="4" w:tplc="639001BA" w:tentative="1">
      <w:start w:val="1"/>
      <w:numFmt w:val="bullet"/>
      <w:lvlText w:val=""/>
      <w:lvlJc w:val="left"/>
      <w:pPr>
        <w:tabs>
          <w:tab w:val="num" w:pos="3600"/>
        </w:tabs>
        <w:ind w:left="3600" w:hanging="360"/>
      </w:pPr>
      <w:rPr>
        <w:rFonts w:ascii="Symbol" w:hAnsi="Symbol" w:hint="default"/>
      </w:rPr>
    </w:lvl>
    <w:lvl w:ilvl="5" w:tplc="7714C64E" w:tentative="1">
      <w:start w:val="1"/>
      <w:numFmt w:val="bullet"/>
      <w:lvlText w:val=""/>
      <w:lvlJc w:val="left"/>
      <w:pPr>
        <w:tabs>
          <w:tab w:val="num" w:pos="4320"/>
        </w:tabs>
        <w:ind w:left="4320" w:hanging="360"/>
      </w:pPr>
      <w:rPr>
        <w:rFonts w:ascii="Symbol" w:hAnsi="Symbol" w:hint="default"/>
      </w:rPr>
    </w:lvl>
    <w:lvl w:ilvl="6" w:tplc="1520EFBC" w:tentative="1">
      <w:start w:val="1"/>
      <w:numFmt w:val="bullet"/>
      <w:lvlText w:val=""/>
      <w:lvlJc w:val="left"/>
      <w:pPr>
        <w:tabs>
          <w:tab w:val="num" w:pos="5040"/>
        </w:tabs>
        <w:ind w:left="5040" w:hanging="360"/>
      </w:pPr>
      <w:rPr>
        <w:rFonts w:ascii="Symbol" w:hAnsi="Symbol" w:hint="default"/>
      </w:rPr>
    </w:lvl>
    <w:lvl w:ilvl="7" w:tplc="C6540E5E" w:tentative="1">
      <w:start w:val="1"/>
      <w:numFmt w:val="bullet"/>
      <w:lvlText w:val=""/>
      <w:lvlJc w:val="left"/>
      <w:pPr>
        <w:tabs>
          <w:tab w:val="num" w:pos="5760"/>
        </w:tabs>
        <w:ind w:left="5760" w:hanging="360"/>
      </w:pPr>
      <w:rPr>
        <w:rFonts w:ascii="Symbol" w:hAnsi="Symbol" w:hint="default"/>
      </w:rPr>
    </w:lvl>
    <w:lvl w:ilvl="8" w:tplc="9EDA9A20"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10C912F4"/>
    <w:multiLevelType w:val="hybridMultilevel"/>
    <w:tmpl w:val="BF826F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0" w15:restartNumberingAfterBreak="0">
    <w:nsid w:val="119704C8"/>
    <w:multiLevelType w:val="hybridMultilevel"/>
    <w:tmpl w:val="2EDC2D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124645FB"/>
    <w:multiLevelType w:val="hybridMultilevel"/>
    <w:tmpl w:val="FD76232A"/>
    <w:lvl w:ilvl="0" w:tplc="63BCB244">
      <w:start w:val="1"/>
      <w:numFmt w:val="bullet"/>
      <w:lvlText w:val=""/>
      <w:lvlJc w:val="left"/>
      <w:pPr>
        <w:tabs>
          <w:tab w:val="num" w:pos="720"/>
        </w:tabs>
        <w:ind w:left="720" w:hanging="360"/>
      </w:pPr>
      <w:rPr>
        <w:rFonts w:ascii="Symbol" w:hAnsi="Symbol" w:hint="default"/>
      </w:rPr>
    </w:lvl>
    <w:lvl w:ilvl="1" w:tplc="54E8A570" w:tentative="1">
      <w:start w:val="1"/>
      <w:numFmt w:val="bullet"/>
      <w:lvlText w:val=""/>
      <w:lvlJc w:val="left"/>
      <w:pPr>
        <w:tabs>
          <w:tab w:val="num" w:pos="1440"/>
        </w:tabs>
        <w:ind w:left="1440" w:hanging="360"/>
      </w:pPr>
      <w:rPr>
        <w:rFonts w:ascii="Symbol" w:hAnsi="Symbol" w:hint="default"/>
      </w:rPr>
    </w:lvl>
    <w:lvl w:ilvl="2" w:tplc="3B34BFD4" w:tentative="1">
      <w:start w:val="1"/>
      <w:numFmt w:val="bullet"/>
      <w:lvlText w:val=""/>
      <w:lvlJc w:val="left"/>
      <w:pPr>
        <w:tabs>
          <w:tab w:val="num" w:pos="2160"/>
        </w:tabs>
        <w:ind w:left="2160" w:hanging="360"/>
      </w:pPr>
      <w:rPr>
        <w:rFonts w:ascii="Symbol" w:hAnsi="Symbol" w:hint="default"/>
      </w:rPr>
    </w:lvl>
    <w:lvl w:ilvl="3" w:tplc="C09E1C64" w:tentative="1">
      <w:start w:val="1"/>
      <w:numFmt w:val="bullet"/>
      <w:lvlText w:val=""/>
      <w:lvlJc w:val="left"/>
      <w:pPr>
        <w:tabs>
          <w:tab w:val="num" w:pos="2880"/>
        </w:tabs>
        <w:ind w:left="2880" w:hanging="360"/>
      </w:pPr>
      <w:rPr>
        <w:rFonts w:ascii="Symbol" w:hAnsi="Symbol" w:hint="default"/>
      </w:rPr>
    </w:lvl>
    <w:lvl w:ilvl="4" w:tplc="9B5EECFC" w:tentative="1">
      <w:start w:val="1"/>
      <w:numFmt w:val="bullet"/>
      <w:lvlText w:val=""/>
      <w:lvlJc w:val="left"/>
      <w:pPr>
        <w:tabs>
          <w:tab w:val="num" w:pos="3600"/>
        </w:tabs>
        <w:ind w:left="3600" w:hanging="360"/>
      </w:pPr>
      <w:rPr>
        <w:rFonts w:ascii="Symbol" w:hAnsi="Symbol" w:hint="default"/>
      </w:rPr>
    </w:lvl>
    <w:lvl w:ilvl="5" w:tplc="0330888E" w:tentative="1">
      <w:start w:val="1"/>
      <w:numFmt w:val="bullet"/>
      <w:lvlText w:val=""/>
      <w:lvlJc w:val="left"/>
      <w:pPr>
        <w:tabs>
          <w:tab w:val="num" w:pos="4320"/>
        </w:tabs>
        <w:ind w:left="4320" w:hanging="360"/>
      </w:pPr>
      <w:rPr>
        <w:rFonts w:ascii="Symbol" w:hAnsi="Symbol" w:hint="default"/>
      </w:rPr>
    </w:lvl>
    <w:lvl w:ilvl="6" w:tplc="1658B406" w:tentative="1">
      <w:start w:val="1"/>
      <w:numFmt w:val="bullet"/>
      <w:lvlText w:val=""/>
      <w:lvlJc w:val="left"/>
      <w:pPr>
        <w:tabs>
          <w:tab w:val="num" w:pos="5040"/>
        </w:tabs>
        <w:ind w:left="5040" w:hanging="360"/>
      </w:pPr>
      <w:rPr>
        <w:rFonts w:ascii="Symbol" w:hAnsi="Symbol" w:hint="default"/>
      </w:rPr>
    </w:lvl>
    <w:lvl w:ilvl="7" w:tplc="DF08E0A2" w:tentative="1">
      <w:start w:val="1"/>
      <w:numFmt w:val="bullet"/>
      <w:lvlText w:val=""/>
      <w:lvlJc w:val="left"/>
      <w:pPr>
        <w:tabs>
          <w:tab w:val="num" w:pos="5760"/>
        </w:tabs>
        <w:ind w:left="5760" w:hanging="360"/>
      </w:pPr>
      <w:rPr>
        <w:rFonts w:ascii="Symbol" w:hAnsi="Symbol" w:hint="default"/>
      </w:rPr>
    </w:lvl>
    <w:lvl w:ilvl="8" w:tplc="32BA7198"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12797208"/>
    <w:multiLevelType w:val="hybridMultilevel"/>
    <w:tmpl w:val="CF662D16"/>
    <w:lvl w:ilvl="0" w:tplc="44EEC084">
      <w:start w:val="1"/>
      <w:numFmt w:val="bullet"/>
      <w:lvlText w:val="&gt;"/>
      <w:lvlJc w:val="left"/>
      <w:pPr>
        <w:ind w:left="1015" w:hanging="360"/>
      </w:pPr>
      <w:rPr>
        <w:rFonts w:ascii="HelveticaNeueLT Std" w:hAnsi="HelveticaNeueLT Std" w:hint="default"/>
      </w:rPr>
    </w:lvl>
    <w:lvl w:ilvl="1" w:tplc="0C090003" w:tentative="1">
      <w:start w:val="1"/>
      <w:numFmt w:val="bullet"/>
      <w:lvlText w:val="o"/>
      <w:lvlJc w:val="left"/>
      <w:pPr>
        <w:ind w:left="1735" w:hanging="360"/>
      </w:pPr>
      <w:rPr>
        <w:rFonts w:ascii="Courier New" w:hAnsi="Courier New" w:cs="Courier New" w:hint="default"/>
      </w:rPr>
    </w:lvl>
    <w:lvl w:ilvl="2" w:tplc="0C090005" w:tentative="1">
      <w:start w:val="1"/>
      <w:numFmt w:val="bullet"/>
      <w:lvlText w:val=""/>
      <w:lvlJc w:val="left"/>
      <w:pPr>
        <w:ind w:left="2455" w:hanging="360"/>
      </w:pPr>
      <w:rPr>
        <w:rFonts w:ascii="Wingdings" w:hAnsi="Wingdings" w:hint="default"/>
      </w:rPr>
    </w:lvl>
    <w:lvl w:ilvl="3" w:tplc="0C090001" w:tentative="1">
      <w:start w:val="1"/>
      <w:numFmt w:val="bullet"/>
      <w:lvlText w:val=""/>
      <w:lvlJc w:val="left"/>
      <w:pPr>
        <w:ind w:left="3175" w:hanging="360"/>
      </w:pPr>
      <w:rPr>
        <w:rFonts w:ascii="Symbol" w:hAnsi="Symbol" w:hint="default"/>
      </w:rPr>
    </w:lvl>
    <w:lvl w:ilvl="4" w:tplc="0C090003" w:tentative="1">
      <w:start w:val="1"/>
      <w:numFmt w:val="bullet"/>
      <w:lvlText w:val="o"/>
      <w:lvlJc w:val="left"/>
      <w:pPr>
        <w:ind w:left="3895" w:hanging="360"/>
      </w:pPr>
      <w:rPr>
        <w:rFonts w:ascii="Courier New" w:hAnsi="Courier New" w:cs="Courier New" w:hint="default"/>
      </w:rPr>
    </w:lvl>
    <w:lvl w:ilvl="5" w:tplc="0C090005" w:tentative="1">
      <w:start w:val="1"/>
      <w:numFmt w:val="bullet"/>
      <w:lvlText w:val=""/>
      <w:lvlJc w:val="left"/>
      <w:pPr>
        <w:ind w:left="4615" w:hanging="360"/>
      </w:pPr>
      <w:rPr>
        <w:rFonts w:ascii="Wingdings" w:hAnsi="Wingdings" w:hint="default"/>
      </w:rPr>
    </w:lvl>
    <w:lvl w:ilvl="6" w:tplc="0C090001" w:tentative="1">
      <w:start w:val="1"/>
      <w:numFmt w:val="bullet"/>
      <w:lvlText w:val=""/>
      <w:lvlJc w:val="left"/>
      <w:pPr>
        <w:ind w:left="5335" w:hanging="360"/>
      </w:pPr>
      <w:rPr>
        <w:rFonts w:ascii="Symbol" w:hAnsi="Symbol" w:hint="default"/>
      </w:rPr>
    </w:lvl>
    <w:lvl w:ilvl="7" w:tplc="0C090003" w:tentative="1">
      <w:start w:val="1"/>
      <w:numFmt w:val="bullet"/>
      <w:lvlText w:val="o"/>
      <w:lvlJc w:val="left"/>
      <w:pPr>
        <w:ind w:left="6055" w:hanging="360"/>
      </w:pPr>
      <w:rPr>
        <w:rFonts w:ascii="Courier New" w:hAnsi="Courier New" w:cs="Courier New" w:hint="default"/>
      </w:rPr>
    </w:lvl>
    <w:lvl w:ilvl="8" w:tplc="0C090005" w:tentative="1">
      <w:start w:val="1"/>
      <w:numFmt w:val="bullet"/>
      <w:lvlText w:val=""/>
      <w:lvlJc w:val="left"/>
      <w:pPr>
        <w:ind w:left="6775" w:hanging="360"/>
      </w:pPr>
      <w:rPr>
        <w:rFonts w:ascii="Wingdings" w:hAnsi="Wingdings" w:hint="default"/>
      </w:rPr>
    </w:lvl>
  </w:abstractNum>
  <w:abstractNum w:abstractNumId="33" w15:restartNumberingAfterBreak="0">
    <w:nsid w:val="133917F8"/>
    <w:multiLevelType w:val="hybridMultilevel"/>
    <w:tmpl w:val="5ADE4C14"/>
    <w:lvl w:ilvl="0" w:tplc="06D6BC52">
      <w:start w:val="1"/>
      <w:numFmt w:val="bullet"/>
      <w:lvlText w:val=""/>
      <w:lvlJc w:val="left"/>
      <w:pPr>
        <w:tabs>
          <w:tab w:val="num" w:pos="720"/>
        </w:tabs>
        <w:ind w:left="720" w:hanging="360"/>
      </w:pPr>
      <w:rPr>
        <w:rFonts w:ascii="Symbol" w:hAnsi="Symbol" w:hint="default"/>
      </w:rPr>
    </w:lvl>
    <w:lvl w:ilvl="1" w:tplc="4D925C3A" w:tentative="1">
      <w:start w:val="1"/>
      <w:numFmt w:val="bullet"/>
      <w:lvlText w:val=""/>
      <w:lvlJc w:val="left"/>
      <w:pPr>
        <w:tabs>
          <w:tab w:val="num" w:pos="1440"/>
        </w:tabs>
        <w:ind w:left="1440" w:hanging="360"/>
      </w:pPr>
      <w:rPr>
        <w:rFonts w:ascii="Symbol" w:hAnsi="Symbol" w:hint="default"/>
      </w:rPr>
    </w:lvl>
    <w:lvl w:ilvl="2" w:tplc="B186F95A" w:tentative="1">
      <w:start w:val="1"/>
      <w:numFmt w:val="bullet"/>
      <w:lvlText w:val=""/>
      <w:lvlJc w:val="left"/>
      <w:pPr>
        <w:tabs>
          <w:tab w:val="num" w:pos="2160"/>
        </w:tabs>
        <w:ind w:left="2160" w:hanging="360"/>
      </w:pPr>
      <w:rPr>
        <w:rFonts w:ascii="Symbol" w:hAnsi="Symbol" w:hint="default"/>
      </w:rPr>
    </w:lvl>
    <w:lvl w:ilvl="3" w:tplc="96D61ECA" w:tentative="1">
      <w:start w:val="1"/>
      <w:numFmt w:val="bullet"/>
      <w:lvlText w:val=""/>
      <w:lvlJc w:val="left"/>
      <w:pPr>
        <w:tabs>
          <w:tab w:val="num" w:pos="2880"/>
        </w:tabs>
        <w:ind w:left="2880" w:hanging="360"/>
      </w:pPr>
      <w:rPr>
        <w:rFonts w:ascii="Symbol" w:hAnsi="Symbol" w:hint="default"/>
      </w:rPr>
    </w:lvl>
    <w:lvl w:ilvl="4" w:tplc="94949B74" w:tentative="1">
      <w:start w:val="1"/>
      <w:numFmt w:val="bullet"/>
      <w:lvlText w:val=""/>
      <w:lvlJc w:val="left"/>
      <w:pPr>
        <w:tabs>
          <w:tab w:val="num" w:pos="3600"/>
        </w:tabs>
        <w:ind w:left="3600" w:hanging="360"/>
      </w:pPr>
      <w:rPr>
        <w:rFonts w:ascii="Symbol" w:hAnsi="Symbol" w:hint="default"/>
      </w:rPr>
    </w:lvl>
    <w:lvl w:ilvl="5" w:tplc="3DCC2FBC" w:tentative="1">
      <w:start w:val="1"/>
      <w:numFmt w:val="bullet"/>
      <w:lvlText w:val=""/>
      <w:lvlJc w:val="left"/>
      <w:pPr>
        <w:tabs>
          <w:tab w:val="num" w:pos="4320"/>
        </w:tabs>
        <w:ind w:left="4320" w:hanging="360"/>
      </w:pPr>
      <w:rPr>
        <w:rFonts w:ascii="Symbol" w:hAnsi="Symbol" w:hint="default"/>
      </w:rPr>
    </w:lvl>
    <w:lvl w:ilvl="6" w:tplc="B12C7198" w:tentative="1">
      <w:start w:val="1"/>
      <w:numFmt w:val="bullet"/>
      <w:lvlText w:val=""/>
      <w:lvlJc w:val="left"/>
      <w:pPr>
        <w:tabs>
          <w:tab w:val="num" w:pos="5040"/>
        </w:tabs>
        <w:ind w:left="5040" w:hanging="360"/>
      </w:pPr>
      <w:rPr>
        <w:rFonts w:ascii="Symbol" w:hAnsi="Symbol" w:hint="default"/>
      </w:rPr>
    </w:lvl>
    <w:lvl w:ilvl="7" w:tplc="402437B2" w:tentative="1">
      <w:start w:val="1"/>
      <w:numFmt w:val="bullet"/>
      <w:lvlText w:val=""/>
      <w:lvlJc w:val="left"/>
      <w:pPr>
        <w:tabs>
          <w:tab w:val="num" w:pos="5760"/>
        </w:tabs>
        <w:ind w:left="5760" w:hanging="360"/>
      </w:pPr>
      <w:rPr>
        <w:rFonts w:ascii="Symbol" w:hAnsi="Symbol" w:hint="default"/>
      </w:rPr>
    </w:lvl>
    <w:lvl w:ilvl="8" w:tplc="0608E174"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135B3C99"/>
    <w:multiLevelType w:val="hybridMultilevel"/>
    <w:tmpl w:val="FD88E4CC"/>
    <w:lvl w:ilvl="0" w:tplc="07547296">
      <w:start w:val="1"/>
      <w:numFmt w:val="bullet"/>
      <w:lvlText w:val=""/>
      <w:lvlJc w:val="left"/>
      <w:pPr>
        <w:tabs>
          <w:tab w:val="num" w:pos="720"/>
        </w:tabs>
        <w:ind w:left="720" w:hanging="360"/>
      </w:pPr>
      <w:rPr>
        <w:rFonts w:ascii="Symbol" w:hAnsi="Symbol" w:hint="default"/>
      </w:rPr>
    </w:lvl>
    <w:lvl w:ilvl="1" w:tplc="71A2EB4C" w:tentative="1">
      <w:start w:val="1"/>
      <w:numFmt w:val="bullet"/>
      <w:lvlText w:val=""/>
      <w:lvlJc w:val="left"/>
      <w:pPr>
        <w:tabs>
          <w:tab w:val="num" w:pos="1440"/>
        </w:tabs>
        <w:ind w:left="1440" w:hanging="360"/>
      </w:pPr>
      <w:rPr>
        <w:rFonts w:ascii="Symbol" w:hAnsi="Symbol" w:hint="default"/>
      </w:rPr>
    </w:lvl>
    <w:lvl w:ilvl="2" w:tplc="6A92CAFE" w:tentative="1">
      <w:start w:val="1"/>
      <w:numFmt w:val="bullet"/>
      <w:lvlText w:val=""/>
      <w:lvlJc w:val="left"/>
      <w:pPr>
        <w:tabs>
          <w:tab w:val="num" w:pos="2160"/>
        </w:tabs>
        <w:ind w:left="2160" w:hanging="360"/>
      </w:pPr>
      <w:rPr>
        <w:rFonts w:ascii="Symbol" w:hAnsi="Symbol" w:hint="default"/>
      </w:rPr>
    </w:lvl>
    <w:lvl w:ilvl="3" w:tplc="F21CBBFC" w:tentative="1">
      <w:start w:val="1"/>
      <w:numFmt w:val="bullet"/>
      <w:lvlText w:val=""/>
      <w:lvlJc w:val="left"/>
      <w:pPr>
        <w:tabs>
          <w:tab w:val="num" w:pos="2880"/>
        </w:tabs>
        <w:ind w:left="2880" w:hanging="360"/>
      </w:pPr>
      <w:rPr>
        <w:rFonts w:ascii="Symbol" w:hAnsi="Symbol" w:hint="default"/>
      </w:rPr>
    </w:lvl>
    <w:lvl w:ilvl="4" w:tplc="2EEC63E4" w:tentative="1">
      <w:start w:val="1"/>
      <w:numFmt w:val="bullet"/>
      <w:lvlText w:val=""/>
      <w:lvlJc w:val="left"/>
      <w:pPr>
        <w:tabs>
          <w:tab w:val="num" w:pos="3600"/>
        </w:tabs>
        <w:ind w:left="3600" w:hanging="360"/>
      </w:pPr>
      <w:rPr>
        <w:rFonts w:ascii="Symbol" w:hAnsi="Symbol" w:hint="default"/>
      </w:rPr>
    </w:lvl>
    <w:lvl w:ilvl="5" w:tplc="A0B81B46" w:tentative="1">
      <w:start w:val="1"/>
      <w:numFmt w:val="bullet"/>
      <w:lvlText w:val=""/>
      <w:lvlJc w:val="left"/>
      <w:pPr>
        <w:tabs>
          <w:tab w:val="num" w:pos="4320"/>
        </w:tabs>
        <w:ind w:left="4320" w:hanging="360"/>
      </w:pPr>
      <w:rPr>
        <w:rFonts w:ascii="Symbol" w:hAnsi="Symbol" w:hint="default"/>
      </w:rPr>
    </w:lvl>
    <w:lvl w:ilvl="6" w:tplc="9FDC27F8" w:tentative="1">
      <w:start w:val="1"/>
      <w:numFmt w:val="bullet"/>
      <w:lvlText w:val=""/>
      <w:lvlJc w:val="left"/>
      <w:pPr>
        <w:tabs>
          <w:tab w:val="num" w:pos="5040"/>
        </w:tabs>
        <w:ind w:left="5040" w:hanging="360"/>
      </w:pPr>
      <w:rPr>
        <w:rFonts w:ascii="Symbol" w:hAnsi="Symbol" w:hint="default"/>
      </w:rPr>
    </w:lvl>
    <w:lvl w:ilvl="7" w:tplc="C3FE599A" w:tentative="1">
      <w:start w:val="1"/>
      <w:numFmt w:val="bullet"/>
      <w:lvlText w:val=""/>
      <w:lvlJc w:val="left"/>
      <w:pPr>
        <w:tabs>
          <w:tab w:val="num" w:pos="5760"/>
        </w:tabs>
        <w:ind w:left="5760" w:hanging="360"/>
      </w:pPr>
      <w:rPr>
        <w:rFonts w:ascii="Symbol" w:hAnsi="Symbol" w:hint="default"/>
      </w:rPr>
    </w:lvl>
    <w:lvl w:ilvl="8" w:tplc="DA441BD0" w:tentative="1">
      <w:start w:val="1"/>
      <w:numFmt w:val="bullet"/>
      <w:lvlText w:val=""/>
      <w:lvlJc w:val="left"/>
      <w:pPr>
        <w:tabs>
          <w:tab w:val="num" w:pos="6480"/>
        </w:tabs>
        <w:ind w:left="6480" w:hanging="360"/>
      </w:pPr>
      <w:rPr>
        <w:rFonts w:ascii="Symbol" w:hAnsi="Symbol" w:hint="default"/>
      </w:rPr>
    </w:lvl>
  </w:abstractNum>
  <w:abstractNum w:abstractNumId="35" w15:restartNumberingAfterBreak="0">
    <w:nsid w:val="13AD7D10"/>
    <w:multiLevelType w:val="hybridMultilevel"/>
    <w:tmpl w:val="63B0C9AA"/>
    <w:lvl w:ilvl="0" w:tplc="1B2AA3CE">
      <w:start w:val="1"/>
      <w:numFmt w:val="bullet"/>
      <w:lvlText w:val=""/>
      <w:lvlJc w:val="left"/>
      <w:pPr>
        <w:tabs>
          <w:tab w:val="num" w:pos="720"/>
        </w:tabs>
        <w:ind w:left="720" w:hanging="360"/>
      </w:pPr>
      <w:rPr>
        <w:rFonts w:ascii="Symbol" w:hAnsi="Symbol" w:hint="default"/>
      </w:rPr>
    </w:lvl>
    <w:lvl w:ilvl="1" w:tplc="94F86678" w:tentative="1">
      <w:start w:val="1"/>
      <w:numFmt w:val="bullet"/>
      <w:lvlText w:val=""/>
      <w:lvlJc w:val="left"/>
      <w:pPr>
        <w:tabs>
          <w:tab w:val="num" w:pos="1440"/>
        </w:tabs>
        <w:ind w:left="1440" w:hanging="360"/>
      </w:pPr>
      <w:rPr>
        <w:rFonts w:ascii="Symbol" w:hAnsi="Symbol" w:hint="default"/>
      </w:rPr>
    </w:lvl>
    <w:lvl w:ilvl="2" w:tplc="AA88D392" w:tentative="1">
      <w:start w:val="1"/>
      <w:numFmt w:val="bullet"/>
      <w:lvlText w:val=""/>
      <w:lvlJc w:val="left"/>
      <w:pPr>
        <w:tabs>
          <w:tab w:val="num" w:pos="2160"/>
        </w:tabs>
        <w:ind w:left="2160" w:hanging="360"/>
      </w:pPr>
      <w:rPr>
        <w:rFonts w:ascii="Symbol" w:hAnsi="Symbol" w:hint="default"/>
      </w:rPr>
    </w:lvl>
    <w:lvl w:ilvl="3" w:tplc="31AC07F6" w:tentative="1">
      <w:start w:val="1"/>
      <w:numFmt w:val="bullet"/>
      <w:lvlText w:val=""/>
      <w:lvlJc w:val="left"/>
      <w:pPr>
        <w:tabs>
          <w:tab w:val="num" w:pos="2880"/>
        </w:tabs>
        <w:ind w:left="2880" w:hanging="360"/>
      </w:pPr>
      <w:rPr>
        <w:rFonts w:ascii="Symbol" w:hAnsi="Symbol" w:hint="default"/>
      </w:rPr>
    </w:lvl>
    <w:lvl w:ilvl="4" w:tplc="C9E255C6" w:tentative="1">
      <w:start w:val="1"/>
      <w:numFmt w:val="bullet"/>
      <w:lvlText w:val=""/>
      <w:lvlJc w:val="left"/>
      <w:pPr>
        <w:tabs>
          <w:tab w:val="num" w:pos="3600"/>
        </w:tabs>
        <w:ind w:left="3600" w:hanging="360"/>
      </w:pPr>
      <w:rPr>
        <w:rFonts w:ascii="Symbol" w:hAnsi="Symbol" w:hint="default"/>
      </w:rPr>
    </w:lvl>
    <w:lvl w:ilvl="5" w:tplc="113A379E" w:tentative="1">
      <w:start w:val="1"/>
      <w:numFmt w:val="bullet"/>
      <w:lvlText w:val=""/>
      <w:lvlJc w:val="left"/>
      <w:pPr>
        <w:tabs>
          <w:tab w:val="num" w:pos="4320"/>
        </w:tabs>
        <w:ind w:left="4320" w:hanging="360"/>
      </w:pPr>
      <w:rPr>
        <w:rFonts w:ascii="Symbol" w:hAnsi="Symbol" w:hint="default"/>
      </w:rPr>
    </w:lvl>
    <w:lvl w:ilvl="6" w:tplc="3AD0A904" w:tentative="1">
      <w:start w:val="1"/>
      <w:numFmt w:val="bullet"/>
      <w:lvlText w:val=""/>
      <w:lvlJc w:val="left"/>
      <w:pPr>
        <w:tabs>
          <w:tab w:val="num" w:pos="5040"/>
        </w:tabs>
        <w:ind w:left="5040" w:hanging="360"/>
      </w:pPr>
      <w:rPr>
        <w:rFonts w:ascii="Symbol" w:hAnsi="Symbol" w:hint="default"/>
      </w:rPr>
    </w:lvl>
    <w:lvl w:ilvl="7" w:tplc="687CFC70" w:tentative="1">
      <w:start w:val="1"/>
      <w:numFmt w:val="bullet"/>
      <w:lvlText w:val=""/>
      <w:lvlJc w:val="left"/>
      <w:pPr>
        <w:tabs>
          <w:tab w:val="num" w:pos="5760"/>
        </w:tabs>
        <w:ind w:left="5760" w:hanging="360"/>
      </w:pPr>
      <w:rPr>
        <w:rFonts w:ascii="Symbol" w:hAnsi="Symbol" w:hint="default"/>
      </w:rPr>
    </w:lvl>
    <w:lvl w:ilvl="8" w:tplc="1EBA2590"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13CC1D8B"/>
    <w:multiLevelType w:val="hybridMultilevel"/>
    <w:tmpl w:val="05AC0BAA"/>
    <w:lvl w:ilvl="0" w:tplc="B434B076">
      <w:start w:val="1"/>
      <w:numFmt w:val="bullet"/>
      <w:lvlText w:val=""/>
      <w:lvlJc w:val="left"/>
      <w:pPr>
        <w:tabs>
          <w:tab w:val="num" w:pos="720"/>
        </w:tabs>
        <w:ind w:left="720" w:hanging="360"/>
      </w:pPr>
      <w:rPr>
        <w:rFonts w:ascii="Symbol" w:hAnsi="Symbol" w:hint="default"/>
      </w:rPr>
    </w:lvl>
    <w:lvl w:ilvl="1" w:tplc="38A2FCF6" w:tentative="1">
      <w:start w:val="1"/>
      <w:numFmt w:val="bullet"/>
      <w:lvlText w:val=""/>
      <w:lvlJc w:val="left"/>
      <w:pPr>
        <w:tabs>
          <w:tab w:val="num" w:pos="1440"/>
        </w:tabs>
        <w:ind w:left="1440" w:hanging="360"/>
      </w:pPr>
      <w:rPr>
        <w:rFonts w:ascii="Symbol" w:hAnsi="Symbol" w:hint="default"/>
      </w:rPr>
    </w:lvl>
    <w:lvl w:ilvl="2" w:tplc="0DFCC06E" w:tentative="1">
      <w:start w:val="1"/>
      <w:numFmt w:val="bullet"/>
      <w:lvlText w:val=""/>
      <w:lvlJc w:val="left"/>
      <w:pPr>
        <w:tabs>
          <w:tab w:val="num" w:pos="2160"/>
        </w:tabs>
        <w:ind w:left="2160" w:hanging="360"/>
      </w:pPr>
      <w:rPr>
        <w:rFonts w:ascii="Symbol" w:hAnsi="Symbol" w:hint="default"/>
      </w:rPr>
    </w:lvl>
    <w:lvl w:ilvl="3" w:tplc="DB6AFB00" w:tentative="1">
      <w:start w:val="1"/>
      <w:numFmt w:val="bullet"/>
      <w:lvlText w:val=""/>
      <w:lvlJc w:val="left"/>
      <w:pPr>
        <w:tabs>
          <w:tab w:val="num" w:pos="2880"/>
        </w:tabs>
        <w:ind w:left="2880" w:hanging="360"/>
      </w:pPr>
      <w:rPr>
        <w:rFonts w:ascii="Symbol" w:hAnsi="Symbol" w:hint="default"/>
      </w:rPr>
    </w:lvl>
    <w:lvl w:ilvl="4" w:tplc="F056B91C" w:tentative="1">
      <w:start w:val="1"/>
      <w:numFmt w:val="bullet"/>
      <w:lvlText w:val=""/>
      <w:lvlJc w:val="left"/>
      <w:pPr>
        <w:tabs>
          <w:tab w:val="num" w:pos="3600"/>
        </w:tabs>
        <w:ind w:left="3600" w:hanging="360"/>
      </w:pPr>
      <w:rPr>
        <w:rFonts w:ascii="Symbol" w:hAnsi="Symbol" w:hint="default"/>
      </w:rPr>
    </w:lvl>
    <w:lvl w:ilvl="5" w:tplc="F648E62E" w:tentative="1">
      <w:start w:val="1"/>
      <w:numFmt w:val="bullet"/>
      <w:lvlText w:val=""/>
      <w:lvlJc w:val="left"/>
      <w:pPr>
        <w:tabs>
          <w:tab w:val="num" w:pos="4320"/>
        </w:tabs>
        <w:ind w:left="4320" w:hanging="360"/>
      </w:pPr>
      <w:rPr>
        <w:rFonts w:ascii="Symbol" w:hAnsi="Symbol" w:hint="default"/>
      </w:rPr>
    </w:lvl>
    <w:lvl w:ilvl="6" w:tplc="F8A2FAA6" w:tentative="1">
      <w:start w:val="1"/>
      <w:numFmt w:val="bullet"/>
      <w:lvlText w:val=""/>
      <w:lvlJc w:val="left"/>
      <w:pPr>
        <w:tabs>
          <w:tab w:val="num" w:pos="5040"/>
        </w:tabs>
        <w:ind w:left="5040" w:hanging="360"/>
      </w:pPr>
      <w:rPr>
        <w:rFonts w:ascii="Symbol" w:hAnsi="Symbol" w:hint="default"/>
      </w:rPr>
    </w:lvl>
    <w:lvl w:ilvl="7" w:tplc="4E883CE2" w:tentative="1">
      <w:start w:val="1"/>
      <w:numFmt w:val="bullet"/>
      <w:lvlText w:val=""/>
      <w:lvlJc w:val="left"/>
      <w:pPr>
        <w:tabs>
          <w:tab w:val="num" w:pos="5760"/>
        </w:tabs>
        <w:ind w:left="5760" w:hanging="360"/>
      </w:pPr>
      <w:rPr>
        <w:rFonts w:ascii="Symbol" w:hAnsi="Symbol" w:hint="default"/>
      </w:rPr>
    </w:lvl>
    <w:lvl w:ilvl="8" w:tplc="35E03472"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14287245"/>
    <w:multiLevelType w:val="hybridMultilevel"/>
    <w:tmpl w:val="811C92C2"/>
    <w:lvl w:ilvl="0" w:tplc="8EE696D6">
      <w:start w:val="1"/>
      <w:numFmt w:val="decimal"/>
      <w:lvlText w:val="Table %1."/>
      <w:lvlJc w:val="left"/>
      <w:pPr>
        <w:ind w:left="720" w:hanging="360"/>
      </w:pPr>
      <w:rPr>
        <w:rFonts w:hint="default"/>
        <w:b/>
        <w:bCs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14F81E5C"/>
    <w:multiLevelType w:val="hybridMultilevel"/>
    <w:tmpl w:val="A586AC2C"/>
    <w:lvl w:ilvl="0" w:tplc="ABB0ED9C">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158956B3"/>
    <w:multiLevelType w:val="hybridMultilevel"/>
    <w:tmpl w:val="A0488A1E"/>
    <w:lvl w:ilvl="0" w:tplc="2AD45928">
      <w:start w:val="1"/>
      <w:numFmt w:val="bullet"/>
      <w:lvlText w:val=""/>
      <w:lvlJc w:val="left"/>
      <w:pPr>
        <w:tabs>
          <w:tab w:val="num" w:pos="720"/>
        </w:tabs>
        <w:ind w:left="720" w:hanging="360"/>
      </w:pPr>
      <w:rPr>
        <w:rFonts w:ascii="Symbol" w:hAnsi="Symbol" w:hint="default"/>
      </w:rPr>
    </w:lvl>
    <w:lvl w:ilvl="1" w:tplc="DA5A70C8" w:tentative="1">
      <w:start w:val="1"/>
      <w:numFmt w:val="bullet"/>
      <w:lvlText w:val=""/>
      <w:lvlJc w:val="left"/>
      <w:pPr>
        <w:tabs>
          <w:tab w:val="num" w:pos="1440"/>
        </w:tabs>
        <w:ind w:left="1440" w:hanging="360"/>
      </w:pPr>
      <w:rPr>
        <w:rFonts w:ascii="Symbol" w:hAnsi="Symbol" w:hint="default"/>
      </w:rPr>
    </w:lvl>
    <w:lvl w:ilvl="2" w:tplc="3D229C54" w:tentative="1">
      <w:start w:val="1"/>
      <w:numFmt w:val="bullet"/>
      <w:lvlText w:val=""/>
      <w:lvlJc w:val="left"/>
      <w:pPr>
        <w:tabs>
          <w:tab w:val="num" w:pos="2160"/>
        </w:tabs>
        <w:ind w:left="2160" w:hanging="360"/>
      </w:pPr>
      <w:rPr>
        <w:rFonts w:ascii="Symbol" w:hAnsi="Symbol" w:hint="default"/>
      </w:rPr>
    </w:lvl>
    <w:lvl w:ilvl="3" w:tplc="D9447E38" w:tentative="1">
      <w:start w:val="1"/>
      <w:numFmt w:val="bullet"/>
      <w:lvlText w:val=""/>
      <w:lvlJc w:val="left"/>
      <w:pPr>
        <w:tabs>
          <w:tab w:val="num" w:pos="2880"/>
        </w:tabs>
        <w:ind w:left="2880" w:hanging="360"/>
      </w:pPr>
      <w:rPr>
        <w:rFonts w:ascii="Symbol" w:hAnsi="Symbol" w:hint="default"/>
      </w:rPr>
    </w:lvl>
    <w:lvl w:ilvl="4" w:tplc="B35A01A6" w:tentative="1">
      <w:start w:val="1"/>
      <w:numFmt w:val="bullet"/>
      <w:lvlText w:val=""/>
      <w:lvlJc w:val="left"/>
      <w:pPr>
        <w:tabs>
          <w:tab w:val="num" w:pos="3600"/>
        </w:tabs>
        <w:ind w:left="3600" w:hanging="360"/>
      </w:pPr>
      <w:rPr>
        <w:rFonts w:ascii="Symbol" w:hAnsi="Symbol" w:hint="default"/>
      </w:rPr>
    </w:lvl>
    <w:lvl w:ilvl="5" w:tplc="ABBA80C4" w:tentative="1">
      <w:start w:val="1"/>
      <w:numFmt w:val="bullet"/>
      <w:lvlText w:val=""/>
      <w:lvlJc w:val="left"/>
      <w:pPr>
        <w:tabs>
          <w:tab w:val="num" w:pos="4320"/>
        </w:tabs>
        <w:ind w:left="4320" w:hanging="360"/>
      </w:pPr>
      <w:rPr>
        <w:rFonts w:ascii="Symbol" w:hAnsi="Symbol" w:hint="default"/>
      </w:rPr>
    </w:lvl>
    <w:lvl w:ilvl="6" w:tplc="5E3E027E" w:tentative="1">
      <w:start w:val="1"/>
      <w:numFmt w:val="bullet"/>
      <w:lvlText w:val=""/>
      <w:lvlJc w:val="left"/>
      <w:pPr>
        <w:tabs>
          <w:tab w:val="num" w:pos="5040"/>
        </w:tabs>
        <w:ind w:left="5040" w:hanging="360"/>
      </w:pPr>
      <w:rPr>
        <w:rFonts w:ascii="Symbol" w:hAnsi="Symbol" w:hint="default"/>
      </w:rPr>
    </w:lvl>
    <w:lvl w:ilvl="7" w:tplc="D41825FA" w:tentative="1">
      <w:start w:val="1"/>
      <w:numFmt w:val="bullet"/>
      <w:lvlText w:val=""/>
      <w:lvlJc w:val="left"/>
      <w:pPr>
        <w:tabs>
          <w:tab w:val="num" w:pos="5760"/>
        </w:tabs>
        <w:ind w:left="5760" w:hanging="360"/>
      </w:pPr>
      <w:rPr>
        <w:rFonts w:ascii="Symbol" w:hAnsi="Symbol" w:hint="default"/>
      </w:rPr>
    </w:lvl>
    <w:lvl w:ilvl="8" w:tplc="526EDA96" w:tentative="1">
      <w:start w:val="1"/>
      <w:numFmt w:val="bullet"/>
      <w:lvlText w:val=""/>
      <w:lvlJc w:val="left"/>
      <w:pPr>
        <w:tabs>
          <w:tab w:val="num" w:pos="6480"/>
        </w:tabs>
        <w:ind w:left="6480" w:hanging="360"/>
      </w:pPr>
      <w:rPr>
        <w:rFonts w:ascii="Symbol" w:hAnsi="Symbol" w:hint="default"/>
      </w:rPr>
    </w:lvl>
  </w:abstractNum>
  <w:abstractNum w:abstractNumId="40" w15:restartNumberingAfterBreak="0">
    <w:nsid w:val="162419FA"/>
    <w:multiLevelType w:val="hybridMultilevel"/>
    <w:tmpl w:val="92622542"/>
    <w:lvl w:ilvl="0" w:tplc="BFDE6244">
      <w:start w:val="1"/>
      <w:numFmt w:val="bullet"/>
      <w:lvlText w:val=""/>
      <w:lvlJc w:val="left"/>
      <w:pPr>
        <w:tabs>
          <w:tab w:val="num" w:pos="720"/>
        </w:tabs>
        <w:ind w:left="720" w:hanging="360"/>
      </w:pPr>
      <w:rPr>
        <w:rFonts w:ascii="Symbol" w:hAnsi="Symbol" w:hint="default"/>
      </w:rPr>
    </w:lvl>
    <w:lvl w:ilvl="1" w:tplc="37006F52" w:tentative="1">
      <w:start w:val="1"/>
      <w:numFmt w:val="bullet"/>
      <w:lvlText w:val=""/>
      <w:lvlJc w:val="left"/>
      <w:pPr>
        <w:tabs>
          <w:tab w:val="num" w:pos="1440"/>
        </w:tabs>
        <w:ind w:left="1440" w:hanging="360"/>
      </w:pPr>
      <w:rPr>
        <w:rFonts w:ascii="Symbol" w:hAnsi="Symbol" w:hint="default"/>
      </w:rPr>
    </w:lvl>
    <w:lvl w:ilvl="2" w:tplc="3B1E6C3A" w:tentative="1">
      <w:start w:val="1"/>
      <w:numFmt w:val="bullet"/>
      <w:lvlText w:val=""/>
      <w:lvlJc w:val="left"/>
      <w:pPr>
        <w:tabs>
          <w:tab w:val="num" w:pos="2160"/>
        </w:tabs>
        <w:ind w:left="2160" w:hanging="360"/>
      </w:pPr>
      <w:rPr>
        <w:rFonts w:ascii="Symbol" w:hAnsi="Symbol" w:hint="default"/>
      </w:rPr>
    </w:lvl>
    <w:lvl w:ilvl="3" w:tplc="51EE9912" w:tentative="1">
      <w:start w:val="1"/>
      <w:numFmt w:val="bullet"/>
      <w:lvlText w:val=""/>
      <w:lvlJc w:val="left"/>
      <w:pPr>
        <w:tabs>
          <w:tab w:val="num" w:pos="2880"/>
        </w:tabs>
        <w:ind w:left="2880" w:hanging="360"/>
      </w:pPr>
      <w:rPr>
        <w:rFonts w:ascii="Symbol" w:hAnsi="Symbol" w:hint="default"/>
      </w:rPr>
    </w:lvl>
    <w:lvl w:ilvl="4" w:tplc="B3E4E654" w:tentative="1">
      <w:start w:val="1"/>
      <w:numFmt w:val="bullet"/>
      <w:lvlText w:val=""/>
      <w:lvlJc w:val="left"/>
      <w:pPr>
        <w:tabs>
          <w:tab w:val="num" w:pos="3600"/>
        </w:tabs>
        <w:ind w:left="3600" w:hanging="360"/>
      </w:pPr>
      <w:rPr>
        <w:rFonts w:ascii="Symbol" w:hAnsi="Symbol" w:hint="default"/>
      </w:rPr>
    </w:lvl>
    <w:lvl w:ilvl="5" w:tplc="ADB0EAFE" w:tentative="1">
      <w:start w:val="1"/>
      <w:numFmt w:val="bullet"/>
      <w:lvlText w:val=""/>
      <w:lvlJc w:val="left"/>
      <w:pPr>
        <w:tabs>
          <w:tab w:val="num" w:pos="4320"/>
        </w:tabs>
        <w:ind w:left="4320" w:hanging="360"/>
      </w:pPr>
      <w:rPr>
        <w:rFonts w:ascii="Symbol" w:hAnsi="Symbol" w:hint="default"/>
      </w:rPr>
    </w:lvl>
    <w:lvl w:ilvl="6" w:tplc="CA1C4162" w:tentative="1">
      <w:start w:val="1"/>
      <w:numFmt w:val="bullet"/>
      <w:lvlText w:val=""/>
      <w:lvlJc w:val="left"/>
      <w:pPr>
        <w:tabs>
          <w:tab w:val="num" w:pos="5040"/>
        </w:tabs>
        <w:ind w:left="5040" w:hanging="360"/>
      </w:pPr>
      <w:rPr>
        <w:rFonts w:ascii="Symbol" w:hAnsi="Symbol" w:hint="default"/>
      </w:rPr>
    </w:lvl>
    <w:lvl w:ilvl="7" w:tplc="DD4899DA" w:tentative="1">
      <w:start w:val="1"/>
      <w:numFmt w:val="bullet"/>
      <w:lvlText w:val=""/>
      <w:lvlJc w:val="left"/>
      <w:pPr>
        <w:tabs>
          <w:tab w:val="num" w:pos="5760"/>
        </w:tabs>
        <w:ind w:left="5760" w:hanging="360"/>
      </w:pPr>
      <w:rPr>
        <w:rFonts w:ascii="Symbol" w:hAnsi="Symbol" w:hint="default"/>
      </w:rPr>
    </w:lvl>
    <w:lvl w:ilvl="8" w:tplc="D50CA5BC" w:tentative="1">
      <w:start w:val="1"/>
      <w:numFmt w:val="bullet"/>
      <w:lvlText w:val=""/>
      <w:lvlJc w:val="left"/>
      <w:pPr>
        <w:tabs>
          <w:tab w:val="num" w:pos="6480"/>
        </w:tabs>
        <w:ind w:left="6480" w:hanging="360"/>
      </w:pPr>
      <w:rPr>
        <w:rFonts w:ascii="Symbol" w:hAnsi="Symbol" w:hint="default"/>
      </w:rPr>
    </w:lvl>
  </w:abstractNum>
  <w:abstractNum w:abstractNumId="41" w15:restartNumberingAfterBreak="0">
    <w:nsid w:val="18D900C9"/>
    <w:multiLevelType w:val="hybridMultilevel"/>
    <w:tmpl w:val="84B8EA6C"/>
    <w:lvl w:ilvl="0" w:tplc="F94C76B0">
      <w:start w:val="1"/>
      <w:numFmt w:val="bullet"/>
      <w:lvlText w:val=""/>
      <w:lvlJc w:val="left"/>
      <w:pPr>
        <w:tabs>
          <w:tab w:val="num" w:pos="720"/>
        </w:tabs>
        <w:ind w:left="720" w:hanging="360"/>
      </w:pPr>
      <w:rPr>
        <w:rFonts w:ascii="Symbol" w:hAnsi="Symbol" w:hint="default"/>
      </w:rPr>
    </w:lvl>
    <w:lvl w:ilvl="1" w:tplc="C106B4C2" w:tentative="1">
      <w:start w:val="1"/>
      <w:numFmt w:val="bullet"/>
      <w:lvlText w:val=""/>
      <w:lvlJc w:val="left"/>
      <w:pPr>
        <w:tabs>
          <w:tab w:val="num" w:pos="1440"/>
        </w:tabs>
        <w:ind w:left="1440" w:hanging="360"/>
      </w:pPr>
      <w:rPr>
        <w:rFonts w:ascii="Symbol" w:hAnsi="Symbol" w:hint="default"/>
      </w:rPr>
    </w:lvl>
    <w:lvl w:ilvl="2" w:tplc="163C7F00" w:tentative="1">
      <w:start w:val="1"/>
      <w:numFmt w:val="bullet"/>
      <w:lvlText w:val=""/>
      <w:lvlJc w:val="left"/>
      <w:pPr>
        <w:tabs>
          <w:tab w:val="num" w:pos="2160"/>
        </w:tabs>
        <w:ind w:left="2160" w:hanging="360"/>
      </w:pPr>
      <w:rPr>
        <w:rFonts w:ascii="Symbol" w:hAnsi="Symbol" w:hint="default"/>
      </w:rPr>
    </w:lvl>
    <w:lvl w:ilvl="3" w:tplc="93FE1246" w:tentative="1">
      <w:start w:val="1"/>
      <w:numFmt w:val="bullet"/>
      <w:lvlText w:val=""/>
      <w:lvlJc w:val="left"/>
      <w:pPr>
        <w:tabs>
          <w:tab w:val="num" w:pos="2880"/>
        </w:tabs>
        <w:ind w:left="2880" w:hanging="360"/>
      </w:pPr>
      <w:rPr>
        <w:rFonts w:ascii="Symbol" w:hAnsi="Symbol" w:hint="default"/>
      </w:rPr>
    </w:lvl>
    <w:lvl w:ilvl="4" w:tplc="7A2A04CA" w:tentative="1">
      <w:start w:val="1"/>
      <w:numFmt w:val="bullet"/>
      <w:lvlText w:val=""/>
      <w:lvlJc w:val="left"/>
      <w:pPr>
        <w:tabs>
          <w:tab w:val="num" w:pos="3600"/>
        </w:tabs>
        <w:ind w:left="3600" w:hanging="360"/>
      </w:pPr>
      <w:rPr>
        <w:rFonts w:ascii="Symbol" w:hAnsi="Symbol" w:hint="default"/>
      </w:rPr>
    </w:lvl>
    <w:lvl w:ilvl="5" w:tplc="2CF4D496" w:tentative="1">
      <w:start w:val="1"/>
      <w:numFmt w:val="bullet"/>
      <w:lvlText w:val=""/>
      <w:lvlJc w:val="left"/>
      <w:pPr>
        <w:tabs>
          <w:tab w:val="num" w:pos="4320"/>
        </w:tabs>
        <w:ind w:left="4320" w:hanging="360"/>
      </w:pPr>
      <w:rPr>
        <w:rFonts w:ascii="Symbol" w:hAnsi="Symbol" w:hint="default"/>
      </w:rPr>
    </w:lvl>
    <w:lvl w:ilvl="6" w:tplc="2DD24E88" w:tentative="1">
      <w:start w:val="1"/>
      <w:numFmt w:val="bullet"/>
      <w:lvlText w:val=""/>
      <w:lvlJc w:val="left"/>
      <w:pPr>
        <w:tabs>
          <w:tab w:val="num" w:pos="5040"/>
        </w:tabs>
        <w:ind w:left="5040" w:hanging="360"/>
      </w:pPr>
      <w:rPr>
        <w:rFonts w:ascii="Symbol" w:hAnsi="Symbol" w:hint="default"/>
      </w:rPr>
    </w:lvl>
    <w:lvl w:ilvl="7" w:tplc="1CEE3D1A" w:tentative="1">
      <w:start w:val="1"/>
      <w:numFmt w:val="bullet"/>
      <w:lvlText w:val=""/>
      <w:lvlJc w:val="left"/>
      <w:pPr>
        <w:tabs>
          <w:tab w:val="num" w:pos="5760"/>
        </w:tabs>
        <w:ind w:left="5760" w:hanging="360"/>
      </w:pPr>
      <w:rPr>
        <w:rFonts w:ascii="Symbol" w:hAnsi="Symbol" w:hint="default"/>
      </w:rPr>
    </w:lvl>
    <w:lvl w:ilvl="8" w:tplc="5FBAF050" w:tentative="1">
      <w:start w:val="1"/>
      <w:numFmt w:val="bullet"/>
      <w:lvlText w:val=""/>
      <w:lvlJc w:val="left"/>
      <w:pPr>
        <w:tabs>
          <w:tab w:val="num" w:pos="6480"/>
        </w:tabs>
        <w:ind w:left="6480" w:hanging="360"/>
      </w:pPr>
      <w:rPr>
        <w:rFonts w:ascii="Symbol" w:hAnsi="Symbol" w:hint="default"/>
      </w:rPr>
    </w:lvl>
  </w:abstractNum>
  <w:abstractNum w:abstractNumId="42" w15:restartNumberingAfterBreak="0">
    <w:nsid w:val="18D971CE"/>
    <w:multiLevelType w:val="hybridMultilevel"/>
    <w:tmpl w:val="5BC2768A"/>
    <w:lvl w:ilvl="0" w:tplc="4A286DEE">
      <w:start w:val="1"/>
      <w:numFmt w:val="bullet"/>
      <w:lvlText w:val="&gt;"/>
      <w:lvlJc w:val="left"/>
      <w:pPr>
        <w:ind w:left="1080" w:hanging="360"/>
      </w:pPr>
      <w:rPr>
        <w:rFonts w:ascii="HelveticaNeueLT Std Lt" w:hAnsi="HelveticaNeueLT Std Lt" w:hint="default"/>
        <w:sz w:val="2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3" w15:restartNumberingAfterBreak="0">
    <w:nsid w:val="18F17A3F"/>
    <w:multiLevelType w:val="hybridMultilevel"/>
    <w:tmpl w:val="11EA8CA6"/>
    <w:lvl w:ilvl="0" w:tplc="39583AF8">
      <w:start w:val="1"/>
      <w:numFmt w:val="bullet"/>
      <w:lvlText w:val=""/>
      <w:lvlJc w:val="left"/>
      <w:pPr>
        <w:tabs>
          <w:tab w:val="num" w:pos="720"/>
        </w:tabs>
        <w:ind w:left="720" w:hanging="360"/>
      </w:pPr>
      <w:rPr>
        <w:rFonts w:ascii="Symbol" w:hAnsi="Symbol" w:hint="default"/>
      </w:rPr>
    </w:lvl>
    <w:lvl w:ilvl="1" w:tplc="840C6768" w:tentative="1">
      <w:start w:val="1"/>
      <w:numFmt w:val="bullet"/>
      <w:lvlText w:val=""/>
      <w:lvlJc w:val="left"/>
      <w:pPr>
        <w:tabs>
          <w:tab w:val="num" w:pos="1440"/>
        </w:tabs>
        <w:ind w:left="1440" w:hanging="360"/>
      </w:pPr>
      <w:rPr>
        <w:rFonts w:ascii="Symbol" w:hAnsi="Symbol" w:hint="default"/>
      </w:rPr>
    </w:lvl>
    <w:lvl w:ilvl="2" w:tplc="9A703686" w:tentative="1">
      <w:start w:val="1"/>
      <w:numFmt w:val="bullet"/>
      <w:lvlText w:val=""/>
      <w:lvlJc w:val="left"/>
      <w:pPr>
        <w:tabs>
          <w:tab w:val="num" w:pos="2160"/>
        </w:tabs>
        <w:ind w:left="2160" w:hanging="360"/>
      </w:pPr>
      <w:rPr>
        <w:rFonts w:ascii="Symbol" w:hAnsi="Symbol" w:hint="default"/>
      </w:rPr>
    </w:lvl>
    <w:lvl w:ilvl="3" w:tplc="13CE1B74" w:tentative="1">
      <w:start w:val="1"/>
      <w:numFmt w:val="bullet"/>
      <w:lvlText w:val=""/>
      <w:lvlJc w:val="left"/>
      <w:pPr>
        <w:tabs>
          <w:tab w:val="num" w:pos="2880"/>
        </w:tabs>
        <w:ind w:left="2880" w:hanging="360"/>
      </w:pPr>
      <w:rPr>
        <w:rFonts w:ascii="Symbol" w:hAnsi="Symbol" w:hint="default"/>
      </w:rPr>
    </w:lvl>
    <w:lvl w:ilvl="4" w:tplc="8B802744" w:tentative="1">
      <w:start w:val="1"/>
      <w:numFmt w:val="bullet"/>
      <w:lvlText w:val=""/>
      <w:lvlJc w:val="left"/>
      <w:pPr>
        <w:tabs>
          <w:tab w:val="num" w:pos="3600"/>
        </w:tabs>
        <w:ind w:left="3600" w:hanging="360"/>
      </w:pPr>
      <w:rPr>
        <w:rFonts w:ascii="Symbol" w:hAnsi="Symbol" w:hint="default"/>
      </w:rPr>
    </w:lvl>
    <w:lvl w:ilvl="5" w:tplc="E7D44C52" w:tentative="1">
      <w:start w:val="1"/>
      <w:numFmt w:val="bullet"/>
      <w:lvlText w:val=""/>
      <w:lvlJc w:val="left"/>
      <w:pPr>
        <w:tabs>
          <w:tab w:val="num" w:pos="4320"/>
        </w:tabs>
        <w:ind w:left="4320" w:hanging="360"/>
      </w:pPr>
      <w:rPr>
        <w:rFonts w:ascii="Symbol" w:hAnsi="Symbol" w:hint="default"/>
      </w:rPr>
    </w:lvl>
    <w:lvl w:ilvl="6" w:tplc="429485EA" w:tentative="1">
      <w:start w:val="1"/>
      <w:numFmt w:val="bullet"/>
      <w:lvlText w:val=""/>
      <w:lvlJc w:val="left"/>
      <w:pPr>
        <w:tabs>
          <w:tab w:val="num" w:pos="5040"/>
        </w:tabs>
        <w:ind w:left="5040" w:hanging="360"/>
      </w:pPr>
      <w:rPr>
        <w:rFonts w:ascii="Symbol" w:hAnsi="Symbol" w:hint="default"/>
      </w:rPr>
    </w:lvl>
    <w:lvl w:ilvl="7" w:tplc="FE603DBE" w:tentative="1">
      <w:start w:val="1"/>
      <w:numFmt w:val="bullet"/>
      <w:lvlText w:val=""/>
      <w:lvlJc w:val="left"/>
      <w:pPr>
        <w:tabs>
          <w:tab w:val="num" w:pos="5760"/>
        </w:tabs>
        <w:ind w:left="5760" w:hanging="360"/>
      </w:pPr>
      <w:rPr>
        <w:rFonts w:ascii="Symbol" w:hAnsi="Symbol" w:hint="default"/>
      </w:rPr>
    </w:lvl>
    <w:lvl w:ilvl="8" w:tplc="0E02A868" w:tentative="1">
      <w:start w:val="1"/>
      <w:numFmt w:val="bullet"/>
      <w:lvlText w:val=""/>
      <w:lvlJc w:val="left"/>
      <w:pPr>
        <w:tabs>
          <w:tab w:val="num" w:pos="6480"/>
        </w:tabs>
        <w:ind w:left="6480" w:hanging="360"/>
      </w:pPr>
      <w:rPr>
        <w:rFonts w:ascii="Symbol" w:hAnsi="Symbol" w:hint="default"/>
      </w:rPr>
    </w:lvl>
  </w:abstractNum>
  <w:abstractNum w:abstractNumId="44" w15:restartNumberingAfterBreak="0">
    <w:nsid w:val="195760DD"/>
    <w:multiLevelType w:val="hybridMultilevel"/>
    <w:tmpl w:val="86FE2652"/>
    <w:lvl w:ilvl="0" w:tplc="7C22A950">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5" w15:restartNumberingAfterBreak="0">
    <w:nsid w:val="1ADF1905"/>
    <w:multiLevelType w:val="hybridMultilevel"/>
    <w:tmpl w:val="26BA20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1B414604"/>
    <w:multiLevelType w:val="hybridMultilevel"/>
    <w:tmpl w:val="72B89E06"/>
    <w:lvl w:ilvl="0" w:tplc="D61C8EA0">
      <w:start w:val="1"/>
      <w:numFmt w:val="bullet"/>
      <w:lvlText w:val=""/>
      <w:lvlJc w:val="left"/>
      <w:pPr>
        <w:tabs>
          <w:tab w:val="num" w:pos="720"/>
        </w:tabs>
        <w:ind w:left="720" w:hanging="360"/>
      </w:pPr>
      <w:rPr>
        <w:rFonts w:ascii="Symbol" w:hAnsi="Symbol" w:hint="default"/>
      </w:rPr>
    </w:lvl>
    <w:lvl w:ilvl="1" w:tplc="F3269712" w:tentative="1">
      <w:start w:val="1"/>
      <w:numFmt w:val="bullet"/>
      <w:lvlText w:val=""/>
      <w:lvlJc w:val="left"/>
      <w:pPr>
        <w:tabs>
          <w:tab w:val="num" w:pos="1440"/>
        </w:tabs>
        <w:ind w:left="1440" w:hanging="360"/>
      </w:pPr>
      <w:rPr>
        <w:rFonts w:ascii="Symbol" w:hAnsi="Symbol" w:hint="default"/>
      </w:rPr>
    </w:lvl>
    <w:lvl w:ilvl="2" w:tplc="00C008C2" w:tentative="1">
      <w:start w:val="1"/>
      <w:numFmt w:val="bullet"/>
      <w:lvlText w:val=""/>
      <w:lvlJc w:val="left"/>
      <w:pPr>
        <w:tabs>
          <w:tab w:val="num" w:pos="2160"/>
        </w:tabs>
        <w:ind w:left="2160" w:hanging="360"/>
      </w:pPr>
      <w:rPr>
        <w:rFonts w:ascii="Symbol" w:hAnsi="Symbol" w:hint="default"/>
      </w:rPr>
    </w:lvl>
    <w:lvl w:ilvl="3" w:tplc="37447474" w:tentative="1">
      <w:start w:val="1"/>
      <w:numFmt w:val="bullet"/>
      <w:lvlText w:val=""/>
      <w:lvlJc w:val="left"/>
      <w:pPr>
        <w:tabs>
          <w:tab w:val="num" w:pos="2880"/>
        </w:tabs>
        <w:ind w:left="2880" w:hanging="360"/>
      </w:pPr>
      <w:rPr>
        <w:rFonts w:ascii="Symbol" w:hAnsi="Symbol" w:hint="default"/>
      </w:rPr>
    </w:lvl>
    <w:lvl w:ilvl="4" w:tplc="0C9AB4A2" w:tentative="1">
      <w:start w:val="1"/>
      <w:numFmt w:val="bullet"/>
      <w:lvlText w:val=""/>
      <w:lvlJc w:val="left"/>
      <w:pPr>
        <w:tabs>
          <w:tab w:val="num" w:pos="3600"/>
        </w:tabs>
        <w:ind w:left="3600" w:hanging="360"/>
      </w:pPr>
      <w:rPr>
        <w:rFonts w:ascii="Symbol" w:hAnsi="Symbol" w:hint="default"/>
      </w:rPr>
    </w:lvl>
    <w:lvl w:ilvl="5" w:tplc="4B242070" w:tentative="1">
      <w:start w:val="1"/>
      <w:numFmt w:val="bullet"/>
      <w:lvlText w:val=""/>
      <w:lvlJc w:val="left"/>
      <w:pPr>
        <w:tabs>
          <w:tab w:val="num" w:pos="4320"/>
        </w:tabs>
        <w:ind w:left="4320" w:hanging="360"/>
      </w:pPr>
      <w:rPr>
        <w:rFonts w:ascii="Symbol" w:hAnsi="Symbol" w:hint="default"/>
      </w:rPr>
    </w:lvl>
    <w:lvl w:ilvl="6" w:tplc="C948844C" w:tentative="1">
      <w:start w:val="1"/>
      <w:numFmt w:val="bullet"/>
      <w:lvlText w:val=""/>
      <w:lvlJc w:val="left"/>
      <w:pPr>
        <w:tabs>
          <w:tab w:val="num" w:pos="5040"/>
        </w:tabs>
        <w:ind w:left="5040" w:hanging="360"/>
      </w:pPr>
      <w:rPr>
        <w:rFonts w:ascii="Symbol" w:hAnsi="Symbol" w:hint="default"/>
      </w:rPr>
    </w:lvl>
    <w:lvl w:ilvl="7" w:tplc="DF86998A" w:tentative="1">
      <w:start w:val="1"/>
      <w:numFmt w:val="bullet"/>
      <w:lvlText w:val=""/>
      <w:lvlJc w:val="left"/>
      <w:pPr>
        <w:tabs>
          <w:tab w:val="num" w:pos="5760"/>
        </w:tabs>
        <w:ind w:left="5760" w:hanging="360"/>
      </w:pPr>
      <w:rPr>
        <w:rFonts w:ascii="Symbol" w:hAnsi="Symbol" w:hint="default"/>
      </w:rPr>
    </w:lvl>
    <w:lvl w:ilvl="8" w:tplc="C8AE4F38" w:tentative="1">
      <w:start w:val="1"/>
      <w:numFmt w:val="bullet"/>
      <w:lvlText w:val=""/>
      <w:lvlJc w:val="left"/>
      <w:pPr>
        <w:tabs>
          <w:tab w:val="num" w:pos="6480"/>
        </w:tabs>
        <w:ind w:left="6480" w:hanging="360"/>
      </w:pPr>
      <w:rPr>
        <w:rFonts w:ascii="Symbol" w:hAnsi="Symbol" w:hint="default"/>
      </w:rPr>
    </w:lvl>
  </w:abstractNum>
  <w:abstractNum w:abstractNumId="47" w15:restartNumberingAfterBreak="0">
    <w:nsid w:val="1B553A82"/>
    <w:multiLevelType w:val="hybridMultilevel"/>
    <w:tmpl w:val="915AA9F4"/>
    <w:lvl w:ilvl="0" w:tplc="5EB81A90">
      <w:start w:val="1"/>
      <w:numFmt w:val="bullet"/>
      <w:lvlText w:val=""/>
      <w:lvlJc w:val="left"/>
      <w:pPr>
        <w:tabs>
          <w:tab w:val="num" w:pos="720"/>
        </w:tabs>
        <w:ind w:left="720" w:hanging="360"/>
      </w:pPr>
      <w:rPr>
        <w:rFonts w:ascii="Symbol" w:hAnsi="Symbol" w:hint="default"/>
      </w:rPr>
    </w:lvl>
    <w:lvl w:ilvl="1" w:tplc="5A1E9DAE" w:tentative="1">
      <w:start w:val="1"/>
      <w:numFmt w:val="bullet"/>
      <w:lvlText w:val=""/>
      <w:lvlJc w:val="left"/>
      <w:pPr>
        <w:tabs>
          <w:tab w:val="num" w:pos="1440"/>
        </w:tabs>
        <w:ind w:left="1440" w:hanging="360"/>
      </w:pPr>
      <w:rPr>
        <w:rFonts w:ascii="Symbol" w:hAnsi="Symbol" w:hint="default"/>
      </w:rPr>
    </w:lvl>
    <w:lvl w:ilvl="2" w:tplc="8DA8D87A" w:tentative="1">
      <w:start w:val="1"/>
      <w:numFmt w:val="bullet"/>
      <w:lvlText w:val=""/>
      <w:lvlJc w:val="left"/>
      <w:pPr>
        <w:tabs>
          <w:tab w:val="num" w:pos="2160"/>
        </w:tabs>
        <w:ind w:left="2160" w:hanging="360"/>
      </w:pPr>
      <w:rPr>
        <w:rFonts w:ascii="Symbol" w:hAnsi="Symbol" w:hint="default"/>
      </w:rPr>
    </w:lvl>
    <w:lvl w:ilvl="3" w:tplc="40D47C6A" w:tentative="1">
      <w:start w:val="1"/>
      <w:numFmt w:val="bullet"/>
      <w:lvlText w:val=""/>
      <w:lvlJc w:val="left"/>
      <w:pPr>
        <w:tabs>
          <w:tab w:val="num" w:pos="2880"/>
        </w:tabs>
        <w:ind w:left="2880" w:hanging="360"/>
      </w:pPr>
      <w:rPr>
        <w:rFonts w:ascii="Symbol" w:hAnsi="Symbol" w:hint="default"/>
      </w:rPr>
    </w:lvl>
    <w:lvl w:ilvl="4" w:tplc="68E48598" w:tentative="1">
      <w:start w:val="1"/>
      <w:numFmt w:val="bullet"/>
      <w:lvlText w:val=""/>
      <w:lvlJc w:val="left"/>
      <w:pPr>
        <w:tabs>
          <w:tab w:val="num" w:pos="3600"/>
        </w:tabs>
        <w:ind w:left="3600" w:hanging="360"/>
      </w:pPr>
      <w:rPr>
        <w:rFonts w:ascii="Symbol" w:hAnsi="Symbol" w:hint="default"/>
      </w:rPr>
    </w:lvl>
    <w:lvl w:ilvl="5" w:tplc="97865A60" w:tentative="1">
      <w:start w:val="1"/>
      <w:numFmt w:val="bullet"/>
      <w:lvlText w:val=""/>
      <w:lvlJc w:val="left"/>
      <w:pPr>
        <w:tabs>
          <w:tab w:val="num" w:pos="4320"/>
        </w:tabs>
        <w:ind w:left="4320" w:hanging="360"/>
      </w:pPr>
      <w:rPr>
        <w:rFonts w:ascii="Symbol" w:hAnsi="Symbol" w:hint="default"/>
      </w:rPr>
    </w:lvl>
    <w:lvl w:ilvl="6" w:tplc="A9387998" w:tentative="1">
      <w:start w:val="1"/>
      <w:numFmt w:val="bullet"/>
      <w:lvlText w:val=""/>
      <w:lvlJc w:val="left"/>
      <w:pPr>
        <w:tabs>
          <w:tab w:val="num" w:pos="5040"/>
        </w:tabs>
        <w:ind w:left="5040" w:hanging="360"/>
      </w:pPr>
      <w:rPr>
        <w:rFonts w:ascii="Symbol" w:hAnsi="Symbol" w:hint="default"/>
      </w:rPr>
    </w:lvl>
    <w:lvl w:ilvl="7" w:tplc="56B4A0BA" w:tentative="1">
      <w:start w:val="1"/>
      <w:numFmt w:val="bullet"/>
      <w:lvlText w:val=""/>
      <w:lvlJc w:val="left"/>
      <w:pPr>
        <w:tabs>
          <w:tab w:val="num" w:pos="5760"/>
        </w:tabs>
        <w:ind w:left="5760" w:hanging="360"/>
      </w:pPr>
      <w:rPr>
        <w:rFonts w:ascii="Symbol" w:hAnsi="Symbol" w:hint="default"/>
      </w:rPr>
    </w:lvl>
    <w:lvl w:ilvl="8" w:tplc="8408984A" w:tentative="1">
      <w:start w:val="1"/>
      <w:numFmt w:val="bullet"/>
      <w:lvlText w:val=""/>
      <w:lvlJc w:val="left"/>
      <w:pPr>
        <w:tabs>
          <w:tab w:val="num" w:pos="6480"/>
        </w:tabs>
        <w:ind w:left="6480" w:hanging="360"/>
      </w:pPr>
      <w:rPr>
        <w:rFonts w:ascii="Symbol" w:hAnsi="Symbol" w:hint="default"/>
      </w:rPr>
    </w:lvl>
  </w:abstractNum>
  <w:abstractNum w:abstractNumId="48" w15:restartNumberingAfterBreak="0">
    <w:nsid w:val="1D3C3546"/>
    <w:multiLevelType w:val="hybridMultilevel"/>
    <w:tmpl w:val="DBB683C4"/>
    <w:lvl w:ilvl="0" w:tplc="77D473FC">
      <w:start w:val="1"/>
      <w:numFmt w:val="bullet"/>
      <w:lvlText w:val=""/>
      <w:lvlJc w:val="left"/>
      <w:pPr>
        <w:tabs>
          <w:tab w:val="num" w:pos="720"/>
        </w:tabs>
        <w:ind w:left="720" w:hanging="360"/>
      </w:pPr>
      <w:rPr>
        <w:rFonts w:ascii="Symbol" w:hAnsi="Symbol" w:hint="default"/>
      </w:rPr>
    </w:lvl>
    <w:lvl w:ilvl="1" w:tplc="E8DE4356" w:tentative="1">
      <w:start w:val="1"/>
      <w:numFmt w:val="bullet"/>
      <w:lvlText w:val=""/>
      <w:lvlJc w:val="left"/>
      <w:pPr>
        <w:tabs>
          <w:tab w:val="num" w:pos="1440"/>
        </w:tabs>
        <w:ind w:left="1440" w:hanging="360"/>
      </w:pPr>
      <w:rPr>
        <w:rFonts w:ascii="Symbol" w:hAnsi="Symbol" w:hint="default"/>
      </w:rPr>
    </w:lvl>
    <w:lvl w:ilvl="2" w:tplc="9A4029D8" w:tentative="1">
      <w:start w:val="1"/>
      <w:numFmt w:val="bullet"/>
      <w:lvlText w:val=""/>
      <w:lvlJc w:val="left"/>
      <w:pPr>
        <w:tabs>
          <w:tab w:val="num" w:pos="2160"/>
        </w:tabs>
        <w:ind w:left="2160" w:hanging="360"/>
      </w:pPr>
      <w:rPr>
        <w:rFonts w:ascii="Symbol" w:hAnsi="Symbol" w:hint="default"/>
      </w:rPr>
    </w:lvl>
    <w:lvl w:ilvl="3" w:tplc="C49E8B24" w:tentative="1">
      <w:start w:val="1"/>
      <w:numFmt w:val="bullet"/>
      <w:lvlText w:val=""/>
      <w:lvlJc w:val="left"/>
      <w:pPr>
        <w:tabs>
          <w:tab w:val="num" w:pos="2880"/>
        </w:tabs>
        <w:ind w:left="2880" w:hanging="360"/>
      </w:pPr>
      <w:rPr>
        <w:rFonts w:ascii="Symbol" w:hAnsi="Symbol" w:hint="default"/>
      </w:rPr>
    </w:lvl>
    <w:lvl w:ilvl="4" w:tplc="5B6A8E3A" w:tentative="1">
      <w:start w:val="1"/>
      <w:numFmt w:val="bullet"/>
      <w:lvlText w:val=""/>
      <w:lvlJc w:val="left"/>
      <w:pPr>
        <w:tabs>
          <w:tab w:val="num" w:pos="3600"/>
        </w:tabs>
        <w:ind w:left="3600" w:hanging="360"/>
      </w:pPr>
      <w:rPr>
        <w:rFonts w:ascii="Symbol" w:hAnsi="Symbol" w:hint="default"/>
      </w:rPr>
    </w:lvl>
    <w:lvl w:ilvl="5" w:tplc="B634928C" w:tentative="1">
      <w:start w:val="1"/>
      <w:numFmt w:val="bullet"/>
      <w:lvlText w:val=""/>
      <w:lvlJc w:val="left"/>
      <w:pPr>
        <w:tabs>
          <w:tab w:val="num" w:pos="4320"/>
        </w:tabs>
        <w:ind w:left="4320" w:hanging="360"/>
      </w:pPr>
      <w:rPr>
        <w:rFonts w:ascii="Symbol" w:hAnsi="Symbol" w:hint="default"/>
      </w:rPr>
    </w:lvl>
    <w:lvl w:ilvl="6" w:tplc="ADD8A3C8" w:tentative="1">
      <w:start w:val="1"/>
      <w:numFmt w:val="bullet"/>
      <w:lvlText w:val=""/>
      <w:lvlJc w:val="left"/>
      <w:pPr>
        <w:tabs>
          <w:tab w:val="num" w:pos="5040"/>
        </w:tabs>
        <w:ind w:left="5040" w:hanging="360"/>
      </w:pPr>
      <w:rPr>
        <w:rFonts w:ascii="Symbol" w:hAnsi="Symbol" w:hint="default"/>
      </w:rPr>
    </w:lvl>
    <w:lvl w:ilvl="7" w:tplc="E2F6B2EE" w:tentative="1">
      <w:start w:val="1"/>
      <w:numFmt w:val="bullet"/>
      <w:lvlText w:val=""/>
      <w:lvlJc w:val="left"/>
      <w:pPr>
        <w:tabs>
          <w:tab w:val="num" w:pos="5760"/>
        </w:tabs>
        <w:ind w:left="5760" w:hanging="360"/>
      </w:pPr>
      <w:rPr>
        <w:rFonts w:ascii="Symbol" w:hAnsi="Symbol" w:hint="default"/>
      </w:rPr>
    </w:lvl>
    <w:lvl w:ilvl="8" w:tplc="023610CC" w:tentative="1">
      <w:start w:val="1"/>
      <w:numFmt w:val="bullet"/>
      <w:lvlText w:val=""/>
      <w:lvlJc w:val="left"/>
      <w:pPr>
        <w:tabs>
          <w:tab w:val="num" w:pos="6480"/>
        </w:tabs>
        <w:ind w:left="6480" w:hanging="360"/>
      </w:pPr>
      <w:rPr>
        <w:rFonts w:ascii="Symbol" w:hAnsi="Symbol" w:hint="default"/>
      </w:rPr>
    </w:lvl>
  </w:abstractNum>
  <w:abstractNum w:abstractNumId="49" w15:restartNumberingAfterBreak="0">
    <w:nsid w:val="1D7B248D"/>
    <w:multiLevelType w:val="hybridMultilevel"/>
    <w:tmpl w:val="811C92C2"/>
    <w:lvl w:ilvl="0" w:tplc="8EE696D6">
      <w:start w:val="1"/>
      <w:numFmt w:val="decimal"/>
      <w:lvlText w:val="Table %1."/>
      <w:lvlJc w:val="left"/>
      <w:pPr>
        <w:ind w:left="720" w:hanging="360"/>
      </w:pPr>
      <w:rPr>
        <w:rFonts w:hint="default"/>
        <w:b/>
        <w:bCs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1DB14715"/>
    <w:multiLevelType w:val="hybridMultilevel"/>
    <w:tmpl w:val="865CF41E"/>
    <w:lvl w:ilvl="0" w:tplc="ABB0ED9C">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1E6F4938"/>
    <w:multiLevelType w:val="hybridMultilevel"/>
    <w:tmpl w:val="7EE49170"/>
    <w:lvl w:ilvl="0" w:tplc="1306239C">
      <w:start w:val="1"/>
      <w:numFmt w:val="bullet"/>
      <w:lvlText w:val=""/>
      <w:lvlJc w:val="left"/>
      <w:pPr>
        <w:tabs>
          <w:tab w:val="num" w:pos="720"/>
        </w:tabs>
        <w:ind w:left="720" w:hanging="360"/>
      </w:pPr>
      <w:rPr>
        <w:rFonts w:ascii="Symbol" w:hAnsi="Symbol" w:hint="default"/>
      </w:rPr>
    </w:lvl>
    <w:lvl w:ilvl="1" w:tplc="675A7D36" w:tentative="1">
      <w:start w:val="1"/>
      <w:numFmt w:val="bullet"/>
      <w:lvlText w:val=""/>
      <w:lvlJc w:val="left"/>
      <w:pPr>
        <w:tabs>
          <w:tab w:val="num" w:pos="1440"/>
        </w:tabs>
        <w:ind w:left="1440" w:hanging="360"/>
      </w:pPr>
      <w:rPr>
        <w:rFonts w:ascii="Symbol" w:hAnsi="Symbol" w:hint="default"/>
      </w:rPr>
    </w:lvl>
    <w:lvl w:ilvl="2" w:tplc="07DE1F30" w:tentative="1">
      <w:start w:val="1"/>
      <w:numFmt w:val="bullet"/>
      <w:lvlText w:val=""/>
      <w:lvlJc w:val="left"/>
      <w:pPr>
        <w:tabs>
          <w:tab w:val="num" w:pos="2160"/>
        </w:tabs>
        <w:ind w:left="2160" w:hanging="360"/>
      </w:pPr>
      <w:rPr>
        <w:rFonts w:ascii="Symbol" w:hAnsi="Symbol" w:hint="default"/>
      </w:rPr>
    </w:lvl>
    <w:lvl w:ilvl="3" w:tplc="C77A15D6" w:tentative="1">
      <w:start w:val="1"/>
      <w:numFmt w:val="bullet"/>
      <w:lvlText w:val=""/>
      <w:lvlJc w:val="left"/>
      <w:pPr>
        <w:tabs>
          <w:tab w:val="num" w:pos="2880"/>
        </w:tabs>
        <w:ind w:left="2880" w:hanging="360"/>
      </w:pPr>
      <w:rPr>
        <w:rFonts w:ascii="Symbol" w:hAnsi="Symbol" w:hint="default"/>
      </w:rPr>
    </w:lvl>
    <w:lvl w:ilvl="4" w:tplc="26C4A72A" w:tentative="1">
      <w:start w:val="1"/>
      <w:numFmt w:val="bullet"/>
      <w:lvlText w:val=""/>
      <w:lvlJc w:val="left"/>
      <w:pPr>
        <w:tabs>
          <w:tab w:val="num" w:pos="3600"/>
        </w:tabs>
        <w:ind w:left="3600" w:hanging="360"/>
      </w:pPr>
      <w:rPr>
        <w:rFonts w:ascii="Symbol" w:hAnsi="Symbol" w:hint="default"/>
      </w:rPr>
    </w:lvl>
    <w:lvl w:ilvl="5" w:tplc="A6E65A78" w:tentative="1">
      <w:start w:val="1"/>
      <w:numFmt w:val="bullet"/>
      <w:lvlText w:val=""/>
      <w:lvlJc w:val="left"/>
      <w:pPr>
        <w:tabs>
          <w:tab w:val="num" w:pos="4320"/>
        </w:tabs>
        <w:ind w:left="4320" w:hanging="360"/>
      </w:pPr>
      <w:rPr>
        <w:rFonts w:ascii="Symbol" w:hAnsi="Symbol" w:hint="default"/>
      </w:rPr>
    </w:lvl>
    <w:lvl w:ilvl="6" w:tplc="1CBA7D2E" w:tentative="1">
      <w:start w:val="1"/>
      <w:numFmt w:val="bullet"/>
      <w:lvlText w:val=""/>
      <w:lvlJc w:val="left"/>
      <w:pPr>
        <w:tabs>
          <w:tab w:val="num" w:pos="5040"/>
        </w:tabs>
        <w:ind w:left="5040" w:hanging="360"/>
      </w:pPr>
      <w:rPr>
        <w:rFonts w:ascii="Symbol" w:hAnsi="Symbol" w:hint="default"/>
      </w:rPr>
    </w:lvl>
    <w:lvl w:ilvl="7" w:tplc="BDFC044C" w:tentative="1">
      <w:start w:val="1"/>
      <w:numFmt w:val="bullet"/>
      <w:lvlText w:val=""/>
      <w:lvlJc w:val="left"/>
      <w:pPr>
        <w:tabs>
          <w:tab w:val="num" w:pos="5760"/>
        </w:tabs>
        <w:ind w:left="5760" w:hanging="360"/>
      </w:pPr>
      <w:rPr>
        <w:rFonts w:ascii="Symbol" w:hAnsi="Symbol" w:hint="default"/>
      </w:rPr>
    </w:lvl>
    <w:lvl w:ilvl="8" w:tplc="3FF63AE4" w:tentative="1">
      <w:start w:val="1"/>
      <w:numFmt w:val="bullet"/>
      <w:lvlText w:val=""/>
      <w:lvlJc w:val="left"/>
      <w:pPr>
        <w:tabs>
          <w:tab w:val="num" w:pos="6480"/>
        </w:tabs>
        <w:ind w:left="6480" w:hanging="360"/>
      </w:pPr>
      <w:rPr>
        <w:rFonts w:ascii="Symbol" w:hAnsi="Symbol" w:hint="default"/>
      </w:rPr>
    </w:lvl>
  </w:abstractNum>
  <w:abstractNum w:abstractNumId="52" w15:restartNumberingAfterBreak="0">
    <w:nsid w:val="1F0957BC"/>
    <w:multiLevelType w:val="hybridMultilevel"/>
    <w:tmpl w:val="0F56C5D8"/>
    <w:lvl w:ilvl="0" w:tplc="91BE940A">
      <w:start w:val="1"/>
      <w:numFmt w:val="bullet"/>
      <w:lvlText w:val=""/>
      <w:lvlJc w:val="left"/>
      <w:pPr>
        <w:tabs>
          <w:tab w:val="num" w:pos="720"/>
        </w:tabs>
        <w:ind w:left="720" w:hanging="360"/>
      </w:pPr>
      <w:rPr>
        <w:rFonts w:ascii="Symbol" w:hAnsi="Symbol" w:hint="default"/>
      </w:rPr>
    </w:lvl>
    <w:lvl w:ilvl="1" w:tplc="D79E58D2" w:tentative="1">
      <w:start w:val="1"/>
      <w:numFmt w:val="bullet"/>
      <w:lvlText w:val=""/>
      <w:lvlJc w:val="left"/>
      <w:pPr>
        <w:tabs>
          <w:tab w:val="num" w:pos="1440"/>
        </w:tabs>
        <w:ind w:left="1440" w:hanging="360"/>
      </w:pPr>
      <w:rPr>
        <w:rFonts w:ascii="Symbol" w:hAnsi="Symbol" w:hint="default"/>
      </w:rPr>
    </w:lvl>
    <w:lvl w:ilvl="2" w:tplc="F6920AE8" w:tentative="1">
      <w:start w:val="1"/>
      <w:numFmt w:val="bullet"/>
      <w:lvlText w:val=""/>
      <w:lvlJc w:val="left"/>
      <w:pPr>
        <w:tabs>
          <w:tab w:val="num" w:pos="2160"/>
        </w:tabs>
        <w:ind w:left="2160" w:hanging="360"/>
      </w:pPr>
      <w:rPr>
        <w:rFonts w:ascii="Symbol" w:hAnsi="Symbol" w:hint="default"/>
      </w:rPr>
    </w:lvl>
    <w:lvl w:ilvl="3" w:tplc="DDE2A4E8" w:tentative="1">
      <w:start w:val="1"/>
      <w:numFmt w:val="bullet"/>
      <w:lvlText w:val=""/>
      <w:lvlJc w:val="left"/>
      <w:pPr>
        <w:tabs>
          <w:tab w:val="num" w:pos="2880"/>
        </w:tabs>
        <w:ind w:left="2880" w:hanging="360"/>
      </w:pPr>
      <w:rPr>
        <w:rFonts w:ascii="Symbol" w:hAnsi="Symbol" w:hint="default"/>
      </w:rPr>
    </w:lvl>
    <w:lvl w:ilvl="4" w:tplc="EEA869F2" w:tentative="1">
      <w:start w:val="1"/>
      <w:numFmt w:val="bullet"/>
      <w:lvlText w:val=""/>
      <w:lvlJc w:val="left"/>
      <w:pPr>
        <w:tabs>
          <w:tab w:val="num" w:pos="3600"/>
        </w:tabs>
        <w:ind w:left="3600" w:hanging="360"/>
      </w:pPr>
      <w:rPr>
        <w:rFonts w:ascii="Symbol" w:hAnsi="Symbol" w:hint="default"/>
      </w:rPr>
    </w:lvl>
    <w:lvl w:ilvl="5" w:tplc="BED8E53A" w:tentative="1">
      <w:start w:val="1"/>
      <w:numFmt w:val="bullet"/>
      <w:lvlText w:val=""/>
      <w:lvlJc w:val="left"/>
      <w:pPr>
        <w:tabs>
          <w:tab w:val="num" w:pos="4320"/>
        </w:tabs>
        <w:ind w:left="4320" w:hanging="360"/>
      </w:pPr>
      <w:rPr>
        <w:rFonts w:ascii="Symbol" w:hAnsi="Symbol" w:hint="default"/>
      </w:rPr>
    </w:lvl>
    <w:lvl w:ilvl="6" w:tplc="766A1D78" w:tentative="1">
      <w:start w:val="1"/>
      <w:numFmt w:val="bullet"/>
      <w:lvlText w:val=""/>
      <w:lvlJc w:val="left"/>
      <w:pPr>
        <w:tabs>
          <w:tab w:val="num" w:pos="5040"/>
        </w:tabs>
        <w:ind w:left="5040" w:hanging="360"/>
      </w:pPr>
      <w:rPr>
        <w:rFonts w:ascii="Symbol" w:hAnsi="Symbol" w:hint="default"/>
      </w:rPr>
    </w:lvl>
    <w:lvl w:ilvl="7" w:tplc="F8A2FDF4" w:tentative="1">
      <w:start w:val="1"/>
      <w:numFmt w:val="bullet"/>
      <w:lvlText w:val=""/>
      <w:lvlJc w:val="left"/>
      <w:pPr>
        <w:tabs>
          <w:tab w:val="num" w:pos="5760"/>
        </w:tabs>
        <w:ind w:left="5760" w:hanging="360"/>
      </w:pPr>
      <w:rPr>
        <w:rFonts w:ascii="Symbol" w:hAnsi="Symbol" w:hint="default"/>
      </w:rPr>
    </w:lvl>
    <w:lvl w:ilvl="8" w:tplc="1DD271AE" w:tentative="1">
      <w:start w:val="1"/>
      <w:numFmt w:val="bullet"/>
      <w:lvlText w:val=""/>
      <w:lvlJc w:val="left"/>
      <w:pPr>
        <w:tabs>
          <w:tab w:val="num" w:pos="6480"/>
        </w:tabs>
        <w:ind w:left="6480" w:hanging="360"/>
      </w:pPr>
      <w:rPr>
        <w:rFonts w:ascii="Symbol" w:hAnsi="Symbol" w:hint="default"/>
      </w:rPr>
    </w:lvl>
  </w:abstractNum>
  <w:abstractNum w:abstractNumId="53" w15:restartNumberingAfterBreak="0">
    <w:nsid w:val="1FA415CB"/>
    <w:multiLevelType w:val="hybridMultilevel"/>
    <w:tmpl w:val="9E78EA12"/>
    <w:lvl w:ilvl="0" w:tplc="4976AA08">
      <w:start w:val="1"/>
      <w:numFmt w:val="bullet"/>
      <w:lvlText w:val=""/>
      <w:lvlJc w:val="left"/>
      <w:pPr>
        <w:tabs>
          <w:tab w:val="num" w:pos="720"/>
        </w:tabs>
        <w:ind w:left="720" w:hanging="360"/>
      </w:pPr>
      <w:rPr>
        <w:rFonts w:ascii="Symbol" w:hAnsi="Symbol" w:hint="default"/>
      </w:rPr>
    </w:lvl>
    <w:lvl w:ilvl="1" w:tplc="A8EE64BA" w:tentative="1">
      <w:start w:val="1"/>
      <w:numFmt w:val="bullet"/>
      <w:lvlText w:val=""/>
      <w:lvlJc w:val="left"/>
      <w:pPr>
        <w:tabs>
          <w:tab w:val="num" w:pos="1440"/>
        </w:tabs>
        <w:ind w:left="1440" w:hanging="360"/>
      </w:pPr>
      <w:rPr>
        <w:rFonts w:ascii="Symbol" w:hAnsi="Symbol" w:hint="default"/>
      </w:rPr>
    </w:lvl>
    <w:lvl w:ilvl="2" w:tplc="AB0A5338" w:tentative="1">
      <w:start w:val="1"/>
      <w:numFmt w:val="bullet"/>
      <w:lvlText w:val=""/>
      <w:lvlJc w:val="left"/>
      <w:pPr>
        <w:tabs>
          <w:tab w:val="num" w:pos="2160"/>
        </w:tabs>
        <w:ind w:left="2160" w:hanging="360"/>
      </w:pPr>
      <w:rPr>
        <w:rFonts w:ascii="Symbol" w:hAnsi="Symbol" w:hint="default"/>
      </w:rPr>
    </w:lvl>
    <w:lvl w:ilvl="3" w:tplc="FA2E841E" w:tentative="1">
      <w:start w:val="1"/>
      <w:numFmt w:val="bullet"/>
      <w:lvlText w:val=""/>
      <w:lvlJc w:val="left"/>
      <w:pPr>
        <w:tabs>
          <w:tab w:val="num" w:pos="2880"/>
        </w:tabs>
        <w:ind w:left="2880" w:hanging="360"/>
      </w:pPr>
      <w:rPr>
        <w:rFonts w:ascii="Symbol" w:hAnsi="Symbol" w:hint="default"/>
      </w:rPr>
    </w:lvl>
    <w:lvl w:ilvl="4" w:tplc="01B26764" w:tentative="1">
      <w:start w:val="1"/>
      <w:numFmt w:val="bullet"/>
      <w:lvlText w:val=""/>
      <w:lvlJc w:val="left"/>
      <w:pPr>
        <w:tabs>
          <w:tab w:val="num" w:pos="3600"/>
        </w:tabs>
        <w:ind w:left="3600" w:hanging="360"/>
      </w:pPr>
      <w:rPr>
        <w:rFonts w:ascii="Symbol" w:hAnsi="Symbol" w:hint="default"/>
      </w:rPr>
    </w:lvl>
    <w:lvl w:ilvl="5" w:tplc="FD0EB20A" w:tentative="1">
      <w:start w:val="1"/>
      <w:numFmt w:val="bullet"/>
      <w:lvlText w:val=""/>
      <w:lvlJc w:val="left"/>
      <w:pPr>
        <w:tabs>
          <w:tab w:val="num" w:pos="4320"/>
        </w:tabs>
        <w:ind w:left="4320" w:hanging="360"/>
      </w:pPr>
      <w:rPr>
        <w:rFonts w:ascii="Symbol" w:hAnsi="Symbol" w:hint="default"/>
      </w:rPr>
    </w:lvl>
    <w:lvl w:ilvl="6" w:tplc="BE64B108" w:tentative="1">
      <w:start w:val="1"/>
      <w:numFmt w:val="bullet"/>
      <w:lvlText w:val=""/>
      <w:lvlJc w:val="left"/>
      <w:pPr>
        <w:tabs>
          <w:tab w:val="num" w:pos="5040"/>
        </w:tabs>
        <w:ind w:left="5040" w:hanging="360"/>
      </w:pPr>
      <w:rPr>
        <w:rFonts w:ascii="Symbol" w:hAnsi="Symbol" w:hint="default"/>
      </w:rPr>
    </w:lvl>
    <w:lvl w:ilvl="7" w:tplc="285C98D6" w:tentative="1">
      <w:start w:val="1"/>
      <w:numFmt w:val="bullet"/>
      <w:lvlText w:val=""/>
      <w:lvlJc w:val="left"/>
      <w:pPr>
        <w:tabs>
          <w:tab w:val="num" w:pos="5760"/>
        </w:tabs>
        <w:ind w:left="5760" w:hanging="360"/>
      </w:pPr>
      <w:rPr>
        <w:rFonts w:ascii="Symbol" w:hAnsi="Symbol" w:hint="default"/>
      </w:rPr>
    </w:lvl>
    <w:lvl w:ilvl="8" w:tplc="E5DCDCA0" w:tentative="1">
      <w:start w:val="1"/>
      <w:numFmt w:val="bullet"/>
      <w:lvlText w:val=""/>
      <w:lvlJc w:val="left"/>
      <w:pPr>
        <w:tabs>
          <w:tab w:val="num" w:pos="6480"/>
        </w:tabs>
        <w:ind w:left="6480" w:hanging="360"/>
      </w:pPr>
      <w:rPr>
        <w:rFonts w:ascii="Symbol" w:hAnsi="Symbol" w:hint="default"/>
      </w:rPr>
    </w:lvl>
  </w:abstractNum>
  <w:abstractNum w:abstractNumId="54" w15:restartNumberingAfterBreak="0">
    <w:nsid w:val="1FEC502E"/>
    <w:multiLevelType w:val="hybridMultilevel"/>
    <w:tmpl w:val="77BCD3A0"/>
    <w:lvl w:ilvl="0" w:tplc="3B546040">
      <w:start w:val="1"/>
      <w:numFmt w:val="bullet"/>
      <w:lvlText w:val=""/>
      <w:lvlJc w:val="left"/>
      <w:pPr>
        <w:tabs>
          <w:tab w:val="num" w:pos="720"/>
        </w:tabs>
        <w:ind w:left="720" w:hanging="360"/>
      </w:pPr>
      <w:rPr>
        <w:rFonts w:ascii="Symbol" w:hAnsi="Symbol" w:hint="default"/>
      </w:rPr>
    </w:lvl>
    <w:lvl w:ilvl="1" w:tplc="D29C5A2E" w:tentative="1">
      <w:start w:val="1"/>
      <w:numFmt w:val="bullet"/>
      <w:lvlText w:val=""/>
      <w:lvlJc w:val="left"/>
      <w:pPr>
        <w:tabs>
          <w:tab w:val="num" w:pos="1440"/>
        </w:tabs>
        <w:ind w:left="1440" w:hanging="360"/>
      </w:pPr>
      <w:rPr>
        <w:rFonts w:ascii="Symbol" w:hAnsi="Symbol" w:hint="default"/>
      </w:rPr>
    </w:lvl>
    <w:lvl w:ilvl="2" w:tplc="2B907DAE" w:tentative="1">
      <w:start w:val="1"/>
      <w:numFmt w:val="bullet"/>
      <w:lvlText w:val=""/>
      <w:lvlJc w:val="left"/>
      <w:pPr>
        <w:tabs>
          <w:tab w:val="num" w:pos="2160"/>
        </w:tabs>
        <w:ind w:left="2160" w:hanging="360"/>
      </w:pPr>
      <w:rPr>
        <w:rFonts w:ascii="Symbol" w:hAnsi="Symbol" w:hint="default"/>
      </w:rPr>
    </w:lvl>
    <w:lvl w:ilvl="3" w:tplc="E4FE9FEC" w:tentative="1">
      <w:start w:val="1"/>
      <w:numFmt w:val="bullet"/>
      <w:lvlText w:val=""/>
      <w:lvlJc w:val="left"/>
      <w:pPr>
        <w:tabs>
          <w:tab w:val="num" w:pos="2880"/>
        </w:tabs>
        <w:ind w:left="2880" w:hanging="360"/>
      </w:pPr>
      <w:rPr>
        <w:rFonts w:ascii="Symbol" w:hAnsi="Symbol" w:hint="default"/>
      </w:rPr>
    </w:lvl>
    <w:lvl w:ilvl="4" w:tplc="B30A3966" w:tentative="1">
      <w:start w:val="1"/>
      <w:numFmt w:val="bullet"/>
      <w:lvlText w:val=""/>
      <w:lvlJc w:val="left"/>
      <w:pPr>
        <w:tabs>
          <w:tab w:val="num" w:pos="3600"/>
        </w:tabs>
        <w:ind w:left="3600" w:hanging="360"/>
      </w:pPr>
      <w:rPr>
        <w:rFonts w:ascii="Symbol" w:hAnsi="Symbol" w:hint="default"/>
      </w:rPr>
    </w:lvl>
    <w:lvl w:ilvl="5" w:tplc="4FE8DFBA" w:tentative="1">
      <w:start w:val="1"/>
      <w:numFmt w:val="bullet"/>
      <w:lvlText w:val=""/>
      <w:lvlJc w:val="left"/>
      <w:pPr>
        <w:tabs>
          <w:tab w:val="num" w:pos="4320"/>
        </w:tabs>
        <w:ind w:left="4320" w:hanging="360"/>
      </w:pPr>
      <w:rPr>
        <w:rFonts w:ascii="Symbol" w:hAnsi="Symbol" w:hint="default"/>
      </w:rPr>
    </w:lvl>
    <w:lvl w:ilvl="6" w:tplc="782CC7F2" w:tentative="1">
      <w:start w:val="1"/>
      <w:numFmt w:val="bullet"/>
      <w:lvlText w:val=""/>
      <w:lvlJc w:val="left"/>
      <w:pPr>
        <w:tabs>
          <w:tab w:val="num" w:pos="5040"/>
        </w:tabs>
        <w:ind w:left="5040" w:hanging="360"/>
      </w:pPr>
      <w:rPr>
        <w:rFonts w:ascii="Symbol" w:hAnsi="Symbol" w:hint="default"/>
      </w:rPr>
    </w:lvl>
    <w:lvl w:ilvl="7" w:tplc="190416DE" w:tentative="1">
      <w:start w:val="1"/>
      <w:numFmt w:val="bullet"/>
      <w:lvlText w:val=""/>
      <w:lvlJc w:val="left"/>
      <w:pPr>
        <w:tabs>
          <w:tab w:val="num" w:pos="5760"/>
        </w:tabs>
        <w:ind w:left="5760" w:hanging="360"/>
      </w:pPr>
      <w:rPr>
        <w:rFonts w:ascii="Symbol" w:hAnsi="Symbol" w:hint="default"/>
      </w:rPr>
    </w:lvl>
    <w:lvl w:ilvl="8" w:tplc="C1F6817C" w:tentative="1">
      <w:start w:val="1"/>
      <w:numFmt w:val="bullet"/>
      <w:lvlText w:val=""/>
      <w:lvlJc w:val="left"/>
      <w:pPr>
        <w:tabs>
          <w:tab w:val="num" w:pos="6480"/>
        </w:tabs>
        <w:ind w:left="6480" w:hanging="360"/>
      </w:pPr>
      <w:rPr>
        <w:rFonts w:ascii="Symbol" w:hAnsi="Symbol" w:hint="default"/>
      </w:rPr>
    </w:lvl>
  </w:abstractNum>
  <w:abstractNum w:abstractNumId="55" w15:restartNumberingAfterBreak="0">
    <w:nsid w:val="20337540"/>
    <w:multiLevelType w:val="hybridMultilevel"/>
    <w:tmpl w:val="D8C244BE"/>
    <w:lvl w:ilvl="0" w:tplc="8B26B774">
      <w:start w:val="1"/>
      <w:numFmt w:val="bullet"/>
      <w:lvlText w:val=""/>
      <w:lvlJc w:val="left"/>
      <w:pPr>
        <w:tabs>
          <w:tab w:val="num" w:pos="720"/>
        </w:tabs>
        <w:ind w:left="720" w:hanging="360"/>
      </w:pPr>
      <w:rPr>
        <w:rFonts w:ascii="Symbol" w:hAnsi="Symbol" w:hint="default"/>
      </w:rPr>
    </w:lvl>
    <w:lvl w:ilvl="1" w:tplc="6204B2BE" w:tentative="1">
      <w:start w:val="1"/>
      <w:numFmt w:val="bullet"/>
      <w:lvlText w:val=""/>
      <w:lvlJc w:val="left"/>
      <w:pPr>
        <w:tabs>
          <w:tab w:val="num" w:pos="1440"/>
        </w:tabs>
        <w:ind w:left="1440" w:hanging="360"/>
      </w:pPr>
      <w:rPr>
        <w:rFonts w:ascii="Symbol" w:hAnsi="Symbol" w:hint="default"/>
      </w:rPr>
    </w:lvl>
    <w:lvl w:ilvl="2" w:tplc="A64431BA" w:tentative="1">
      <w:start w:val="1"/>
      <w:numFmt w:val="bullet"/>
      <w:lvlText w:val=""/>
      <w:lvlJc w:val="left"/>
      <w:pPr>
        <w:tabs>
          <w:tab w:val="num" w:pos="2160"/>
        </w:tabs>
        <w:ind w:left="2160" w:hanging="360"/>
      </w:pPr>
      <w:rPr>
        <w:rFonts w:ascii="Symbol" w:hAnsi="Symbol" w:hint="default"/>
      </w:rPr>
    </w:lvl>
    <w:lvl w:ilvl="3" w:tplc="FB9879F6" w:tentative="1">
      <w:start w:val="1"/>
      <w:numFmt w:val="bullet"/>
      <w:lvlText w:val=""/>
      <w:lvlJc w:val="left"/>
      <w:pPr>
        <w:tabs>
          <w:tab w:val="num" w:pos="2880"/>
        </w:tabs>
        <w:ind w:left="2880" w:hanging="360"/>
      </w:pPr>
      <w:rPr>
        <w:rFonts w:ascii="Symbol" w:hAnsi="Symbol" w:hint="default"/>
      </w:rPr>
    </w:lvl>
    <w:lvl w:ilvl="4" w:tplc="3D7E825A" w:tentative="1">
      <w:start w:val="1"/>
      <w:numFmt w:val="bullet"/>
      <w:lvlText w:val=""/>
      <w:lvlJc w:val="left"/>
      <w:pPr>
        <w:tabs>
          <w:tab w:val="num" w:pos="3600"/>
        </w:tabs>
        <w:ind w:left="3600" w:hanging="360"/>
      </w:pPr>
      <w:rPr>
        <w:rFonts w:ascii="Symbol" w:hAnsi="Symbol" w:hint="default"/>
      </w:rPr>
    </w:lvl>
    <w:lvl w:ilvl="5" w:tplc="514419B0" w:tentative="1">
      <w:start w:val="1"/>
      <w:numFmt w:val="bullet"/>
      <w:lvlText w:val=""/>
      <w:lvlJc w:val="left"/>
      <w:pPr>
        <w:tabs>
          <w:tab w:val="num" w:pos="4320"/>
        </w:tabs>
        <w:ind w:left="4320" w:hanging="360"/>
      </w:pPr>
      <w:rPr>
        <w:rFonts w:ascii="Symbol" w:hAnsi="Symbol" w:hint="default"/>
      </w:rPr>
    </w:lvl>
    <w:lvl w:ilvl="6" w:tplc="F70E906A" w:tentative="1">
      <w:start w:val="1"/>
      <w:numFmt w:val="bullet"/>
      <w:lvlText w:val=""/>
      <w:lvlJc w:val="left"/>
      <w:pPr>
        <w:tabs>
          <w:tab w:val="num" w:pos="5040"/>
        </w:tabs>
        <w:ind w:left="5040" w:hanging="360"/>
      </w:pPr>
      <w:rPr>
        <w:rFonts w:ascii="Symbol" w:hAnsi="Symbol" w:hint="default"/>
      </w:rPr>
    </w:lvl>
    <w:lvl w:ilvl="7" w:tplc="9B28BF24" w:tentative="1">
      <w:start w:val="1"/>
      <w:numFmt w:val="bullet"/>
      <w:lvlText w:val=""/>
      <w:lvlJc w:val="left"/>
      <w:pPr>
        <w:tabs>
          <w:tab w:val="num" w:pos="5760"/>
        </w:tabs>
        <w:ind w:left="5760" w:hanging="360"/>
      </w:pPr>
      <w:rPr>
        <w:rFonts w:ascii="Symbol" w:hAnsi="Symbol" w:hint="default"/>
      </w:rPr>
    </w:lvl>
    <w:lvl w:ilvl="8" w:tplc="77BAA4D8" w:tentative="1">
      <w:start w:val="1"/>
      <w:numFmt w:val="bullet"/>
      <w:lvlText w:val=""/>
      <w:lvlJc w:val="left"/>
      <w:pPr>
        <w:tabs>
          <w:tab w:val="num" w:pos="6480"/>
        </w:tabs>
        <w:ind w:left="6480" w:hanging="360"/>
      </w:pPr>
      <w:rPr>
        <w:rFonts w:ascii="Symbol" w:hAnsi="Symbol" w:hint="default"/>
      </w:rPr>
    </w:lvl>
  </w:abstractNum>
  <w:abstractNum w:abstractNumId="56" w15:restartNumberingAfterBreak="0">
    <w:nsid w:val="20B85FF1"/>
    <w:multiLevelType w:val="hybridMultilevel"/>
    <w:tmpl w:val="BA247A8E"/>
    <w:lvl w:ilvl="0" w:tplc="29646AD6">
      <w:start w:val="1"/>
      <w:numFmt w:val="bullet"/>
      <w:lvlText w:val=""/>
      <w:lvlJc w:val="left"/>
      <w:pPr>
        <w:tabs>
          <w:tab w:val="num" w:pos="720"/>
        </w:tabs>
        <w:ind w:left="720" w:hanging="360"/>
      </w:pPr>
      <w:rPr>
        <w:rFonts w:ascii="Symbol" w:hAnsi="Symbol" w:hint="default"/>
      </w:rPr>
    </w:lvl>
    <w:lvl w:ilvl="1" w:tplc="287680CA" w:tentative="1">
      <w:start w:val="1"/>
      <w:numFmt w:val="bullet"/>
      <w:lvlText w:val=""/>
      <w:lvlJc w:val="left"/>
      <w:pPr>
        <w:tabs>
          <w:tab w:val="num" w:pos="1440"/>
        </w:tabs>
        <w:ind w:left="1440" w:hanging="360"/>
      </w:pPr>
      <w:rPr>
        <w:rFonts w:ascii="Symbol" w:hAnsi="Symbol" w:hint="default"/>
      </w:rPr>
    </w:lvl>
    <w:lvl w:ilvl="2" w:tplc="35FEBCCE" w:tentative="1">
      <w:start w:val="1"/>
      <w:numFmt w:val="bullet"/>
      <w:lvlText w:val=""/>
      <w:lvlJc w:val="left"/>
      <w:pPr>
        <w:tabs>
          <w:tab w:val="num" w:pos="2160"/>
        </w:tabs>
        <w:ind w:left="2160" w:hanging="360"/>
      </w:pPr>
      <w:rPr>
        <w:rFonts w:ascii="Symbol" w:hAnsi="Symbol" w:hint="default"/>
      </w:rPr>
    </w:lvl>
    <w:lvl w:ilvl="3" w:tplc="C532A71C" w:tentative="1">
      <w:start w:val="1"/>
      <w:numFmt w:val="bullet"/>
      <w:lvlText w:val=""/>
      <w:lvlJc w:val="left"/>
      <w:pPr>
        <w:tabs>
          <w:tab w:val="num" w:pos="2880"/>
        </w:tabs>
        <w:ind w:left="2880" w:hanging="360"/>
      </w:pPr>
      <w:rPr>
        <w:rFonts w:ascii="Symbol" w:hAnsi="Symbol" w:hint="default"/>
      </w:rPr>
    </w:lvl>
    <w:lvl w:ilvl="4" w:tplc="79FC235A" w:tentative="1">
      <w:start w:val="1"/>
      <w:numFmt w:val="bullet"/>
      <w:lvlText w:val=""/>
      <w:lvlJc w:val="left"/>
      <w:pPr>
        <w:tabs>
          <w:tab w:val="num" w:pos="3600"/>
        </w:tabs>
        <w:ind w:left="3600" w:hanging="360"/>
      </w:pPr>
      <w:rPr>
        <w:rFonts w:ascii="Symbol" w:hAnsi="Symbol" w:hint="default"/>
      </w:rPr>
    </w:lvl>
    <w:lvl w:ilvl="5" w:tplc="74AC849A" w:tentative="1">
      <w:start w:val="1"/>
      <w:numFmt w:val="bullet"/>
      <w:lvlText w:val=""/>
      <w:lvlJc w:val="left"/>
      <w:pPr>
        <w:tabs>
          <w:tab w:val="num" w:pos="4320"/>
        </w:tabs>
        <w:ind w:left="4320" w:hanging="360"/>
      </w:pPr>
      <w:rPr>
        <w:rFonts w:ascii="Symbol" w:hAnsi="Symbol" w:hint="default"/>
      </w:rPr>
    </w:lvl>
    <w:lvl w:ilvl="6" w:tplc="83469FF2" w:tentative="1">
      <w:start w:val="1"/>
      <w:numFmt w:val="bullet"/>
      <w:lvlText w:val=""/>
      <w:lvlJc w:val="left"/>
      <w:pPr>
        <w:tabs>
          <w:tab w:val="num" w:pos="5040"/>
        </w:tabs>
        <w:ind w:left="5040" w:hanging="360"/>
      </w:pPr>
      <w:rPr>
        <w:rFonts w:ascii="Symbol" w:hAnsi="Symbol" w:hint="default"/>
      </w:rPr>
    </w:lvl>
    <w:lvl w:ilvl="7" w:tplc="B1C21672" w:tentative="1">
      <w:start w:val="1"/>
      <w:numFmt w:val="bullet"/>
      <w:lvlText w:val=""/>
      <w:lvlJc w:val="left"/>
      <w:pPr>
        <w:tabs>
          <w:tab w:val="num" w:pos="5760"/>
        </w:tabs>
        <w:ind w:left="5760" w:hanging="360"/>
      </w:pPr>
      <w:rPr>
        <w:rFonts w:ascii="Symbol" w:hAnsi="Symbol" w:hint="default"/>
      </w:rPr>
    </w:lvl>
    <w:lvl w:ilvl="8" w:tplc="86304BA4" w:tentative="1">
      <w:start w:val="1"/>
      <w:numFmt w:val="bullet"/>
      <w:lvlText w:val=""/>
      <w:lvlJc w:val="left"/>
      <w:pPr>
        <w:tabs>
          <w:tab w:val="num" w:pos="6480"/>
        </w:tabs>
        <w:ind w:left="6480" w:hanging="360"/>
      </w:pPr>
      <w:rPr>
        <w:rFonts w:ascii="Symbol" w:hAnsi="Symbol" w:hint="default"/>
      </w:rPr>
    </w:lvl>
  </w:abstractNum>
  <w:abstractNum w:abstractNumId="57" w15:restartNumberingAfterBreak="0">
    <w:nsid w:val="217133DA"/>
    <w:multiLevelType w:val="hybridMultilevel"/>
    <w:tmpl w:val="02A6DB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8" w15:restartNumberingAfterBreak="0">
    <w:nsid w:val="21894241"/>
    <w:multiLevelType w:val="hybridMultilevel"/>
    <w:tmpl w:val="10AE569E"/>
    <w:lvl w:ilvl="0" w:tplc="7E1A12FC">
      <w:start w:val="1"/>
      <w:numFmt w:val="bullet"/>
      <w:lvlText w:val=""/>
      <w:lvlJc w:val="left"/>
      <w:pPr>
        <w:tabs>
          <w:tab w:val="num" w:pos="720"/>
        </w:tabs>
        <w:ind w:left="720" w:hanging="360"/>
      </w:pPr>
      <w:rPr>
        <w:rFonts w:ascii="Symbol" w:hAnsi="Symbol" w:hint="default"/>
      </w:rPr>
    </w:lvl>
    <w:lvl w:ilvl="1" w:tplc="C8EE0B6E" w:tentative="1">
      <w:start w:val="1"/>
      <w:numFmt w:val="bullet"/>
      <w:lvlText w:val=""/>
      <w:lvlJc w:val="left"/>
      <w:pPr>
        <w:tabs>
          <w:tab w:val="num" w:pos="1440"/>
        </w:tabs>
        <w:ind w:left="1440" w:hanging="360"/>
      </w:pPr>
      <w:rPr>
        <w:rFonts w:ascii="Symbol" w:hAnsi="Symbol" w:hint="default"/>
      </w:rPr>
    </w:lvl>
    <w:lvl w:ilvl="2" w:tplc="F77023D2" w:tentative="1">
      <w:start w:val="1"/>
      <w:numFmt w:val="bullet"/>
      <w:lvlText w:val=""/>
      <w:lvlJc w:val="left"/>
      <w:pPr>
        <w:tabs>
          <w:tab w:val="num" w:pos="2160"/>
        </w:tabs>
        <w:ind w:left="2160" w:hanging="360"/>
      </w:pPr>
      <w:rPr>
        <w:rFonts w:ascii="Symbol" w:hAnsi="Symbol" w:hint="default"/>
      </w:rPr>
    </w:lvl>
    <w:lvl w:ilvl="3" w:tplc="92680724" w:tentative="1">
      <w:start w:val="1"/>
      <w:numFmt w:val="bullet"/>
      <w:lvlText w:val=""/>
      <w:lvlJc w:val="left"/>
      <w:pPr>
        <w:tabs>
          <w:tab w:val="num" w:pos="2880"/>
        </w:tabs>
        <w:ind w:left="2880" w:hanging="360"/>
      </w:pPr>
      <w:rPr>
        <w:rFonts w:ascii="Symbol" w:hAnsi="Symbol" w:hint="default"/>
      </w:rPr>
    </w:lvl>
    <w:lvl w:ilvl="4" w:tplc="2B885A54" w:tentative="1">
      <w:start w:val="1"/>
      <w:numFmt w:val="bullet"/>
      <w:lvlText w:val=""/>
      <w:lvlJc w:val="left"/>
      <w:pPr>
        <w:tabs>
          <w:tab w:val="num" w:pos="3600"/>
        </w:tabs>
        <w:ind w:left="3600" w:hanging="360"/>
      </w:pPr>
      <w:rPr>
        <w:rFonts w:ascii="Symbol" w:hAnsi="Symbol" w:hint="default"/>
      </w:rPr>
    </w:lvl>
    <w:lvl w:ilvl="5" w:tplc="CB588A96" w:tentative="1">
      <w:start w:val="1"/>
      <w:numFmt w:val="bullet"/>
      <w:lvlText w:val=""/>
      <w:lvlJc w:val="left"/>
      <w:pPr>
        <w:tabs>
          <w:tab w:val="num" w:pos="4320"/>
        </w:tabs>
        <w:ind w:left="4320" w:hanging="360"/>
      </w:pPr>
      <w:rPr>
        <w:rFonts w:ascii="Symbol" w:hAnsi="Symbol" w:hint="default"/>
      </w:rPr>
    </w:lvl>
    <w:lvl w:ilvl="6" w:tplc="FF0404BA" w:tentative="1">
      <w:start w:val="1"/>
      <w:numFmt w:val="bullet"/>
      <w:lvlText w:val=""/>
      <w:lvlJc w:val="left"/>
      <w:pPr>
        <w:tabs>
          <w:tab w:val="num" w:pos="5040"/>
        </w:tabs>
        <w:ind w:left="5040" w:hanging="360"/>
      </w:pPr>
      <w:rPr>
        <w:rFonts w:ascii="Symbol" w:hAnsi="Symbol" w:hint="default"/>
      </w:rPr>
    </w:lvl>
    <w:lvl w:ilvl="7" w:tplc="A1DAC3B8" w:tentative="1">
      <w:start w:val="1"/>
      <w:numFmt w:val="bullet"/>
      <w:lvlText w:val=""/>
      <w:lvlJc w:val="left"/>
      <w:pPr>
        <w:tabs>
          <w:tab w:val="num" w:pos="5760"/>
        </w:tabs>
        <w:ind w:left="5760" w:hanging="360"/>
      </w:pPr>
      <w:rPr>
        <w:rFonts w:ascii="Symbol" w:hAnsi="Symbol" w:hint="default"/>
      </w:rPr>
    </w:lvl>
    <w:lvl w:ilvl="8" w:tplc="E320E798" w:tentative="1">
      <w:start w:val="1"/>
      <w:numFmt w:val="bullet"/>
      <w:lvlText w:val=""/>
      <w:lvlJc w:val="left"/>
      <w:pPr>
        <w:tabs>
          <w:tab w:val="num" w:pos="6480"/>
        </w:tabs>
        <w:ind w:left="6480" w:hanging="360"/>
      </w:pPr>
      <w:rPr>
        <w:rFonts w:ascii="Symbol" w:hAnsi="Symbol" w:hint="default"/>
      </w:rPr>
    </w:lvl>
  </w:abstractNum>
  <w:abstractNum w:abstractNumId="59" w15:restartNumberingAfterBreak="0">
    <w:nsid w:val="21B66D7E"/>
    <w:multiLevelType w:val="hybridMultilevel"/>
    <w:tmpl w:val="A192FE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22C05A96"/>
    <w:multiLevelType w:val="hybridMultilevel"/>
    <w:tmpl w:val="CE32E20A"/>
    <w:lvl w:ilvl="0" w:tplc="08D2AB58">
      <w:start w:val="1"/>
      <w:numFmt w:val="bullet"/>
      <w:lvlText w:val="&gt;"/>
      <w:lvlJc w:val="left"/>
      <w:pPr>
        <w:ind w:left="1211" w:hanging="360"/>
      </w:pPr>
      <w:rPr>
        <w:rFonts w:ascii="HelveticaNeueLT Std Lt" w:hAnsi="HelveticaNeueLT Std Lt" w:hint="default"/>
        <w:sz w:val="20"/>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61" w15:restartNumberingAfterBreak="0">
    <w:nsid w:val="22FE1BF4"/>
    <w:multiLevelType w:val="hybridMultilevel"/>
    <w:tmpl w:val="07CA37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231F078C"/>
    <w:multiLevelType w:val="hybridMultilevel"/>
    <w:tmpl w:val="6AF82188"/>
    <w:lvl w:ilvl="0" w:tplc="D74C2ECA">
      <w:start w:val="1"/>
      <w:numFmt w:val="bullet"/>
      <w:lvlText w:val=""/>
      <w:lvlJc w:val="left"/>
      <w:pPr>
        <w:tabs>
          <w:tab w:val="num" w:pos="720"/>
        </w:tabs>
        <w:ind w:left="720" w:hanging="360"/>
      </w:pPr>
      <w:rPr>
        <w:rFonts w:ascii="Symbol" w:hAnsi="Symbol" w:hint="default"/>
      </w:rPr>
    </w:lvl>
    <w:lvl w:ilvl="1" w:tplc="5E2E93A0" w:tentative="1">
      <w:start w:val="1"/>
      <w:numFmt w:val="bullet"/>
      <w:lvlText w:val=""/>
      <w:lvlJc w:val="left"/>
      <w:pPr>
        <w:tabs>
          <w:tab w:val="num" w:pos="1440"/>
        </w:tabs>
        <w:ind w:left="1440" w:hanging="360"/>
      </w:pPr>
      <w:rPr>
        <w:rFonts w:ascii="Symbol" w:hAnsi="Symbol" w:hint="default"/>
      </w:rPr>
    </w:lvl>
    <w:lvl w:ilvl="2" w:tplc="FD4E3A28" w:tentative="1">
      <w:start w:val="1"/>
      <w:numFmt w:val="bullet"/>
      <w:lvlText w:val=""/>
      <w:lvlJc w:val="left"/>
      <w:pPr>
        <w:tabs>
          <w:tab w:val="num" w:pos="2160"/>
        </w:tabs>
        <w:ind w:left="2160" w:hanging="360"/>
      </w:pPr>
      <w:rPr>
        <w:rFonts w:ascii="Symbol" w:hAnsi="Symbol" w:hint="default"/>
      </w:rPr>
    </w:lvl>
    <w:lvl w:ilvl="3" w:tplc="9B94FE1C" w:tentative="1">
      <w:start w:val="1"/>
      <w:numFmt w:val="bullet"/>
      <w:lvlText w:val=""/>
      <w:lvlJc w:val="left"/>
      <w:pPr>
        <w:tabs>
          <w:tab w:val="num" w:pos="2880"/>
        </w:tabs>
        <w:ind w:left="2880" w:hanging="360"/>
      </w:pPr>
      <w:rPr>
        <w:rFonts w:ascii="Symbol" w:hAnsi="Symbol" w:hint="default"/>
      </w:rPr>
    </w:lvl>
    <w:lvl w:ilvl="4" w:tplc="2EA022CC" w:tentative="1">
      <w:start w:val="1"/>
      <w:numFmt w:val="bullet"/>
      <w:lvlText w:val=""/>
      <w:lvlJc w:val="left"/>
      <w:pPr>
        <w:tabs>
          <w:tab w:val="num" w:pos="3600"/>
        </w:tabs>
        <w:ind w:left="3600" w:hanging="360"/>
      </w:pPr>
      <w:rPr>
        <w:rFonts w:ascii="Symbol" w:hAnsi="Symbol" w:hint="default"/>
      </w:rPr>
    </w:lvl>
    <w:lvl w:ilvl="5" w:tplc="7866532C" w:tentative="1">
      <w:start w:val="1"/>
      <w:numFmt w:val="bullet"/>
      <w:lvlText w:val=""/>
      <w:lvlJc w:val="left"/>
      <w:pPr>
        <w:tabs>
          <w:tab w:val="num" w:pos="4320"/>
        </w:tabs>
        <w:ind w:left="4320" w:hanging="360"/>
      </w:pPr>
      <w:rPr>
        <w:rFonts w:ascii="Symbol" w:hAnsi="Symbol" w:hint="default"/>
      </w:rPr>
    </w:lvl>
    <w:lvl w:ilvl="6" w:tplc="182EE440" w:tentative="1">
      <w:start w:val="1"/>
      <w:numFmt w:val="bullet"/>
      <w:lvlText w:val=""/>
      <w:lvlJc w:val="left"/>
      <w:pPr>
        <w:tabs>
          <w:tab w:val="num" w:pos="5040"/>
        </w:tabs>
        <w:ind w:left="5040" w:hanging="360"/>
      </w:pPr>
      <w:rPr>
        <w:rFonts w:ascii="Symbol" w:hAnsi="Symbol" w:hint="default"/>
      </w:rPr>
    </w:lvl>
    <w:lvl w:ilvl="7" w:tplc="FB7433BE" w:tentative="1">
      <w:start w:val="1"/>
      <w:numFmt w:val="bullet"/>
      <w:lvlText w:val=""/>
      <w:lvlJc w:val="left"/>
      <w:pPr>
        <w:tabs>
          <w:tab w:val="num" w:pos="5760"/>
        </w:tabs>
        <w:ind w:left="5760" w:hanging="360"/>
      </w:pPr>
      <w:rPr>
        <w:rFonts w:ascii="Symbol" w:hAnsi="Symbol" w:hint="default"/>
      </w:rPr>
    </w:lvl>
    <w:lvl w:ilvl="8" w:tplc="8DD0E8B8" w:tentative="1">
      <w:start w:val="1"/>
      <w:numFmt w:val="bullet"/>
      <w:lvlText w:val=""/>
      <w:lvlJc w:val="left"/>
      <w:pPr>
        <w:tabs>
          <w:tab w:val="num" w:pos="6480"/>
        </w:tabs>
        <w:ind w:left="6480" w:hanging="360"/>
      </w:pPr>
      <w:rPr>
        <w:rFonts w:ascii="Symbol" w:hAnsi="Symbol" w:hint="default"/>
      </w:rPr>
    </w:lvl>
  </w:abstractNum>
  <w:abstractNum w:abstractNumId="63" w15:restartNumberingAfterBreak="0">
    <w:nsid w:val="235768EA"/>
    <w:multiLevelType w:val="hybridMultilevel"/>
    <w:tmpl w:val="5A4EE660"/>
    <w:lvl w:ilvl="0" w:tplc="33BE7B98">
      <w:start w:val="1"/>
      <w:numFmt w:val="bullet"/>
      <w:lvlText w:val="&gt;"/>
      <w:lvlJc w:val="left"/>
      <w:pPr>
        <w:ind w:left="720" w:hanging="360"/>
      </w:pPr>
      <w:rPr>
        <w:rFonts w:ascii="HelveticaNeueLT Std Lt" w:hAnsi="HelveticaNeueLT Std Lt" w:hint="default"/>
        <w:sz w:val="2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248F4178"/>
    <w:multiLevelType w:val="hybridMultilevel"/>
    <w:tmpl w:val="C068F2BC"/>
    <w:lvl w:ilvl="0" w:tplc="C8B69472">
      <w:start w:val="1"/>
      <w:numFmt w:val="bullet"/>
      <w:lvlText w:val=""/>
      <w:lvlJc w:val="left"/>
      <w:pPr>
        <w:tabs>
          <w:tab w:val="num" w:pos="720"/>
        </w:tabs>
        <w:ind w:left="720" w:hanging="360"/>
      </w:pPr>
      <w:rPr>
        <w:rFonts w:ascii="Symbol" w:hAnsi="Symbol" w:hint="default"/>
      </w:rPr>
    </w:lvl>
    <w:lvl w:ilvl="1" w:tplc="8680605A" w:tentative="1">
      <w:start w:val="1"/>
      <w:numFmt w:val="bullet"/>
      <w:lvlText w:val=""/>
      <w:lvlJc w:val="left"/>
      <w:pPr>
        <w:tabs>
          <w:tab w:val="num" w:pos="1440"/>
        </w:tabs>
        <w:ind w:left="1440" w:hanging="360"/>
      </w:pPr>
      <w:rPr>
        <w:rFonts w:ascii="Symbol" w:hAnsi="Symbol" w:hint="default"/>
      </w:rPr>
    </w:lvl>
    <w:lvl w:ilvl="2" w:tplc="BF4C5D18" w:tentative="1">
      <w:start w:val="1"/>
      <w:numFmt w:val="bullet"/>
      <w:lvlText w:val=""/>
      <w:lvlJc w:val="left"/>
      <w:pPr>
        <w:tabs>
          <w:tab w:val="num" w:pos="2160"/>
        </w:tabs>
        <w:ind w:left="2160" w:hanging="360"/>
      </w:pPr>
      <w:rPr>
        <w:rFonts w:ascii="Symbol" w:hAnsi="Symbol" w:hint="default"/>
      </w:rPr>
    </w:lvl>
    <w:lvl w:ilvl="3" w:tplc="C2085A9C" w:tentative="1">
      <w:start w:val="1"/>
      <w:numFmt w:val="bullet"/>
      <w:lvlText w:val=""/>
      <w:lvlJc w:val="left"/>
      <w:pPr>
        <w:tabs>
          <w:tab w:val="num" w:pos="2880"/>
        </w:tabs>
        <w:ind w:left="2880" w:hanging="360"/>
      </w:pPr>
      <w:rPr>
        <w:rFonts w:ascii="Symbol" w:hAnsi="Symbol" w:hint="default"/>
      </w:rPr>
    </w:lvl>
    <w:lvl w:ilvl="4" w:tplc="6EB8F83E" w:tentative="1">
      <w:start w:val="1"/>
      <w:numFmt w:val="bullet"/>
      <w:lvlText w:val=""/>
      <w:lvlJc w:val="left"/>
      <w:pPr>
        <w:tabs>
          <w:tab w:val="num" w:pos="3600"/>
        </w:tabs>
        <w:ind w:left="3600" w:hanging="360"/>
      </w:pPr>
      <w:rPr>
        <w:rFonts w:ascii="Symbol" w:hAnsi="Symbol" w:hint="default"/>
      </w:rPr>
    </w:lvl>
    <w:lvl w:ilvl="5" w:tplc="E8604A02" w:tentative="1">
      <w:start w:val="1"/>
      <w:numFmt w:val="bullet"/>
      <w:lvlText w:val=""/>
      <w:lvlJc w:val="left"/>
      <w:pPr>
        <w:tabs>
          <w:tab w:val="num" w:pos="4320"/>
        </w:tabs>
        <w:ind w:left="4320" w:hanging="360"/>
      </w:pPr>
      <w:rPr>
        <w:rFonts w:ascii="Symbol" w:hAnsi="Symbol" w:hint="default"/>
      </w:rPr>
    </w:lvl>
    <w:lvl w:ilvl="6" w:tplc="AB0ECE40" w:tentative="1">
      <w:start w:val="1"/>
      <w:numFmt w:val="bullet"/>
      <w:lvlText w:val=""/>
      <w:lvlJc w:val="left"/>
      <w:pPr>
        <w:tabs>
          <w:tab w:val="num" w:pos="5040"/>
        </w:tabs>
        <w:ind w:left="5040" w:hanging="360"/>
      </w:pPr>
      <w:rPr>
        <w:rFonts w:ascii="Symbol" w:hAnsi="Symbol" w:hint="default"/>
      </w:rPr>
    </w:lvl>
    <w:lvl w:ilvl="7" w:tplc="14E29910" w:tentative="1">
      <w:start w:val="1"/>
      <w:numFmt w:val="bullet"/>
      <w:lvlText w:val=""/>
      <w:lvlJc w:val="left"/>
      <w:pPr>
        <w:tabs>
          <w:tab w:val="num" w:pos="5760"/>
        </w:tabs>
        <w:ind w:left="5760" w:hanging="360"/>
      </w:pPr>
      <w:rPr>
        <w:rFonts w:ascii="Symbol" w:hAnsi="Symbol" w:hint="default"/>
      </w:rPr>
    </w:lvl>
    <w:lvl w:ilvl="8" w:tplc="69AC47C8" w:tentative="1">
      <w:start w:val="1"/>
      <w:numFmt w:val="bullet"/>
      <w:lvlText w:val=""/>
      <w:lvlJc w:val="left"/>
      <w:pPr>
        <w:tabs>
          <w:tab w:val="num" w:pos="6480"/>
        </w:tabs>
        <w:ind w:left="6480" w:hanging="360"/>
      </w:pPr>
      <w:rPr>
        <w:rFonts w:ascii="Symbol" w:hAnsi="Symbol" w:hint="default"/>
      </w:rPr>
    </w:lvl>
  </w:abstractNum>
  <w:abstractNum w:abstractNumId="65" w15:restartNumberingAfterBreak="0">
    <w:nsid w:val="24F8661C"/>
    <w:multiLevelType w:val="hybridMultilevel"/>
    <w:tmpl w:val="F404CBB8"/>
    <w:lvl w:ilvl="0" w:tplc="E2E277DE">
      <w:start w:val="1"/>
      <w:numFmt w:val="bullet"/>
      <w:lvlText w:val=""/>
      <w:lvlJc w:val="left"/>
      <w:pPr>
        <w:tabs>
          <w:tab w:val="num" w:pos="720"/>
        </w:tabs>
        <w:ind w:left="720" w:hanging="360"/>
      </w:pPr>
      <w:rPr>
        <w:rFonts w:ascii="Symbol" w:hAnsi="Symbol" w:hint="default"/>
      </w:rPr>
    </w:lvl>
    <w:lvl w:ilvl="1" w:tplc="0BB0C680" w:tentative="1">
      <w:start w:val="1"/>
      <w:numFmt w:val="bullet"/>
      <w:lvlText w:val=""/>
      <w:lvlJc w:val="left"/>
      <w:pPr>
        <w:tabs>
          <w:tab w:val="num" w:pos="1440"/>
        </w:tabs>
        <w:ind w:left="1440" w:hanging="360"/>
      </w:pPr>
      <w:rPr>
        <w:rFonts w:ascii="Symbol" w:hAnsi="Symbol" w:hint="default"/>
      </w:rPr>
    </w:lvl>
    <w:lvl w:ilvl="2" w:tplc="A34868DA" w:tentative="1">
      <w:start w:val="1"/>
      <w:numFmt w:val="bullet"/>
      <w:lvlText w:val=""/>
      <w:lvlJc w:val="left"/>
      <w:pPr>
        <w:tabs>
          <w:tab w:val="num" w:pos="2160"/>
        </w:tabs>
        <w:ind w:left="2160" w:hanging="360"/>
      </w:pPr>
      <w:rPr>
        <w:rFonts w:ascii="Symbol" w:hAnsi="Symbol" w:hint="default"/>
      </w:rPr>
    </w:lvl>
    <w:lvl w:ilvl="3" w:tplc="143468A2" w:tentative="1">
      <w:start w:val="1"/>
      <w:numFmt w:val="bullet"/>
      <w:lvlText w:val=""/>
      <w:lvlJc w:val="left"/>
      <w:pPr>
        <w:tabs>
          <w:tab w:val="num" w:pos="2880"/>
        </w:tabs>
        <w:ind w:left="2880" w:hanging="360"/>
      </w:pPr>
      <w:rPr>
        <w:rFonts w:ascii="Symbol" w:hAnsi="Symbol" w:hint="default"/>
      </w:rPr>
    </w:lvl>
    <w:lvl w:ilvl="4" w:tplc="A8008C46" w:tentative="1">
      <w:start w:val="1"/>
      <w:numFmt w:val="bullet"/>
      <w:lvlText w:val=""/>
      <w:lvlJc w:val="left"/>
      <w:pPr>
        <w:tabs>
          <w:tab w:val="num" w:pos="3600"/>
        </w:tabs>
        <w:ind w:left="3600" w:hanging="360"/>
      </w:pPr>
      <w:rPr>
        <w:rFonts w:ascii="Symbol" w:hAnsi="Symbol" w:hint="default"/>
      </w:rPr>
    </w:lvl>
    <w:lvl w:ilvl="5" w:tplc="FDAAF500" w:tentative="1">
      <w:start w:val="1"/>
      <w:numFmt w:val="bullet"/>
      <w:lvlText w:val=""/>
      <w:lvlJc w:val="left"/>
      <w:pPr>
        <w:tabs>
          <w:tab w:val="num" w:pos="4320"/>
        </w:tabs>
        <w:ind w:left="4320" w:hanging="360"/>
      </w:pPr>
      <w:rPr>
        <w:rFonts w:ascii="Symbol" w:hAnsi="Symbol" w:hint="default"/>
      </w:rPr>
    </w:lvl>
    <w:lvl w:ilvl="6" w:tplc="B84A93B8" w:tentative="1">
      <w:start w:val="1"/>
      <w:numFmt w:val="bullet"/>
      <w:lvlText w:val=""/>
      <w:lvlJc w:val="left"/>
      <w:pPr>
        <w:tabs>
          <w:tab w:val="num" w:pos="5040"/>
        </w:tabs>
        <w:ind w:left="5040" w:hanging="360"/>
      </w:pPr>
      <w:rPr>
        <w:rFonts w:ascii="Symbol" w:hAnsi="Symbol" w:hint="default"/>
      </w:rPr>
    </w:lvl>
    <w:lvl w:ilvl="7" w:tplc="8188C2BE" w:tentative="1">
      <w:start w:val="1"/>
      <w:numFmt w:val="bullet"/>
      <w:lvlText w:val=""/>
      <w:lvlJc w:val="left"/>
      <w:pPr>
        <w:tabs>
          <w:tab w:val="num" w:pos="5760"/>
        </w:tabs>
        <w:ind w:left="5760" w:hanging="360"/>
      </w:pPr>
      <w:rPr>
        <w:rFonts w:ascii="Symbol" w:hAnsi="Symbol" w:hint="default"/>
      </w:rPr>
    </w:lvl>
    <w:lvl w:ilvl="8" w:tplc="95323A1E" w:tentative="1">
      <w:start w:val="1"/>
      <w:numFmt w:val="bullet"/>
      <w:lvlText w:val=""/>
      <w:lvlJc w:val="left"/>
      <w:pPr>
        <w:tabs>
          <w:tab w:val="num" w:pos="6480"/>
        </w:tabs>
        <w:ind w:left="6480" w:hanging="360"/>
      </w:pPr>
      <w:rPr>
        <w:rFonts w:ascii="Symbol" w:hAnsi="Symbol" w:hint="default"/>
      </w:rPr>
    </w:lvl>
  </w:abstractNum>
  <w:abstractNum w:abstractNumId="66" w15:restartNumberingAfterBreak="0">
    <w:nsid w:val="264973D1"/>
    <w:multiLevelType w:val="hybridMultilevel"/>
    <w:tmpl w:val="811C92C2"/>
    <w:lvl w:ilvl="0" w:tplc="8EE696D6">
      <w:start w:val="1"/>
      <w:numFmt w:val="decimal"/>
      <w:lvlText w:val="Table %1."/>
      <w:lvlJc w:val="left"/>
      <w:pPr>
        <w:ind w:left="720" w:hanging="360"/>
      </w:pPr>
      <w:rPr>
        <w:rFonts w:hint="default"/>
        <w:b/>
        <w:bCs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268D1D6A"/>
    <w:multiLevelType w:val="hybridMultilevel"/>
    <w:tmpl w:val="F0C2F788"/>
    <w:lvl w:ilvl="0" w:tplc="8EE696D6">
      <w:start w:val="1"/>
      <w:numFmt w:val="decimal"/>
      <w:lvlText w:val="Table %1."/>
      <w:lvlJc w:val="left"/>
      <w:pPr>
        <w:ind w:left="720" w:hanging="360"/>
      </w:pPr>
      <w:rPr>
        <w:rFonts w:hint="default"/>
        <w:b/>
        <w:bCs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26937F86"/>
    <w:multiLevelType w:val="hybridMultilevel"/>
    <w:tmpl w:val="2F0AF8E8"/>
    <w:lvl w:ilvl="0" w:tplc="08D2AB5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9" w15:restartNumberingAfterBreak="0">
    <w:nsid w:val="272F0102"/>
    <w:multiLevelType w:val="hybridMultilevel"/>
    <w:tmpl w:val="D14A7CFE"/>
    <w:lvl w:ilvl="0" w:tplc="B386C3BA">
      <w:start w:val="1"/>
      <w:numFmt w:val="bullet"/>
      <w:lvlText w:val=""/>
      <w:lvlJc w:val="left"/>
      <w:pPr>
        <w:tabs>
          <w:tab w:val="num" w:pos="720"/>
        </w:tabs>
        <w:ind w:left="720" w:hanging="360"/>
      </w:pPr>
      <w:rPr>
        <w:rFonts w:ascii="Symbol" w:hAnsi="Symbol" w:hint="default"/>
      </w:rPr>
    </w:lvl>
    <w:lvl w:ilvl="1" w:tplc="46A48058" w:tentative="1">
      <w:start w:val="1"/>
      <w:numFmt w:val="bullet"/>
      <w:lvlText w:val=""/>
      <w:lvlJc w:val="left"/>
      <w:pPr>
        <w:tabs>
          <w:tab w:val="num" w:pos="1440"/>
        </w:tabs>
        <w:ind w:left="1440" w:hanging="360"/>
      </w:pPr>
      <w:rPr>
        <w:rFonts w:ascii="Symbol" w:hAnsi="Symbol" w:hint="default"/>
      </w:rPr>
    </w:lvl>
    <w:lvl w:ilvl="2" w:tplc="35F0C16C" w:tentative="1">
      <w:start w:val="1"/>
      <w:numFmt w:val="bullet"/>
      <w:lvlText w:val=""/>
      <w:lvlJc w:val="left"/>
      <w:pPr>
        <w:tabs>
          <w:tab w:val="num" w:pos="2160"/>
        </w:tabs>
        <w:ind w:left="2160" w:hanging="360"/>
      </w:pPr>
      <w:rPr>
        <w:rFonts w:ascii="Symbol" w:hAnsi="Symbol" w:hint="default"/>
      </w:rPr>
    </w:lvl>
    <w:lvl w:ilvl="3" w:tplc="E392099A" w:tentative="1">
      <w:start w:val="1"/>
      <w:numFmt w:val="bullet"/>
      <w:lvlText w:val=""/>
      <w:lvlJc w:val="left"/>
      <w:pPr>
        <w:tabs>
          <w:tab w:val="num" w:pos="2880"/>
        </w:tabs>
        <w:ind w:left="2880" w:hanging="360"/>
      </w:pPr>
      <w:rPr>
        <w:rFonts w:ascii="Symbol" w:hAnsi="Symbol" w:hint="default"/>
      </w:rPr>
    </w:lvl>
    <w:lvl w:ilvl="4" w:tplc="A022E740" w:tentative="1">
      <w:start w:val="1"/>
      <w:numFmt w:val="bullet"/>
      <w:lvlText w:val=""/>
      <w:lvlJc w:val="left"/>
      <w:pPr>
        <w:tabs>
          <w:tab w:val="num" w:pos="3600"/>
        </w:tabs>
        <w:ind w:left="3600" w:hanging="360"/>
      </w:pPr>
      <w:rPr>
        <w:rFonts w:ascii="Symbol" w:hAnsi="Symbol" w:hint="default"/>
      </w:rPr>
    </w:lvl>
    <w:lvl w:ilvl="5" w:tplc="49A0D264" w:tentative="1">
      <w:start w:val="1"/>
      <w:numFmt w:val="bullet"/>
      <w:lvlText w:val=""/>
      <w:lvlJc w:val="left"/>
      <w:pPr>
        <w:tabs>
          <w:tab w:val="num" w:pos="4320"/>
        </w:tabs>
        <w:ind w:left="4320" w:hanging="360"/>
      </w:pPr>
      <w:rPr>
        <w:rFonts w:ascii="Symbol" w:hAnsi="Symbol" w:hint="default"/>
      </w:rPr>
    </w:lvl>
    <w:lvl w:ilvl="6" w:tplc="F52EA284" w:tentative="1">
      <w:start w:val="1"/>
      <w:numFmt w:val="bullet"/>
      <w:lvlText w:val=""/>
      <w:lvlJc w:val="left"/>
      <w:pPr>
        <w:tabs>
          <w:tab w:val="num" w:pos="5040"/>
        </w:tabs>
        <w:ind w:left="5040" w:hanging="360"/>
      </w:pPr>
      <w:rPr>
        <w:rFonts w:ascii="Symbol" w:hAnsi="Symbol" w:hint="default"/>
      </w:rPr>
    </w:lvl>
    <w:lvl w:ilvl="7" w:tplc="35F438CE" w:tentative="1">
      <w:start w:val="1"/>
      <w:numFmt w:val="bullet"/>
      <w:lvlText w:val=""/>
      <w:lvlJc w:val="left"/>
      <w:pPr>
        <w:tabs>
          <w:tab w:val="num" w:pos="5760"/>
        </w:tabs>
        <w:ind w:left="5760" w:hanging="360"/>
      </w:pPr>
      <w:rPr>
        <w:rFonts w:ascii="Symbol" w:hAnsi="Symbol" w:hint="default"/>
      </w:rPr>
    </w:lvl>
    <w:lvl w:ilvl="8" w:tplc="BB4AAD1C" w:tentative="1">
      <w:start w:val="1"/>
      <w:numFmt w:val="bullet"/>
      <w:lvlText w:val=""/>
      <w:lvlJc w:val="left"/>
      <w:pPr>
        <w:tabs>
          <w:tab w:val="num" w:pos="6480"/>
        </w:tabs>
        <w:ind w:left="6480" w:hanging="360"/>
      </w:pPr>
      <w:rPr>
        <w:rFonts w:ascii="Symbol" w:hAnsi="Symbol" w:hint="default"/>
      </w:rPr>
    </w:lvl>
  </w:abstractNum>
  <w:abstractNum w:abstractNumId="70" w15:restartNumberingAfterBreak="0">
    <w:nsid w:val="27FE6A93"/>
    <w:multiLevelType w:val="hybridMultilevel"/>
    <w:tmpl w:val="99DE517C"/>
    <w:lvl w:ilvl="0" w:tplc="566CDF56">
      <w:start w:val="1"/>
      <w:numFmt w:val="bullet"/>
      <w:lvlText w:val=""/>
      <w:lvlJc w:val="left"/>
      <w:pPr>
        <w:tabs>
          <w:tab w:val="num" w:pos="720"/>
        </w:tabs>
        <w:ind w:left="720" w:hanging="360"/>
      </w:pPr>
      <w:rPr>
        <w:rFonts w:ascii="Symbol" w:hAnsi="Symbol" w:hint="default"/>
      </w:rPr>
    </w:lvl>
    <w:lvl w:ilvl="1" w:tplc="91CE3148" w:tentative="1">
      <w:start w:val="1"/>
      <w:numFmt w:val="bullet"/>
      <w:lvlText w:val=""/>
      <w:lvlJc w:val="left"/>
      <w:pPr>
        <w:tabs>
          <w:tab w:val="num" w:pos="1440"/>
        </w:tabs>
        <w:ind w:left="1440" w:hanging="360"/>
      </w:pPr>
      <w:rPr>
        <w:rFonts w:ascii="Symbol" w:hAnsi="Symbol" w:hint="default"/>
      </w:rPr>
    </w:lvl>
    <w:lvl w:ilvl="2" w:tplc="1B6A1ECC" w:tentative="1">
      <w:start w:val="1"/>
      <w:numFmt w:val="bullet"/>
      <w:lvlText w:val=""/>
      <w:lvlJc w:val="left"/>
      <w:pPr>
        <w:tabs>
          <w:tab w:val="num" w:pos="2160"/>
        </w:tabs>
        <w:ind w:left="2160" w:hanging="360"/>
      </w:pPr>
      <w:rPr>
        <w:rFonts w:ascii="Symbol" w:hAnsi="Symbol" w:hint="default"/>
      </w:rPr>
    </w:lvl>
    <w:lvl w:ilvl="3" w:tplc="F26CA75C" w:tentative="1">
      <w:start w:val="1"/>
      <w:numFmt w:val="bullet"/>
      <w:lvlText w:val=""/>
      <w:lvlJc w:val="left"/>
      <w:pPr>
        <w:tabs>
          <w:tab w:val="num" w:pos="2880"/>
        </w:tabs>
        <w:ind w:left="2880" w:hanging="360"/>
      </w:pPr>
      <w:rPr>
        <w:rFonts w:ascii="Symbol" w:hAnsi="Symbol" w:hint="default"/>
      </w:rPr>
    </w:lvl>
    <w:lvl w:ilvl="4" w:tplc="FE56BA84" w:tentative="1">
      <w:start w:val="1"/>
      <w:numFmt w:val="bullet"/>
      <w:lvlText w:val=""/>
      <w:lvlJc w:val="left"/>
      <w:pPr>
        <w:tabs>
          <w:tab w:val="num" w:pos="3600"/>
        </w:tabs>
        <w:ind w:left="3600" w:hanging="360"/>
      </w:pPr>
      <w:rPr>
        <w:rFonts w:ascii="Symbol" w:hAnsi="Symbol" w:hint="default"/>
      </w:rPr>
    </w:lvl>
    <w:lvl w:ilvl="5" w:tplc="D00AA07E" w:tentative="1">
      <w:start w:val="1"/>
      <w:numFmt w:val="bullet"/>
      <w:lvlText w:val=""/>
      <w:lvlJc w:val="left"/>
      <w:pPr>
        <w:tabs>
          <w:tab w:val="num" w:pos="4320"/>
        </w:tabs>
        <w:ind w:left="4320" w:hanging="360"/>
      </w:pPr>
      <w:rPr>
        <w:rFonts w:ascii="Symbol" w:hAnsi="Symbol" w:hint="default"/>
      </w:rPr>
    </w:lvl>
    <w:lvl w:ilvl="6" w:tplc="9198EA24" w:tentative="1">
      <w:start w:val="1"/>
      <w:numFmt w:val="bullet"/>
      <w:lvlText w:val=""/>
      <w:lvlJc w:val="left"/>
      <w:pPr>
        <w:tabs>
          <w:tab w:val="num" w:pos="5040"/>
        </w:tabs>
        <w:ind w:left="5040" w:hanging="360"/>
      </w:pPr>
      <w:rPr>
        <w:rFonts w:ascii="Symbol" w:hAnsi="Symbol" w:hint="default"/>
      </w:rPr>
    </w:lvl>
    <w:lvl w:ilvl="7" w:tplc="F152A1A8" w:tentative="1">
      <w:start w:val="1"/>
      <w:numFmt w:val="bullet"/>
      <w:lvlText w:val=""/>
      <w:lvlJc w:val="left"/>
      <w:pPr>
        <w:tabs>
          <w:tab w:val="num" w:pos="5760"/>
        </w:tabs>
        <w:ind w:left="5760" w:hanging="360"/>
      </w:pPr>
      <w:rPr>
        <w:rFonts w:ascii="Symbol" w:hAnsi="Symbol" w:hint="default"/>
      </w:rPr>
    </w:lvl>
    <w:lvl w:ilvl="8" w:tplc="43A2F828" w:tentative="1">
      <w:start w:val="1"/>
      <w:numFmt w:val="bullet"/>
      <w:lvlText w:val=""/>
      <w:lvlJc w:val="left"/>
      <w:pPr>
        <w:tabs>
          <w:tab w:val="num" w:pos="6480"/>
        </w:tabs>
        <w:ind w:left="6480" w:hanging="360"/>
      </w:pPr>
      <w:rPr>
        <w:rFonts w:ascii="Symbol" w:hAnsi="Symbol" w:hint="default"/>
      </w:rPr>
    </w:lvl>
  </w:abstractNum>
  <w:abstractNum w:abstractNumId="71" w15:restartNumberingAfterBreak="0">
    <w:nsid w:val="281D1869"/>
    <w:multiLevelType w:val="hybridMultilevel"/>
    <w:tmpl w:val="44CCDBB4"/>
    <w:lvl w:ilvl="0" w:tplc="B4DE576E">
      <w:start w:val="1"/>
      <w:numFmt w:val="decimal"/>
      <w:pStyle w:val="TableHeading"/>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285C179E"/>
    <w:multiLevelType w:val="hybridMultilevel"/>
    <w:tmpl w:val="D9E001D0"/>
    <w:lvl w:ilvl="0" w:tplc="DF66F5FA">
      <w:start w:val="1"/>
      <w:numFmt w:val="decimal"/>
      <w:lvlText w:val="Table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3" w15:restartNumberingAfterBreak="0">
    <w:nsid w:val="290D16ED"/>
    <w:multiLevelType w:val="hybridMultilevel"/>
    <w:tmpl w:val="5E9C2322"/>
    <w:lvl w:ilvl="0" w:tplc="36166560">
      <w:start w:val="1"/>
      <w:numFmt w:val="bullet"/>
      <w:lvlText w:val=""/>
      <w:lvlJc w:val="left"/>
      <w:pPr>
        <w:tabs>
          <w:tab w:val="num" w:pos="720"/>
        </w:tabs>
        <w:ind w:left="720" w:hanging="360"/>
      </w:pPr>
      <w:rPr>
        <w:rFonts w:ascii="Symbol" w:hAnsi="Symbol" w:hint="default"/>
      </w:rPr>
    </w:lvl>
    <w:lvl w:ilvl="1" w:tplc="A8987714" w:tentative="1">
      <w:start w:val="1"/>
      <w:numFmt w:val="bullet"/>
      <w:lvlText w:val=""/>
      <w:lvlJc w:val="left"/>
      <w:pPr>
        <w:tabs>
          <w:tab w:val="num" w:pos="1440"/>
        </w:tabs>
        <w:ind w:left="1440" w:hanging="360"/>
      </w:pPr>
      <w:rPr>
        <w:rFonts w:ascii="Symbol" w:hAnsi="Symbol" w:hint="default"/>
      </w:rPr>
    </w:lvl>
    <w:lvl w:ilvl="2" w:tplc="ABC8955E" w:tentative="1">
      <w:start w:val="1"/>
      <w:numFmt w:val="bullet"/>
      <w:lvlText w:val=""/>
      <w:lvlJc w:val="left"/>
      <w:pPr>
        <w:tabs>
          <w:tab w:val="num" w:pos="2160"/>
        </w:tabs>
        <w:ind w:left="2160" w:hanging="360"/>
      </w:pPr>
      <w:rPr>
        <w:rFonts w:ascii="Symbol" w:hAnsi="Symbol" w:hint="default"/>
      </w:rPr>
    </w:lvl>
    <w:lvl w:ilvl="3" w:tplc="AB323C76" w:tentative="1">
      <w:start w:val="1"/>
      <w:numFmt w:val="bullet"/>
      <w:lvlText w:val=""/>
      <w:lvlJc w:val="left"/>
      <w:pPr>
        <w:tabs>
          <w:tab w:val="num" w:pos="2880"/>
        </w:tabs>
        <w:ind w:left="2880" w:hanging="360"/>
      </w:pPr>
      <w:rPr>
        <w:rFonts w:ascii="Symbol" w:hAnsi="Symbol" w:hint="default"/>
      </w:rPr>
    </w:lvl>
    <w:lvl w:ilvl="4" w:tplc="DD6C1E68" w:tentative="1">
      <w:start w:val="1"/>
      <w:numFmt w:val="bullet"/>
      <w:lvlText w:val=""/>
      <w:lvlJc w:val="left"/>
      <w:pPr>
        <w:tabs>
          <w:tab w:val="num" w:pos="3600"/>
        </w:tabs>
        <w:ind w:left="3600" w:hanging="360"/>
      </w:pPr>
      <w:rPr>
        <w:rFonts w:ascii="Symbol" w:hAnsi="Symbol" w:hint="default"/>
      </w:rPr>
    </w:lvl>
    <w:lvl w:ilvl="5" w:tplc="E5EC1E34" w:tentative="1">
      <w:start w:val="1"/>
      <w:numFmt w:val="bullet"/>
      <w:lvlText w:val=""/>
      <w:lvlJc w:val="left"/>
      <w:pPr>
        <w:tabs>
          <w:tab w:val="num" w:pos="4320"/>
        </w:tabs>
        <w:ind w:left="4320" w:hanging="360"/>
      </w:pPr>
      <w:rPr>
        <w:rFonts w:ascii="Symbol" w:hAnsi="Symbol" w:hint="default"/>
      </w:rPr>
    </w:lvl>
    <w:lvl w:ilvl="6" w:tplc="205A68DC" w:tentative="1">
      <w:start w:val="1"/>
      <w:numFmt w:val="bullet"/>
      <w:lvlText w:val=""/>
      <w:lvlJc w:val="left"/>
      <w:pPr>
        <w:tabs>
          <w:tab w:val="num" w:pos="5040"/>
        </w:tabs>
        <w:ind w:left="5040" w:hanging="360"/>
      </w:pPr>
      <w:rPr>
        <w:rFonts w:ascii="Symbol" w:hAnsi="Symbol" w:hint="default"/>
      </w:rPr>
    </w:lvl>
    <w:lvl w:ilvl="7" w:tplc="5E44E77A" w:tentative="1">
      <w:start w:val="1"/>
      <w:numFmt w:val="bullet"/>
      <w:lvlText w:val=""/>
      <w:lvlJc w:val="left"/>
      <w:pPr>
        <w:tabs>
          <w:tab w:val="num" w:pos="5760"/>
        </w:tabs>
        <w:ind w:left="5760" w:hanging="360"/>
      </w:pPr>
      <w:rPr>
        <w:rFonts w:ascii="Symbol" w:hAnsi="Symbol" w:hint="default"/>
      </w:rPr>
    </w:lvl>
    <w:lvl w:ilvl="8" w:tplc="F8B016A0" w:tentative="1">
      <w:start w:val="1"/>
      <w:numFmt w:val="bullet"/>
      <w:lvlText w:val=""/>
      <w:lvlJc w:val="left"/>
      <w:pPr>
        <w:tabs>
          <w:tab w:val="num" w:pos="6480"/>
        </w:tabs>
        <w:ind w:left="6480" w:hanging="360"/>
      </w:pPr>
      <w:rPr>
        <w:rFonts w:ascii="Symbol" w:hAnsi="Symbol" w:hint="default"/>
      </w:rPr>
    </w:lvl>
  </w:abstractNum>
  <w:abstractNum w:abstractNumId="74" w15:restartNumberingAfterBreak="0">
    <w:nsid w:val="29D86F20"/>
    <w:multiLevelType w:val="hybridMultilevel"/>
    <w:tmpl w:val="EC724F10"/>
    <w:lvl w:ilvl="0" w:tplc="97DC6D4A">
      <w:start w:val="1"/>
      <w:numFmt w:val="bullet"/>
      <w:lvlText w:val=""/>
      <w:lvlJc w:val="left"/>
      <w:pPr>
        <w:tabs>
          <w:tab w:val="num" w:pos="720"/>
        </w:tabs>
        <w:ind w:left="720" w:hanging="360"/>
      </w:pPr>
      <w:rPr>
        <w:rFonts w:ascii="Symbol" w:hAnsi="Symbol" w:hint="default"/>
      </w:rPr>
    </w:lvl>
    <w:lvl w:ilvl="1" w:tplc="4508D434" w:tentative="1">
      <w:start w:val="1"/>
      <w:numFmt w:val="bullet"/>
      <w:lvlText w:val=""/>
      <w:lvlJc w:val="left"/>
      <w:pPr>
        <w:tabs>
          <w:tab w:val="num" w:pos="1440"/>
        </w:tabs>
        <w:ind w:left="1440" w:hanging="360"/>
      </w:pPr>
      <w:rPr>
        <w:rFonts w:ascii="Symbol" w:hAnsi="Symbol" w:hint="default"/>
      </w:rPr>
    </w:lvl>
    <w:lvl w:ilvl="2" w:tplc="6E760146" w:tentative="1">
      <w:start w:val="1"/>
      <w:numFmt w:val="bullet"/>
      <w:lvlText w:val=""/>
      <w:lvlJc w:val="left"/>
      <w:pPr>
        <w:tabs>
          <w:tab w:val="num" w:pos="2160"/>
        </w:tabs>
        <w:ind w:left="2160" w:hanging="360"/>
      </w:pPr>
      <w:rPr>
        <w:rFonts w:ascii="Symbol" w:hAnsi="Symbol" w:hint="default"/>
      </w:rPr>
    </w:lvl>
    <w:lvl w:ilvl="3" w:tplc="4F004B1A" w:tentative="1">
      <w:start w:val="1"/>
      <w:numFmt w:val="bullet"/>
      <w:lvlText w:val=""/>
      <w:lvlJc w:val="left"/>
      <w:pPr>
        <w:tabs>
          <w:tab w:val="num" w:pos="2880"/>
        </w:tabs>
        <w:ind w:left="2880" w:hanging="360"/>
      </w:pPr>
      <w:rPr>
        <w:rFonts w:ascii="Symbol" w:hAnsi="Symbol" w:hint="default"/>
      </w:rPr>
    </w:lvl>
    <w:lvl w:ilvl="4" w:tplc="AEE89042" w:tentative="1">
      <w:start w:val="1"/>
      <w:numFmt w:val="bullet"/>
      <w:lvlText w:val=""/>
      <w:lvlJc w:val="left"/>
      <w:pPr>
        <w:tabs>
          <w:tab w:val="num" w:pos="3600"/>
        </w:tabs>
        <w:ind w:left="3600" w:hanging="360"/>
      </w:pPr>
      <w:rPr>
        <w:rFonts w:ascii="Symbol" w:hAnsi="Symbol" w:hint="default"/>
      </w:rPr>
    </w:lvl>
    <w:lvl w:ilvl="5" w:tplc="B494FE4E" w:tentative="1">
      <w:start w:val="1"/>
      <w:numFmt w:val="bullet"/>
      <w:lvlText w:val=""/>
      <w:lvlJc w:val="left"/>
      <w:pPr>
        <w:tabs>
          <w:tab w:val="num" w:pos="4320"/>
        </w:tabs>
        <w:ind w:left="4320" w:hanging="360"/>
      </w:pPr>
      <w:rPr>
        <w:rFonts w:ascii="Symbol" w:hAnsi="Symbol" w:hint="default"/>
      </w:rPr>
    </w:lvl>
    <w:lvl w:ilvl="6" w:tplc="BFDE4252" w:tentative="1">
      <w:start w:val="1"/>
      <w:numFmt w:val="bullet"/>
      <w:lvlText w:val=""/>
      <w:lvlJc w:val="left"/>
      <w:pPr>
        <w:tabs>
          <w:tab w:val="num" w:pos="5040"/>
        </w:tabs>
        <w:ind w:left="5040" w:hanging="360"/>
      </w:pPr>
      <w:rPr>
        <w:rFonts w:ascii="Symbol" w:hAnsi="Symbol" w:hint="default"/>
      </w:rPr>
    </w:lvl>
    <w:lvl w:ilvl="7" w:tplc="9DC66350" w:tentative="1">
      <w:start w:val="1"/>
      <w:numFmt w:val="bullet"/>
      <w:lvlText w:val=""/>
      <w:lvlJc w:val="left"/>
      <w:pPr>
        <w:tabs>
          <w:tab w:val="num" w:pos="5760"/>
        </w:tabs>
        <w:ind w:left="5760" w:hanging="360"/>
      </w:pPr>
      <w:rPr>
        <w:rFonts w:ascii="Symbol" w:hAnsi="Symbol" w:hint="default"/>
      </w:rPr>
    </w:lvl>
    <w:lvl w:ilvl="8" w:tplc="53401BD6" w:tentative="1">
      <w:start w:val="1"/>
      <w:numFmt w:val="bullet"/>
      <w:lvlText w:val=""/>
      <w:lvlJc w:val="left"/>
      <w:pPr>
        <w:tabs>
          <w:tab w:val="num" w:pos="6480"/>
        </w:tabs>
        <w:ind w:left="6480" w:hanging="360"/>
      </w:pPr>
      <w:rPr>
        <w:rFonts w:ascii="Symbol" w:hAnsi="Symbol" w:hint="default"/>
      </w:rPr>
    </w:lvl>
  </w:abstractNum>
  <w:abstractNum w:abstractNumId="75" w15:restartNumberingAfterBreak="0">
    <w:nsid w:val="2A6A60E4"/>
    <w:multiLevelType w:val="hybridMultilevel"/>
    <w:tmpl w:val="C4A8E1EE"/>
    <w:lvl w:ilvl="0" w:tplc="08D2AB58">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15:restartNumberingAfterBreak="0">
    <w:nsid w:val="2AB525FB"/>
    <w:multiLevelType w:val="hybridMultilevel"/>
    <w:tmpl w:val="D0922840"/>
    <w:lvl w:ilvl="0" w:tplc="5746A350">
      <w:numFmt w:val="bullet"/>
      <w:lvlText w:val=""/>
      <w:lvlJc w:val="left"/>
      <w:pPr>
        <w:ind w:left="655" w:hanging="360"/>
      </w:pPr>
      <w:rPr>
        <w:rFonts w:ascii="Wingdings" w:eastAsia="Times New Roman" w:hAnsi="Wingdings" w:cs="Arial" w:hint="default"/>
        <w:b/>
      </w:rPr>
    </w:lvl>
    <w:lvl w:ilvl="1" w:tplc="0C090003" w:tentative="1">
      <w:start w:val="1"/>
      <w:numFmt w:val="bullet"/>
      <w:lvlText w:val="o"/>
      <w:lvlJc w:val="left"/>
      <w:pPr>
        <w:ind w:left="1375" w:hanging="360"/>
      </w:pPr>
      <w:rPr>
        <w:rFonts w:ascii="Courier New" w:hAnsi="Courier New" w:cs="Courier New" w:hint="default"/>
      </w:rPr>
    </w:lvl>
    <w:lvl w:ilvl="2" w:tplc="0C090005" w:tentative="1">
      <w:start w:val="1"/>
      <w:numFmt w:val="bullet"/>
      <w:lvlText w:val=""/>
      <w:lvlJc w:val="left"/>
      <w:pPr>
        <w:ind w:left="2095" w:hanging="360"/>
      </w:pPr>
      <w:rPr>
        <w:rFonts w:ascii="Wingdings" w:hAnsi="Wingdings" w:hint="default"/>
      </w:rPr>
    </w:lvl>
    <w:lvl w:ilvl="3" w:tplc="0C090001" w:tentative="1">
      <w:start w:val="1"/>
      <w:numFmt w:val="bullet"/>
      <w:lvlText w:val=""/>
      <w:lvlJc w:val="left"/>
      <w:pPr>
        <w:ind w:left="2815" w:hanging="360"/>
      </w:pPr>
      <w:rPr>
        <w:rFonts w:ascii="Symbol" w:hAnsi="Symbol" w:hint="default"/>
      </w:rPr>
    </w:lvl>
    <w:lvl w:ilvl="4" w:tplc="0C090003" w:tentative="1">
      <w:start w:val="1"/>
      <w:numFmt w:val="bullet"/>
      <w:lvlText w:val="o"/>
      <w:lvlJc w:val="left"/>
      <w:pPr>
        <w:ind w:left="3535" w:hanging="360"/>
      </w:pPr>
      <w:rPr>
        <w:rFonts w:ascii="Courier New" w:hAnsi="Courier New" w:cs="Courier New" w:hint="default"/>
      </w:rPr>
    </w:lvl>
    <w:lvl w:ilvl="5" w:tplc="0C090005" w:tentative="1">
      <w:start w:val="1"/>
      <w:numFmt w:val="bullet"/>
      <w:lvlText w:val=""/>
      <w:lvlJc w:val="left"/>
      <w:pPr>
        <w:ind w:left="4255" w:hanging="360"/>
      </w:pPr>
      <w:rPr>
        <w:rFonts w:ascii="Wingdings" w:hAnsi="Wingdings" w:hint="default"/>
      </w:rPr>
    </w:lvl>
    <w:lvl w:ilvl="6" w:tplc="0C090001" w:tentative="1">
      <w:start w:val="1"/>
      <w:numFmt w:val="bullet"/>
      <w:lvlText w:val=""/>
      <w:lvlJc w:val="left"/>
      <w:pPr>
        <w:ind w:left="4975" w:hanging="360"/>
      </w:pPr>
      <w:rPr>
        <w:rFonts w:ascii="Symbol" w:hAnsi="Symbol" w:hint="default"/>
      </w:rPr>
    </w:lvl>
    <w:lvl w:ilvl="7" w:tplc="0C090003" w:tentative="1">
      <w:start w:val="1"/>
      <w:numFmt w:val="bullet"/>
      <w:lvlText w:val="o"/>
      <w:lvlJc w:val="left"/>
      <w:pPr>
        <w:ind w:left="5695" w:hanging="360"/>
      </w:pPr>
      <w:rPr>
        <w:rFonts w:ascii="Courier New" w:hAnsi="Courier New" w:cs="Courier New" w:hint="default"/>
      </w:rPr>
    </w:lvl>
    <w:lvl w:ilvl="8" w:tplc="0C090005" w:tentative="1">
      <w:start w:val="1"/>
      <w:numFmt w:val="bullet"/>
      <w:lvlText w:val=""/>
      <w:lvlJc w:val="left"/>
      <w:pPr>
        <w:ind w:left="6415" w:hanging="360"/>
      </w:pPr>
      <w:rPr>
        <w:rFonts w:ascii="Wingdings" w:hAnsi="Wingdings" w:hint="default"/>
      </w:rPr>
    </w:lvl>
  </w:abstractNum>
  <w:abstractNum w:abstractNumId="77" w15:restartNumberingAfterBreak="0">
    <w:nsid w:val="2ADB526F"/>
    <w:multiLevelType w:val="hybridMultilevel"/>
    <w:tmpl w:val="44F4ADCA"/>
    <w:lvl w:ilvl="0" w:tplc="A1E2F840">
      <w:start w:val="1"/>
      <w:numFmt w:val="bullet"/>
      <w:lvlText w:val=""/>
      <w:lvlJc w:val="left"/>
      <w:pPr>
        <w:tabs>
          <w:tab w:val="num" w:pos="720"/>
        </w:tabs>
        <w:ind w:left="720" w:hanging="360"/>
      </w:pPr>
      <w:rPr>
        <w:rFonts w:ascii="Symbol" w:hAnsi="Symbol" w:hint="default"/>
      </w:rPr>
    </w:lvl>
    <w:lvl w:ilvl="1" w:tplc="3A704626" w:tentative="1">
      <w:start w:val="1"/>
      <w:numFmt w:val="bullet"/>
      <w:lvlText w:val=""/>
      <w:lvlJc w:val="left"/>
      <w:pPr>
        <w:tabs>
          <w:tab w:val="num" w:pos="1440"/>
        </w:tabs>
        <w:ind w:left="1440" w:hanging="360"/>
      </w:pPr>
      <w:rPr>
        <w:rFonts w:ascii="Symbol" w:hAnsi="Symbol" w:hint="default"/>
      </w:rPr>
    </w:lvl>
    <w:lvl w:ilvl="2" w:tplc="83C45534" w:tentative="1">
      <w:start w:val="1"/>
      <w:numFmt w:val="bullet"/>
      <w:lvlText w:val=""/>
      <w:lvlJc w:val="left"/>
      <w:pPr>
        <w:tabs>
          <w:tab w:val="num" w:pos="2160"/>
        </w:tabs>
        <w:ind w:left="2160" w:hanging="360"/>
      </w:pPr>
      <w:rPr>
        <w:rFonts w:ascii="Symbol" w:hAnsi="Symbol" w:hint="default"/>
      </w:rPr>
    </w:lvl>
    <w:lvl w:ilvl="3" w:tplc="3FFC35DC" w:tentative="1">
      <w:start w:val="1"/>
      <w:numFmt w:val="bullet"/>
      <w:lvlText w:val=""/>
      <w:lvlJc w:val="left"/>
      <w:pPr>
        <w:tabs>
          <w:tab w:val="num" w:pos="2880"/>
        </w:tabs>
        <w:ind w:left="2880" w:hanging="360"/>
      </w:pPr>
      <w:rPr>
        <w:rFonts w:ascii="Symbol" w:hAnsi="Symbol" w:hint="default"/>
      </w:rPr>
    </w:lvl>
    <w:lvl w:ilvl="4" w:tplc="BE22D64E" w:tentative="1">
      <w:start w:val="1"/>
      <w:numFmt w:val="bullet"/>
      <w:lvlText w:val=""/>
      <w:lvlJc w:val="left"/>
      <w:pPr>
        <w:tabs>
          <w:tab w:val="num" w:pos="3600"/>
        </w:tabs>
        <w:ind w:left="3600" w:hanging="360"/>
      </w:pPr>
      <w:rPr>
        <w:rFonts w:ascii="Symbol" w:hAnsi="Symbol" w:hint="default"/>
      </w:rPr>
    </w:lvl>
    <w:lvl w:ilvl="5" w:tplc="E892B09C" w:tentative="1">
      <w:start w:val="1"/>
      <w:numFmt w:val="bullet"/>
      <w:lvlText w:val=""/>
      <w:lvlJc w:val="left"/>
      <w:pPr>
        <w:tabs>
          <w:tab w:val="num" w:pos="4320"/>
        </w:tabs>
        <w:ind w:left="4320" w:hanging="360"/>
      </w:pPr>
      <w:rPr>
        <w:rFonts w:ascii="Symbol" w:hAnsi="Symbol" w:hint="default"/>
      </w:rPr>
    </w:lvl>
    <w:lvl w:ilvl="6" w:tplc="C04EFDDE" w:tentative="1">
      <w:start w:val="1"/>
      <w:numFmt w:val="bullet"/>
      <w:lvlText w:val=""/>
      <w:lvlJc w:val="left"/>
      <w:pPr>
        <w:tabs>
          <w:tab w:val="num" w:pos="5040"/>
        </w:tabs>
        <w:ind w:left="5040" w:hanging="360"/>
      </w:pPr>
      <w:rPr>
        <w:rFonts w:ascii="Symbol" w:hAnsi="Symbol" w:hint="default"/>
      </w:rPr>
    </w:lvl>
    <w:lvl w:ilvl="7" w:tplc="D06A031E" w:tentative="1">
      <w:start w:val="1"/>
      <w:numFmt w:val="bullet"/>
      <w:lvlText w:val=""/>
      <w:lvlJc w:val="left"/>
      <w:pPr>
        <w:tabs>
          <w:tab w:val="num" w:pos="5760"/>
        </w:tabs>
        <w:ind w:left="5760" w:hanging="360"/>
      </w:pPr>
      <w:rPr>
        <w:rFonts w:ascii="Symbol" w:hAnsi="Symbol" w:hint="default"/>
      </w:rPr>
    </w:lvl>
    <w:lvl w:ilvl="8" w:tplc="EF262790" w:tentative="1">
      <w:start w:val="1"/>
      <w:numFmt w:val="bullet"/>
      <w:lvlText w:val=""/>
      <w:lvlJc w:val="left"/>
      <w:pPr>
        <w:tabs>
          <w:tab w:val="num" w:pos="6480"/>
        </w:tabs>
        <w:ind w:left="6480" w:hanging="360"/>
      </w:pPr>
      <w:rPr>
        <w:rFonts w:ascii="Symbol" w:hAnsi="Symbol" w:hint="default"/>
      </w:rPr>
    </w:lvl>
  </w:abstractNum>
  <w:abstractNum w:abstractNumId="78" w15:restartNumberingAfterBreak="0">
    <w:nsid w:val="2B6A30D5"/>
    <w:multiLevelType w:val="hybridMultilevel"/>
    <w:tmpl w:val="4ED49D50"/>
    <w:lvl w:ilvl="0" w:tplc="8C229846">
      <w:start w:val="1"/>
      <w:numFmt w:val="bullet"/>
      <w:lvlText w:val=""/>
      <w:lvlJc w:val="left"/>
      <w:pPr>
        <w:tabs>
          <w:tab w:val="num" w:pos="720"/>
        </w:tabs>
        <w:ind w:left="720" w:hanging="360"/>
      </w:pPr>
      <w:rPr>
        <w:rFonts w:ascii="Symbol" w:hAnsi="Symbol" w:hint="default"/>
      </w:rPr>
    </w:lvl>
    <w:lvl w:ilvl="1" w:tplc="237A8510" w:tentative="1">
      <w:start w:val="1"/>
      <w:numFmt w:val="bullet"/>
      <w:lvlText w:val=""/>
      <w:lvlJc w:val="left"/>
      <w:pPr>
        <w:tabs>
          <w:tab w:val="num" w:pos="1440"/>
        </w:tabs>
        <w:ind w:left="1440" w:hanging="360"/>
      </w:pPr>
      <w:rPr>
        <w:rFonts w:ascii="Symbol" w:hAnsi="Symbol" w:hint="default"/>
      </w:rPr>
    </w:lvl>
    <w:lvl w:ilvl="2" w:tplc="1A78CD40" w:tentative="1">
      <w:start w:val="1"/>
      <w:numFmt w:val="bullet"/>
      <w:lvlText w:val=""/>
      <w:lvlJc w:val="left"/>
      <w:pPr>
        <w:tabs>
          <w:tab w:val="num" w:pos="2160"/>
        </w:tabs>
        <w:ind w:left="2160" w:hanging="360"/>
      </w:pPr>
      <w:rPr>
        <w:rFonts w:ascii="Symbol" w:hAnsi="Symbol" w:hint="default"/>
      </w:rPr>
    </w:lvl>
    <w:lvl w:ilvl="3" w:tplc="CE762CA6" w:tentative="1">
      <w:start w:val="1"/>
      <w:numFmt w:val="bullet"/>
      <w:lvlText w:val=""/>
      <w:lvlJc w:val="left"/>
      <w:pPr>
        <w:tabs>
          <w:tab w:val="num" w:pos="2880"/>
        </w:tabs>
        <w:ind w:left="2880" w:hanging="360"/>
      </w:pPr>
      <w:rPr>
        <w:rFonts w:ascii="Symbol" w:hAnsi="Symbol" w:hint="default"/>
      </w:rPr>
    </w:lvl>
    <w:lvl w:ilvl="4" w:tplc="56B23D0E" w:tentative="1">
      <w:start w:val="1"/>
      <w:numFmt w:val="bullet"/>
      <w:lvlText w:val=""/>
      <w:lvlJc w:val="left"/>
      <w:pPr>
        <w:tabs>
          <w:tab w:val="num" w:pos="3600"/>
        </w:tabs>
        <w:ind w:left="3600" w:hanging="360"/>
      </w:pPr>
      <w:rPr>
        <w:rFonts w:ascii="Symbol" w:hAnsi="Symbol" w:hint="default"/>
      </w:rPr>
    </w:lvl>
    <w:lvl w:ilvl="5" w:tplc="BF408B44" w:tentative="1">
      <w:start w:val="1"/>
      <w:numFmt w:val="bullet"/>
      <w:lvlText w:val=""/>
      <w:lvlJc w:val="left"/>
      <w:pPr>
        <w:tabs>
          <w:tab w:val="num" w:pos="4320"/>
        </w:tabs>
        <w:ind w:left="4320" w:hanging="360"/>
      </w:pPr>
      <w:rPr>
        <w:rFonts w:ascii="Symbol" w:hAnsi="Symbol" w:hint="default"/>
      </w:rPr>
    </w:lvl>
    <w:lvl w:ilvl="6" w:tplc="5BE286DC" w:tentative="1">
      <w:start w:val="1"/>
      <w:numFmt w:val="bullet"/>
      <w:lvlText w:val=""/>
      <w:lvlJc w:val="left"/>
      <w:pPr>
        <w:tabs>
          <w:tab w:val="num" w:pos="5040"/>
        </w:tabs>
        <w:ind w:left="5040" w:hanging="360"/>
      </w:pPr>
      <w:rPr>
        <w:rFonts w:ascii="Symbol" w:hAnsi="Symbol" w:hint="default"/>
      </w:rPr>
    </w:lvl>
    <w:lvl w:ilvl="7" w:tplc="2CCA9DD0" w:tentative="1">
      <w:start w:val="1"/>
      <w:numFmt w:val="bullet"/>
      <w:lvlText w:val=""/>
      <w:lvlJc w:val="left"/>
      <w:pPr>
        <w:tabs>
          <w:tab w:val="num" w:pos="5760"/>
        </w:tabs>
        <w:ind w:left="5760" w:hanging="360"/>
      </w:pPr>
      <w:rPr>
        <w:rFonts w:ascii="Symbol" w:hAnsi="Symbol" w:hint="default"/>
      </w:rPr>
    </w:lvl>
    <w:lvl w:ilvl="8" w:tplc="E07EE958" w:tentative="1">
      <w:start w:val="1"/>
      <w:numFmt w:val="bullet"/>
      <w:lvlText w:val=""/>
      <w:lvlJc w:val="left"/>
      <w:pPr>
        <w:tabs>
          <w:tab w:val="num" w:pos="6480"/>
        </w:tabs>
        <w:ind w:left="6480" w:hanging="360"/>
      </w:pPr>
      <w:rPr>
        <w:rFonts w:ascii="Symbol" w:hAnsi="Symbol" w:hint="default"/>
      </w:rPr>
    </w:lvl>
  </w:abstractNum>
  <w:abstractNum w:abstractNumId="79" w15:restartNumberingAfterBreak="0">
    <w:nsid w:val="2B6E468E"/>
    <w:multiLevelType w:val="hybridMultilevel"/>
    <w:tmpl w:val="04548724"/>
    <w:lvl w:ilvl="0" w:tplc="102E1484">
      <w:start w:val="1"/>
      <w:numFmt w:val="bullet"/>
      <w:lvlText w:val=""/>
      <w:lvlJc w:val="left"/>
      <w:pPr>
        <w:tabs>
          <w:tab w:val="num" w:pos="720"/>
        </w:tabs>
        <w:ind w:left="720" w:hanging="360"/>
      </w:pPr>
      <w:rPr>
        <w:rFonts w:ascii="Symbol" w:hAnsi="Symbol" w:hint="default"/>
      </w:rPr>
    </w:lvl>
    <w:lvl w:ilvl="1" w:tplc="655A99F0" w:tentative="1">
      <w:start w:val="1"/>
      <w:numFmt w:val="bullet"/>
      <w:lvlText w:val=""/>
      <w:lvlJc w:val="left"/>
      <w:pPr>
        <w:tabs>
          <w:tab w:val="num" w:pos="1440"/>
        </w:tabs>
        <w:ind w:left="1440" w:hanging="360"/>
      </w:pPr>
      <w:rPr>
        <w:rFonts w:ascii="Symbol" w:hAnsi="Symbol" w:hint="default"/>
      </w:rPr>
    </w:lvl>
    <w:lvl w:ilvl="2" w:tplc="201E7032" w:tentative="1">
      <w:start w:val="1"/>
      <w:numFmt w:val="bullet"/>
      <w:lvlText w:val=""/>
      <w:lvlJc w:val="left"/>
      <w:pPr>
        <w:tabs>
          <w:tab w:val="num" w:pos="2160"/>
        </w:tabs>
        <w:ind w:left="2160" w:hanging="360"/>
      </w:pPr>
      <w:rPr>
        <w:rFonts w:ascii="Symbol" w:hAnsi="Symbol" w:hint="default"/>
      </w:rPr>
    </w:lvl>
    <w:lvl w:ilvl="3" w:tplc="D15EBD1A" w:tentative="1">
      <w:start w:val="1"/>
      <w:numFmt w:val="bullet"/>
      <w:lvlText w:val=""/>
      <w:lvlJc w:val="left"/>
      <w:pPr>
        <w:tabs>
          <w:tab w:val="num" w:pos="2880"/>
        </w:tabs>
        <w:ind w:left="2880" w:hanging="360"/>
      </w:pPr>
      <w:rPr>
        <w:rFonts w:ascii="Symbol" w:hAnsi="Symbol" w:hint="default"/>
      </w:rPr>
    </w:lvl>
    <w:lvl w:ilvl="4" w:tplc="3766BFAC" w:tentative="1">
      <w:start w:val="1"/>
      <w:numFmt w:val="bullet"/>
      <w:lvlText w:val=""/>
      <w:lvlJc w:val="left"/>
      <w:pPr>
        <w:tabs>
          <w:tab w:val="num" w:pos="3600"/>
        </w:tabs>
        <w:ind w:left="3600" w:hanging="360"/>
      </w:pPr>
      <w:rPr>
        <w:rFonts w:ascii="Symbol" w:hAnsi="Symbol" w:hint="default"/>
      </w:rPr>
    </w:lvl>
    <w:lvl w:ilvl="5" w:tplc="C49AFF3C" w:tentative="1">
      <w:start w:val="1"/>
      <w:numFmt w:val="bullet"/>
      <w:lvlText w:val=""/>
      <w:lvlJc w:val="left"/>
      <w:pPr>
        <w:tabs>
          <w:tab w:val="num" w:pos="4320"/>
        </w:tabs>
        <w:ind w:left="4320" w:hanging="360"/>
      </w:pPr>
      <w:rPr>
        <w:rFonts w:ascii="Symbol" w:hAnsi="Symbol" w:hint="default"/>
      </w:rPr>
    </w:lvl>
    <w:lvl w:ilvl="6" w:tplc="471202BA" w:tentative="1">
      <w:start w:val="1"/>
      <w:numFmt w:val="bullet"/>
      <w:lvlText w:val=""/>
      <w:lvlJc w:val="left"/>
      <w:pPr>
        <w:tabs>
          <w:tab w:val="num" w:pos="5040"/>
        </w:tabs>
        <w:ind w:left="5040" w:hanging="360"/>
      </w:pPr>
      <w:rPr>
        <w:rFonts w:ascii="Symbol" w:hAnsi="Symbol" w:hint="default"/>
      </w:rPr>
    </w:lvl>
    <w:lvl w:ilvl="7" w:tplc="FF1EE1B0" w:tentative="1">
      <w:start w:val="1"/>
      <w:numFmt w:val="bullet"/>
      <w:lvlText w:val=""/>
      <w:lvlJc w:val="left"/>
      <w:pPr>
        <w:tabs>
          <w:tab w:val="num" w:pos="5760"/>
        </w:tabs>
        <w:ind w:left="5760" w:hanging="360"/>
      </w:pPr>
      <w:rPr>
        <w:rFonts w:ascii="Symbol" w:hAnsi="Symbol" w:hint="default"/>
      </w:rPr>
    </w:lvl>
    <w:lvl w:ilvl="8" w:tplc="D338948C" w:tentative="1">
      <w:start w:val="1"/>
      <w:numFmt w:val="bullet"/>
      <w:lvlText w:val=""/>
      <w:lvlJc w:val="left"/>
      <w:pPr>
        <w:tabs>
          <w:tab w:val="num" w:pos="6480"/>
        </w:tabs>
        <w:ind w:left="6480" w:hanging="360"/>
      </w:pPr>
      <w:rPr>
        <w:rFonts w:ascii="Symbol" w:hAnsi="Symbol" w:hint="default"/>
      </w:rPr>
    </w:lvl>
  </w:abstractNum>
  <w:abstractNum w:abstractNumId="80" w15:restartNumberingAfterBreak="0">
    <w:nsid w:val="2B940C89"/>
    <w:multiLevelType w:val="hybridMultilevel"/>
    <w:tmpl w:val="0C22B6B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1" w15:restartNumberingAfterBreak="0">
    <w:nsid w:val="2CAC02DE"/>
    <w:multiLevelType w:val="hybridMultilevel"/>
    <w:tmpl w:val="85989592"/>
    <w:lvl w:ilvl="0" w:tplc="08D2AB58">
      <w:start w:val="1"/>
      <w:numFmt w:val="bullet"/>
      <w:lvlText w:val="&gt;"/>
      <w:lvlJc w:val="left"/>
      <w:pPr>
        <w:ind w:left="1015" w:hanging="360"/>
      </w:pPr>
      <w:rPr>
        <w:rFonts w:ascii="HelveticaNeueLT Std Lt" w:hAnsi="HelveticaNeueLT Std Lt" w:hint="default"/>
        <w:sz w:val="20"/>
      </w:rPr>
    </w:lvl>
    <w:lvl w:ilvl="1" w:tplc="08D2AB58">
      <w:start w:val="1"/>
      <w:numFmt w:val="bullet"/>
      <w:lvlText w:val="&gt;"/>
      <w:lvlJc w:val="left"/>
      <w:pPr>
        <w:ind w:left="1735" w:hanging="360"/>
      </w:pPr>
      <w:rPr>
        <w:rFonts w:ascii="HelveticaNeueLT Std Lt" w:hAnsi="HelveticaNeueLT Std Lt" w:hint="default"/>
        <w:sz w:val="20"/>
      </w:rPr>
    </w:lvl>
    <w:lvl w:ilvl="2" w:tplc="0C090005" w:tentative="1">
      <w:start w:val="1"/>
      <w:numFmt w:val="bullet"/>
      <w:lvlText w:val=""/>
      <w:lvlJc w:val="left"/>
      <w:pPr>
        <w:ind w:left="2455" w:hanging="360"/>
      </w:pPr>
      <w:rPr>
        <w:rFonts w:ascii="Wingdings" w:hAnsi="Wingdings" w:hint="default"/>
      </w:rPr>
    </w:lvl>
    <w:lvl w:ilvl="3" w:tplc="0C090001" w:tentative="1">
      <w:start w:val="1"/>
      <w:numFmt w:val="bullet"/>
      <w:lvlText w:val=""/>
      <w:lvlJc w:val="left"/>
      <w:pPr>
        <w:ind w:left="3175" w:hanging="360"/>
      </w:pPr>
      <w:rPr>
        <w:rFonts w:ascii="Symbol" w:hAnsi="Symbol" w:hint="default"/>
      </w:rPr>
    </w:lvl>
    <w:lvl w:ilvl="4" w:tplc="0C090003" w:tentative="1">
      <w:start w:val="1"/>
      <w:numFmt w:val="bullet"/>
      <w:lvlText w:val="o"/>
      <w:lvlJc w:val="left"/>
      <w:pPr>
        <w:ind w:left="3895" w:hanging="360"/>
      </w:pPr>
      <w:rPr>
        <w:rFonts w:ascii="Courier New" w:hAnsi="Courier New" w:cs="Courier New" w:hint="default"/>
      </w:rPr>
    </w:lvl>
    <w:lvl w:ilvl="5" w:tplc="0C090005" w:tentative="1">
      <w:start w:val="1"/>
      <w:numFmt w:val="bullet"/>
      <w:lvlText w:val=""/>
      <w:lvlJc w:val="left"/>
      <w:pPr>
        <w:ind w:left="4615" w:hanging="360"/>
      </w:pPr>
      <w:rPr>
        <w:rFonts w:ascii="Wingdings" w:hAnsi="Wingdings" w:hint="default"/>
      </w:rPr>
    </w:lvl>
    <w:lvl w:ilvl="6" w:tplc="0C090001" w:tentative="1">
      <w:start w:val="1"/>
      <w:numFmt w:val="bullet"/>
      <w:lvlText w:val=""/>
      <w:lvlJc w:val="left"/>
      <w:pPr>
        <w:ind w:left="5335" w:hanging="360"/>
      </w:pPr>
      <w:rPr>
        <w:rFonts w:ascii="Symbol" w:hAnsi="Symbol" w:hint="default"/>
      </w:rPr>
    </w:lvl>
    <w:lvl w:ilvl="7" w:tplc="0C090003" w:tentative="1">
      <w:start w:val="1"/>
      <w:numFmt w:val="bullet"/>
      <w:lvlText w:val="o"/>
      <w:lvlJc w:val="left"/>
      <w:pPr>
        <w:ind w:left="6055" w:hanging="360"/>
      </w:pPr>
      <w:rPr>
        <w:rFonts w:ascii="Courier New" w:hAnsi="Courier New" w:cs="Courier New" w:hint="default"/>
      </w:rPr>
    </w:lvl>
    <w:lvl w:ilvl="8" w:tplc="0C090005" w:tentative="1">
      <w:start w:val="1"/>
      <w:numFmt w:val="bullet"/>
      <w:lvlText w:val=""/>
      <w:lvlJc w:val="left"/>
      <w:pPr>
        <w:ind w:left="6775" w:hanging="360"/>
      </w:pPr>
      <w:rPr>
        <w:rFonts w:ascii="Wingdings" w:hAnsi="Wingdings" w:hint="default"/>
      </w:rPr>
    </w:lvl>
  </w:abstractNum>
  <w:abstractNum w:abstractNumId="82" w15:restartNumberingAfterBreak="0">
    <w:nsid w:val="2CBD1A11"/>
    <w:multiLevelType w:val="hybridMultilevel"/>
    <w:tmpl w:val="58C858FA"/>
    <w:lvl w:ilvl="0" w:tplc="08D2AB58">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15:restartNumberingAfterBreak="0">
    <w:nsid w:val="2D3F10F3"/>
    <w:multiLevelType w:val="hybridMultilevel"/>
    <w:tmpl w:val="FBAEFEA0"/>
    <w:lvl w:ilvl="0" w:tplc="08D2AB58">
      <w:start w:val="1"/>
      <w:numFmt w:val="bullet"/>
      <w:lvlText w:val="&gt;"/>
      <w:lvlJc w:val="left"/>
      <w:pPr>
        <w:ind w:left="1469" w:hanging="360"/>
      </w:pPr>
      <w:rPr>
        <w:rFonts w:ascii="HelveticaNeueLT Std Lt" w:hAnsi="HelveticaNeueLT Std Lt" w:hint="default"/>
        <w:sz w:val="20"/>
      </w:rPr>
    </w:lvl>
    <w:lvl w:ilvl="1" w:tplc="0C090003">
      <w:start w:val="1"/>
      <w:numFmt w:val="bullet"/>
      <w:lvlText w:val="o"/>
      <w:lvlJc w:val="left"/>
      <w:pPr>
        <w:ind w:left="2189" w:hanging="360"/>
      </w:pPr>
      <w:rPr>
        <w:rFonts w:ascii="Courier New" w:hAnsi="Courier New" w:cs="Courier New" w:hint="default"/>
      </w:rPr>
    </w:lvl>
    <w:lvl w:ilvl="2" w:tplc="0C090005" w:tentative="1">
      <w:start w:val="1"/>
      <w:numFmt w:val="bullet"/>
      <w:lvlText w:val=""/>
      <w:lvlJc w:val="left"/>
      <w:pPr>
        <w:ind w:left="2909" w:hanging="360"/>
      </w:pPr>
      <w:rPr>
        <w:rFonts w:ascii="Wingdings" w:hAnsi="Wingdings" w:hint="default"/>
      </w:rPr>
    </w:lvl>
    <w:lvl w:ilvl="3" w:tplc="0C090001" w:tentative="1">
      <w:start w:val="1"/>
      <w:numFmt w:val="bullet"/>
      <w:lvlText w:val=""/>
      <w:lvlJc w:val="left"/>
      <w:pPr>
        <w:ind w:left="3629" w:hanging="360"/>
      </w:pPr>
      <w:rPr>
        <w:rFonts w:ascii="Symbol" w:hAnsi="Symbol" w:hint="default"/>
      </w:rPr>
    </w:lvl>
    <w:lvl w:ilvl="4" w:tplc="0C090003" w:tentative="1">
      <w:start w:val="1"/>
      <w:numFmt w:val="bullet"/>
      <w:lvlText w:val="o"/>
      <w:lvlJc w:val="left"/>
      <w:pPr>
        <w:ind w:left="4349" w:hanging="360"/>
      </w:pPr>
      <w:rPr>
        <w:rFonts w:ascii="Courier New" w:hAnsi="Courier New" w:cs="Courier New" w:hint="default"/>
      </w:rPr>
    </w:lvl>
    <w:lvl w:ilvl="5" w:tplc="0C090005" w:tentative="1">
      <w:start w:val="1"/>
      <w:numFmt w:val="bullet"/>
      <w:lvlText w:val=""/>
      <w:lvlJc w:val="left"/>
      <w:pPr>
        <w:ind w:left="5069" w:hanging="360"/>
      </w:pPr>
      <w:rPr>
        <w:rFonts w:ascii="Wingdings" w:hAnsi="Wingdings" w:hint="default"/>
      </w:rPr>
    </w:lvl>
    <w:lvl w:ilvl="6" w:tplc="0C090001" w:tentative="1">
      <w:start w:val="1"/>
      <w:numFmt w:val="bullet"/>
      <w:lvlText w:val=""/>
      <w:lvlJc w:val="left"/>
      <w:pPr>
        <w:ind w:left="5789" w:hanging="360"/>
      </w:pPr>
      <w:rPr>
        <w:rFonts w:ascii="Symbol" w:hAnsi="Symbol" w:hint="default"/>
      </w:rPr>
    </w:lvl>
    <w:lvl w:ilvl="7" w:tplc="0C090003" w:tentative="1">
      <w:start w:val="1"/>
      <w:numFmt w:val="bullet"/>
      <w:lvlText w:val="o"/>
      <w:lvlJc w:val="left"/>
      <w:pPr>
        <w:ind w:left="6509" w:hanging="360"/>
      </w:pPr>
      <w:rPr>
        <w:rFonts w:ascii="Courier New" w:hAnsi="Courier New" w:cs="Courier New" w:hint="default"/>
      </w:rPr>
    </w:lvl>
    <w:lvl w:ilvl="8" w:tplc="0C090005" w:tentative="1">
      <w:start w:val="1"/>
      <w:numFmt w:val="bullet"/>
      <w:lvlText w:val=""/>
      <w:lvlJc w:val="left"/>
      <w:pPr>
        <w:ind w:left="7229" w:hanging="360"/>
      </w:pPr>
      <w:rPr>
        <w:rFonts w:ascii="Wingdings" w:hAnsi="Wingdings" w:hint="default"/>
      </w:rPr>
    </w:lvl>
  </w:abstractNum>
  <w:abstractNum w:abstractNumId="84" w15:restartNumberingAfterBreak="0">
    <w:nsid w:val="2E3D187B"/>
    <w:multiLevelType w:val="hybridMultilevel"/>
    <w:tmpl w:val="A3768F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15:restartNumberingAfterBreak="0">
    <w:nsid w:val="2E9C4DD8"/>
    <w:multiLevelType w:val="hybridMultilevel"/>
    <w:tmpl w:val="40D0BD20"/>
    <w:lvl w:ilvl="0" w:tplc="25B4EB1E">
      <w:start w:val="1"/>
      <w:numFmt w:val="bullet"/>
      <w:lvlText w:val=""/>
      <w:lvlJc w:val="left"/>
      <w:pPr>
        <w:tabs>
          <w:tab w:val="num" w:pos="720"/>
        </w:tabs>
        <w:ind w:left="720" w:hanging="360"/>
      </w:pPr>
      <w:rPr>
        <w:rFonts w:ascii="Symbol" w:hAnsi="Symbol" w:hint="default"/>
      </w:rPr>
    </w:lvl>
    <w:lvl w:ilvl="1" w:tplc="93DE1D86" w:tentative="1">
      <w:start w:val="1"/>
      <w:numFmt w:val="bullet"/>
      <w:lvlText w:val=""/>
      <w:lvlJc w:val="left"/>
      <w:pPr>
        <w:tabs>
          <w:tab w:val="num" w:pos="1440"/>
        </w:tabs>
        <w:ind w:left="1440" w:hanging="360"/>
      </w:pPr>
      <w:rPr>
        <w:rFonts w:ascii="Symbol" w:hAnsi="Symbol" w:hint="default"/>
      </w:rPr>
    </w:lvl>
    <w:lvl w:ilvl="2" w:tplc="E918C3D8" w:tentative="1">
      <w:start w:val="1"/>
      <w:numFmt w:val="bullet"/>
      <w:lvlText w:val=""/>
      <w:lvlJc w:val="left"/>
      <w:pPr>
        <w:tabs>
          <w:tab w:val="num" w:pos="2160"/>
        </w:tabs>
        <w:ind w:left="2160" w:hanging="360"/>
      </w:pPr>
      <w:rPr>
        <w:rFonts w:ascii="Symbol" w:hAnsi="Symbol" w:hint="default"/>
      </w:rPr>
    </w:lvl>
    <w:lvl w:ilvl="3" w:tplc="D8B05DB4" w:tentative="1">
      <w:start w:val="1"/>
      <w:numFmt w:val="bullet"/>
      <w:lvlText w:val=""/>
      <w:lvlJc w:val="left"/>
      <w:pPr>
        <w:tabs>
          <w:tab w:val="num" w:pos="2880"/>
        </w:tabs>
        <w:ind w:left="2880" w:hanging="360"/>
      </w:pPr>
      <w:rPr>
        <w:rFonts w:ascii="Symbol" w:hAnsi="Symbol" w:hint="default"/>
      </w:rPr>
    </w:lvl>
    <w:lvl w:ilvl="4" w:tplc="26120274" w:tentative="1">
      <w:start w:val="1"/>
      <w:numFmt w:val="bullet"/>
      <w:lvlText w:val=""/>
      <w:lvlJc w:val="left"/>
      <w:pPr>
        <w:tabs>
          <w:tab w:val="num" w:pos="3600"/>
        </w:tabs>
        <w:ind w:left="3600" w:hanging="360"/>
      </w:pPr>
      <w:rPr>
        <w:rFonts w:ascii="Symbol" w:hAnsi="Symbol" w:hint="default"/>
      </w:rPr>
    </w:lvl>
    <w:lvl w:ilvl="5" w:tplc="9B2C6CC4" w:tentative="1">
      <w:start w:val="1"/>
      <w:numFmt w:val="bullet"/>
      <w:lvlText w:val=""/>
      <w:lvlJc w:val="left"/>
      <w:pPr>
        <w:tabs>
          <w:tab w:val="num" w:pos="4320"/>
        </w:tabs>
        <w:ind w:left="4320" w:hanging="360"/>
      </w:pPr>
      <w:rPr>
        <w:rFonts w:ascii="Symbol" w:hAnsi="Symbol" w:hint="default"/>
      </w:rPr>
    </w:lvl>
    <w:lvl w:ilvl="6" w:tplc="16AAD7C0" w:tentative="1">
      <w:start w:val="1"/>
      <w:numFmt w:val="bullet"/>
      <w:lvlText w:val=""/>
      <w:lvlJc w:val="left"/>
      <w:pPr>
        <w:tabs>
          <w:tab w:val="num" w:pos="5040"/>
        </w:tabs>
        <w:ind w:left="5040" w:hanging="360"/>
      </w:pPr>
      <w:rPr>
        <w:rFonts w:ascii="Symbol" w:hAnsi="Symbol" w:hint="default"/>
      </w:rPr>
    </w:lvl>
    <w:lvl w:ilvl="7" w:tplc="6FC427A8" w:tentative="1">
      <w:start w:val="1"/>
      <w:numFmt w:val="bullet"/>
      <w:lvlText w:val=""/>
      <w:lvlJc w:val="left"/>
      <w:pPr>
        <w:tabs>
          <w:tab w:val="num" w:pos="5760"/>
        </w:tabs>
        <w:ind w:left="5760" w:hanging="360"/>
      </w:pPr>
      <w:rPr>
        <w:rFonts w:ascii="Symbol" w:hAnsi="Symbol" w:hint="default"/>
      </w:rPr>
    </w:lvl>
    <w:lvl w:ilvl="8" w:tplc="A21E073A" w:tentative="1">
      <w:start w:val="1"/>
      <w:numFmt w:val="bullet"/>
      <w:lvlText w:val=""/>
      <w:lvlJc w:val="left"/>
      <w:pPr>
        <w:tabs>
          <w:tab w:val="num" w:pos="6480"/>
        </w:tabs>
        <w:ind w:left="6480" w:hanging="360"/>
      </w:pPr>
      <w:rPr>
        <w:rFonts w:ascii="Symbol" w:hAnsi="Symbol" w:hint="default"/>
      </w:rPr>
    </w:lvl>
  </w:abstractNum>
  <w:abstractNum w:abstractNumId="86" w15:restartNumberingAfterBreak="0">
    <w:nsid w:val="2ECF6AC0"/>
    <w:multiLevelType w:val="hybridMultilevel"/>
    <w:tmpl w:val="397A5874"/>
    <w:lvl w:ilvl="0" w:tplc="D88610F4">
      <w:start w:val="1"/>
      <w:numFmt w:val="bullet"/>
      <w:lvlText w:val=""/>
      <w:lvlJc w:val="left"/>
      <w:pPr>
        <w:tabs>
          <w:tab w:val="num" w:pos="720"/>
        </w:tabs>
        <w:ind w:left="720" w:hanging="360"/>
      </w:pPr>
      <w:rPr>
        <w:rFonts w:ascii="Symbol" w:hAnsi="Symbol" w:hint="default"/>
      </w:rPr>
    </w:lvl>
    <w:lvl w:ilvl="1" w:tplc="D5B287DE" w:tentative="1">
      <w:start w:val="1"/>
      <w:numFmt w:val="bullet"/>
      <w:lvlText w:val=""/>
      <w:lvlJc w:val="left"/>
      <w:pPr>
        <w:tabs>
          <w:tab w:val="num" w:pos="1440"/>
        </w:tabs>
        <w:ind w:left="1440" w:hanging="360"/>
      </w:pPr>
      <w:rPr>
        <w:rFonts w:ascii="Symbol" w:hAnsi="Symbol" w:hint="default"/>
      </w:rPr>
    </w:lvl>
    <w:lvl w:ilvl="2" w:tplc="F9A02250" w:tentative="1">
      <w:start w:val="1"/>
      <w:numFmt w:val="bullet"/>
      <w:lvlText w:val=""/>
      <w:lvlJc w:val="left"/>
      <w:pPr>
        <w:tabs>
          <w:tab w:val="num" w:pos="2160"/>
        </w:tabs>
        <w:ind w:left="2160" w:hanging="360"/>
      </w:pPr>
      <w:rPr>
        <w:rFonts w:ascii="Symbol" w:hAnsi="Symbol" w:hint="default"/>
      </w:rPr>
    </w:lvl>
    <w:lvl w:ilvl="3" w:tplc="CD54896E" w:tentative="1">
      <w:start w:val="1"/>
      <w:numFmt w:val="bullet"/>
      <w:lvlText w:val=""/>
      <w:lvlJc w:val="left"/>
      <w:pPr>
        <w:tabs>
          <w:tab w:val="num" w:pos="2880"/>
        </w:tabs>
        <w:ind w:left="2880" w:hanging="360"/>
      </w:pPr>
      <w:rPr>
        <w:rFonts w:ascii="Symbol" w:hAnsi="Symbol" w:hint="default"/>
      </w:rPr>
    </w:lvl>
    <w:lvl w:ilvl="4" w:tplc="C2D62CC6" w:tentative="1">
      <w:start w:val="1"/>
      <w:numFmt w:val="bullet"/>
      <w:lvlText w:val=""/>
      <w:lvlJc w:val="left"/>
      <w:pPr>
        <w:tabs>
          <w:tab w:val="num" w:pos="3600"/>
        </w:tabs>
        <w:ind w:left="3600" w:hanging="360"/>
      </w:pPr>
      <w:rPr>
        <w:rFonts w:ascii="Symbol" w:hAnsi="Symbol" w:hint="default"/>
      </w:rPr>
    </w:lvl>
    <w:lvl w:ilvl="5" w:tplc="2CF41092" w:tentative="1">
      <w:start w:val="1"/>
      <w:numFmt w:val="bullet"/>
      <w:lvlText w:val=""/>
      <w:lvlJc w:val="left"/>
      <w:pPr>
        <w:tabs>
          <w:tab w:val="num" w:pos="4320"/>
        </w:tabs>
        <w:ind w:left="4320" w:hanging="360"/>
      </w:pPr>
      <w:rPr>
        <w:rFonts w:ascii="Symbol" w:hAnsi="Symbol" w:hint="default"/>
      </w:rPr>
    </w:lvl>
    <w:lvl w:ilvl="6" w:tplc="28EAED3E" w:tentative="1">
      <w:start w:val="1"/>
      <w:numFmt w:val="bullet"/>
      <w:lvlText w:val=""/>
      <w:lvlJc w:val="left"/>
      <w:pPr>
        <w:tabs>
          <w:tab w:val="num" w:pos="5040"/>
        </w:tabs>
        <w:ind w:left="5040" w:hanging="360"/>
      </w:pPr>
      <w:rPr>
        <w:rFonts w:ascii="Symbol" w:hAnsi="Symbol" w:hint="default"/>
      </w:rPr>
    </w:lvl>
    <w:lvl w:ilvl="7" w:tplc="0F08EA06" w:tentative="1">
      <w:start w:val="1"/>
      <w:numFmt w:val="bullet"/>
      <w:lvlText w:val=""/>
      <w:lvlJc w:val="left"/>
      <w:pPr>
        <w:tabs>
          <w:tab w:val="num" w:pos="5760"/>
        </w:tabs>
        <w:ind w:left="5760" w:hanging="360"/>
      </w:pPr>
      <w:rPr>
        <w:rFonts w:ascii="Symbol" w:hAnsi="Symbol" w:hint="default"/>
      </w:rPr>
    </w:lvl>
    <w:lvl w:ilvl="8" w:tplc="946EEA9E" w:tentative="1">
      <w:start w:val="1"/>
      <w:numFmt w:val="bullet"/>
      <w:lvlText w:val=""/>
      <w:lvlJc w:val="left"/>
      <w:pPr>
        <w:tabs>
          <w:tab w:val="num" w:pos="6480"/>
        </w:tabs>
        <w:ind w:left="6480" w:hanging="360"/>
      </w:pPr>
      <w:rPr>
        <w:rFonts w:ascii="Symbol" w:hAnsi="Symbol" w:hint="default"/>
      </w:rPr>
    </w:lvl>
  </w:abstractNum>
  <w:abstractNum w:abstractNumId="87" w15:restartNumberingAfterBreak="0">
    <w:nsid w:val="2EF401C6"/>
    <w:multiLevelType w:val="hybridMultilevel"/>
    <w:tmpl w:val="939C58CC"/>
    <w:lvl w:ilvl="0" w:tplc="F9F0121E">
      <w:start w:val="1"/>
      <w:numFmt w:val="bullet"/>
      <w:lvlText w:val=""/>
      <w:lvlJc w:val="left"/>
      <w:pPr>
        <w:tabs>
          <w:tab w:val="num" w:pos="720"/>
        </w:tabs>
        <w:ind w:left="720" w:hanging="360"/>
      </w:pPr>
      <w:rPr>
        <w:rFonts w:ascii="Symbol" w:hAnsi="Symbol" w:hint="default"/>
      </w:rPr>
    </w:lvl>
    <w:lvl w:ilvl="1" w:tplc="461E7402" w:tentative="1">
      <w:start w:val="1"/>
      <w:numFmt w:val="bullet"/>
      <w:lvlText w:val=""/>
      <w:lvlJc w:val="left"/>
      <w:pPr>
        <w:tabs>
          <w:tab w:val="num" w:pos="1440"/>
        </w:tabs>
        <w:ind w:left="1440" w:hanging="360"/>
      </w:pPr>
      <w:rPr>
        <w:rFonts w:ascii="Symbol" w:hAnsi="Symbol" w:hint="default"/>
      </w:rPr>
    </w:lvl>
    <w:lvl w:ilvl="2" w:tplc="12E68166" w:tentative="1">
      <w:start w:val="1"/>
      <w:numFmt w:val="bullet"/>
      <w:lvlText w:val=""/>
      <w:lvlJc w:val="left"/>
      <w:pPr>
        <w:tabs>
          <w:tab w:val="num" w:pos="2160"/>
        </w:tabs>
        <w:ind w:left="2160" w:hanging="360"/>
      </w:pPr>
      <w:rPr>
        <w:rFonts w:ascii="Symbol" w:hAnsi="Symbol" w:hint="default"/>
      </w:rPr>
    </w:lvl>
    <w:lvl w:ilvl="3" w:tplc="A9B073C8" w:tentative="1">
      <w:start w:val="1"/>
      <w:numFmt w:val="bullet"/>
      <w:lvlText w:val=""/>
      <w:lvlJc w:val="left"/>
      <w:pPr>
        <w:tabs>
          <w:tab w:val="num" w:pos="2880"/>
        </w:tabs>
        <w:ind w:left="2880" w:hanging="360"/>
      </w:pPr>
      <w:rPr>
        <w:rFonts w:ascii="Symbol" w:hAnsi="Symbol" w:hint="default"/>
      </w:rPr>
    </w:lvl>
    <w:lvl w:ilvl="4" w:tplc="2542AAA8" w:tentative="1">
      <w:start w:val="1"/>
      <w:numFmt w:val="bullet"/>
      <w:lvlText w:val=""/>
      <w:lvlJc w:val="left"/>
      <w:pPr>
        <w:tabs>
          <w:tab w:val="num" w:pos="3600"/>
        </w:tabs>
        <w:ind w:left="3600" w:hanging="360"/>
      </w:pPr>
      <w:rPr>
        <w:rFonts w:ascii="Symbol" w:hAnsi="Symbol" w:hint="default"/>
      </w:rPr>
    </w:lvl>
    <w:lvl w:ilvl="5" w:tplc="7996FB1E" w:tentative="1">
      <w:start w:val="1"/>
      <w:numFmt w:val="bullet"/>
      <w:lvlText w:val=""/>
      <w:lvlJc w:val="left"/>
      <w:pPr>
        <w:tabs>
          <w:tab w:val="num" w:pos="4320"/>
        </w:tabs>
        <w:ind w:left="4320" w:hanging="360"/>
      </w:pPr>
      <w:rPr>
        <w:rFonts w:ascii="Symbol" w:hAnsi="Symbol" w:hint="default"/>
      </w:rPr>
    </w:lvl>
    <w:lvl w:ilvl="6" w:tplc="64D82B36" w:tentative="1">
      <w:start w:val="1"/>
      <w:numFmt w:val="bullet"/>
      <w:lvlText w:val=""/>
      <w:lvlJc w:val="left"/>
      <w:pPr>
        <w:tabs>
          <w:tab w:val="num" w:pos="5040"/>
        </w:tabs>
        <w:ind w:left="5040" w:hanging="360"/>
      </w:pPr>
      <w:rPr>
        <w:rFonts w:ascii="Symbol" w:hAnsi="Symbol" w:hint="default"/>
      </w:rPr>
    </w:lvl>
    <w:lvl w:ilvl="7" w:tplc="2632C1EC" w:tentative="1">
      <w:start w:val="1"/>
      <w:numFmt w:val="bullet"/>
      <w:lvlText w:val=""/>
      <w:lvlJc w:val="left"/>
      <w:pPr>
        <w:tabs>
          <w:tab w:val="num" w:pos="5760"/>
        </w:tabs>
        <w:ind w:left="5760" w:hanging="360"/>
      </w:pPr>
      <w:rPr>
        <w:rFonts w:ascii="Symbol" w:hAnsi="Symbol" w:hint="default"/>
      </w:rPr>
    </w:lvl>
    <w:lvl w:ilvl="8" w:tplc="F6828CCE" w:tentative="1">
      <w:start w:val="1"/>
      <w:numFmt w:val="bullet"/>
      <w:lvlText w:val=""/>
      <w:lvlJc w:val="left"/>
      <w:pPr>
        <w:tabs>
          <w:tab w:val="num" w:pos="6480"/>
        </w:tabs>
        <w:ind w:left="6480" w:hanging="360"/>
      </w:pPr>
      <w:rPr>
        <w:rFonts w:ascii="Symbol" w:hAnsi="Symbol" w:hint="default"/>
      </w:rPr>
    </w:lvl>
  </w:abstractNum>
  <w:abstractNum w:abstractNumId="88" w15:restartNumberingAfterBreak="0">
    <w:nsid w:val="2F5A5080"/>
    <w:multiLevelType w:val="hybridMultilevel"/>
    <w:tmpl w:val="24705096"/>
    <w:lvl w:ilvl="0" w:tplc="2668C79A">
      <w:start w:val="1"/>
      <w:numFmt w:val="bullet"/>
      <w:pStyle w:val="ACMABulletLevel1"/>
      <w:lvlText w:val="●"/>
      <w:lvlJc w:val="left"/>
      <w:pPr>
        <w:tabs>
          <w:tab w:val="num" w:pos="-31680"/>
        </w:tabs>
        <w:ind w:left="357" w:hanging="357"/>
      </w:pPr>
      <w:rPr>
        <w:rFonts w:ascii="Times New Roman" w:hAnsi="Times New Roman" w:cs="Times New Roman"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89" w15:restartNumberingAfterBreak="0">
    <w:nsid w:val="2FF33F37"/>
    <w:multiLevelType w:val="hybridMultilevel"/>
    <w:tmpl w:val="BE64AB4C"/>
    <w:lvl w:ilvl="0" w:tplc="04F8DAF6">
      <w:start w:val="1"/>
      <w:numFmt w:val="bullet"/>
      <w:lvlText w:val=""/>
      <w:lvlJc w:val="left"/>
      <w:pPr>
        <w:tabs>
          <w:tab w:val="num" w:pos="720"/>
        </w:tabs>
        <w:ind w:left="720" w:hanging="360"/>
      </w:pPr>
      <w:rPr>
        <w:rFonts w:ascii="Symbol" w:hAnsi="Symbol" w:hint="default"/>
      </w:rPr>
    </w:lvl>
    <w:lvl w:ilvl="1" w:tplc="9D542FB6" w:tentative="1">
      <w:start w:val="1"/>
      <w:numFmt w:val="bullet"/>
      <w:lvlText w:val=""/>
      <w:lvlJc w:val="left"/>
      <w:pPr>
        <w:tabs>
          <w:tab w:val="num" w:pos="1440"/>
        </w:tabs>
        <w:ind w:left="1440" w:hanging="360"/>
      </w:pPr>
      <w:rPr>
        <w:rFonts w:ascii="Symbol" w:hAnsi="Symbol" w:hint="default"/>
      </w:rPr>
    </w:lvl>
    <w:lvl w:ilvl="2" w:tplc="DC8A2BF2" w:tentative="1">
      <w:start w:val="1"/>
      <w:numFmt w:val="bullet"/>
      <w:lvlText w:val=""/>
      <w:lvlJc w:val="left"/>
      <w:pPr>
        <w:tabs>
          <w:tab w:val="num" w:pos="2160"/>
        </w:tabs>
        <w:ind w:left="2160" w:hanging="360"/>
      </w:pPr>
      <w:rPr>
        <w:rFonts w:ascii="Symbol" w:hAnsi="Symbol" w:hint="default"/>
      </w:rPr>
    </w:lvl>
    <w:lvl w:ilvl="3" w:tplc="3F4EF312" w:tentative="1">
      <w:start w:val="1"/>
      <w:numFmt w:val="bullet"/>
      <w:lvlText w:val=""/>
      <w:lvlJc w:val="left"/>
      <w:pPr>
        <w:tabs>
          <w:tab w:val="num" w:pos="2880"/>
        </w:tabs>
        <w:ind w:left="2880" w:hanging="360"/>
      </w:pPr>
      <w:rPr>
        <w:rFonts w:ascii="Symbol" w:hAnsi="Symbol" w:hint="default"/>
      </w:rPr>
    </w:lvl>
    <w:lvl w:ilvl="4" w:tplc="95264C0E" w:tentative="1">
      <w:start w:val="1"/>
      <w:numFmt w:val="bullet"/>
      <w:lvlText w:val=""/>
      <w:lvlJc w:val="left"/>
      <w:pPr>
        <w:tabs>
          <w:tab w:val="num" w:pos="3600"/>
        </w:tabs>
        <w:ind w:left="3600" w:hanging="360"/>
      </w:pPr>
      <w:rPr>
        <w:rFonts w:ascii="Symbol" w:hAnsi="Symbol" w:hint="default"/>
      </w:rPr>
    </w:lvl>
    <w:lvl w:ilvl="5" w:tplc="2460CB66" w:tentative="1">
      <w:start w:val="1"/>
      <w:numFmt w:val="bullet"/>
      <w:lvlText w:val=""/>
      <w:lvlJc w:val="left"/>
      <w:pPr>
        <w:tabs>
          <w:tab w:val="num" w:pos="4320"/>
        </w:tabs>
        <w:ind w:left="4320" w:hanging="360"/>
      </w:pPr>
      <w:rPr>
        <w:rFonts w:ascii="Symbol" w:hAnsi="Symbol" w:hint="default"/>
      </w:rPr>
    </w:lvl>
    <w:lvl w:ilvl="6" w:tplc="9F68E70C" w:tentative="1">
      <w:start w:val="1"/>
      <w:numFmt w:val="bullet"/>
      <w:lvlText w:val=""/>
      <w:lvlJc w:val="left"/>
      <w:pPr>
        <w:tabs>
          <w:tab w:val="num" w:pos="5040"/>
        </w:tabs>
        <w:ind w:left="5040" w:hanging="360"/>
      </w:pPr>
      <w:rPr>
        <w:rFonts w:ascii="Symbol" w:hAnsi="Symbol" w:hint="default"/>
      </w:rPr>
    </w:lvl>
    <w:lvl w:ilvl="7" w:tplc="78AE3788" w:tentative="1">
      <w:start w:val="1"/>
      <w:numFmt w:val="bullet"/>
      <w:lvlText w:val=""/>
      <w:lvlJc w:val="left"/>
      <w:pPr>
        <w:tabs>
          <w:tab w:val="num" w:pos="5760"/>
        </w:tabs>
        <w:ind w:left="5760" w:hanging="360"/>
      </w:pPr>
      <w:rPr>
        <w:rFonts w:ascii="Symbol" w:hAnsi="Symbol" w:hint="default"/>
      </w:rPr>
    </w:lvl>
    <w:lvl w:ilvl="8" w:tplc="BDA4EA36" w:tentative="1">
      <w:start w:val="1"/>
      <w:numFmt w:val="bullet"/>
      <w:lvlText w:val=""/>
      <w:lvlJc w:val="left"/>
      <w:pPr>
        <w:tabs>
          <w:tab w:val="num" w:pos="6480"/>
        </w:tabs>
        <w:ind w:left="6480" w:hanging="360"/>
      </w:pPr>
      <w:rPr>
        <w:rFonts w:ascii="Symbol" w:hAnsi="Symbol" w:hint="default"/>
      </w:rPr>
    </w:lvl>
  </w:abstractNum>
  <w:abstractNum w:abstractNumId="90" w15:restartNumberingAfterBreak="0">
    <w:nsid w:val="301A1477"/>
    <w:multiLevelType w:val="multilevel"/>
    <w:tmpl w:val="8A5EB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0530E9F"/>
    <w:multiLevelType w:val="hybridMultilevel"/>
    <w:tmpl w:val="3D94D9FC"/>
    <w:lvl w:ilvl="0" w:tplc="08D2AB5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2" w15:restartNumberingAfterBreak="0">
    <w:nsid w:val="31A2413F"/>
    <w:multiLevelType w:val="hybridMultilevel"/>
    <w:tmpl w:val="09FA3B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3" w15:restartNumberingAfterBreak="0">
    <w:nsid w:val="31FF50AE"/>
    <w:multiLevelType w:val="hybridMultilevel"/>
    <w:tmpl w:val="DC8C9312"/>
    <w:lvl w:ilvl="0" w:tplc="08D2AB5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4" w15:restartNumberingAfterBreak="0">
    <w:nsid w:val="32337E1E"/>
    <w:multiLevelType w:val="hybridMultilevel"/>
    <w:tmpl w:val="91DADECA"/>
    <w:lvl w:ilvl="0" w:tplc="0C09000F">
      <w:start w:val="1"/>
      <w:numFmt w:val="decimal"/>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95" w15:restartNumberingAfterBreak="0">
    <w:nsid w:val="32F81F4F"/>
    <w:multiLevelType w:val="hybridMultilevel"/>
    <w:tmpl w:val="C5FA9E9A"/>
    <w:lvl w:ilvl="0" w:tplc="E63C1E18">
      <w:start w:val="1"/>
      <w:numFmt w:val="bullet"/>
      <w:lvlText w:val=""/>
      <w:lvlJc w:val="left"/>
      <w:pPr>
        <w:tabs>
          <w:tab w:val="num" w:pos="720"/>
        </w:tabs>
        <w:ind w:left="720" w:hanging="360"/>
      </w:pPr>
      <w:rPr>
        <w:rFonts w:ascii="Symbol" w:hAnsi="Symbol" w:hint="default"/>
      </w:rPr>
    </w:lvl>
    <w:lvl w:ilvl="1" w:tplc="E778A32C" w:tentative="1">
      <w:start w:val="1"/>
      <w:numFmt w:val="bullet"/>
      <w:lvlText w:val=""/>
      <w:lvlJc w:val="left"/>
      <w:pPr>
        <w:tabs>
          <w:tab w:val="num" w:pos="1440"/>
        </w:tabs>
        <w:ind w:left="1440" w:hanging="360"/>
      </w:pPr>
      <w:rPr>
        <w:rFonts w:ascii="Symbol" w:hAnsi="Symbol" w:hint="default"/>
      </w:rPr>
    </w:lvl>
    <w:lvl w:ilvl="2" w:tplc="61EAC4B8" w:tentative="1">
      <w:start w:val="1"/>
      <w:numFmt w:val="bullet"/>
      <w:lvlText w:val=""/>
      <w:lvlJc w:val="left"/>
      <w:pPr>
        <w:tabs>
          <w:tab w:val="num" w:pos="2160"/>
        </w:tabs>
        <w:ind w:left="2160" w:hanging="360"/>
      </w:pPr>
      <w:rPr>
        <w:rFonts w:ascii="Symbol" w:hAnsi="Symbol" w:hint="default"/>
      </w:rPr>
    </w:lvl>
    <w:lvl w:ilvl="3" w:tplc="40B00E3E" w:tentative="1">
      <w:start w:val="1"/>
      <w:numFmt w:val="bullet"/>
      <w:lvlText w:val=""/>
      <w:lvlJc w:val="left"/>
      <w:pPr>
        <w:tabs>
          <w:tab w:val="num" w:pos="2880"/>
        </w:tabs>
        <w:ind w:left="2880" w:hanging="360"/>
      </w:pPr>
      <w:rPr>
        <w:rFonts w:ascii="Symbol" w:hAnsi="Symbol" w:hint="default"/>
      </w:rPr>
    </w:lvl>
    <w:lvl w:ilvl="4" w:tplc="E2CE9F3A" w:tentative="1">
      <w:start w:val="1"/>
      <w:numFmt w:val="bullet"/>
      <w:lvlText w:val=""/>
      <w:lvlJc w:val="left"/>
      <w:pPr>
        <w:tabs>
          <w:tab w:val="num" w:pos="3600"/>
        </w:tabs>
        <w:ind w:left="3600" w:hanging="360"/>
      </w:pPr>
      <w:rPr>
        <w:rFonts w:ascii="Symbol" w:hAnsi="Symbol" w:hint="default"/>
      </w:rPr>
    </w:lvl>
    <w:lvl w:ilvl="5" w:tplc="1612132C" w:tentative="1">
      <w:start w:val="1"/>
      <w:numFmt w:val="bullet"/>
      <w:lvlText w:val=""/>
      <w:lvlJc w:val="left"/>
      <w:pPr>
        <w:tabs>
          <w:tab w:val="num" w:pos="4320"/>
        </w:tabs>
        <w:ind w:left="4320" w:hanging="360"/>
      </w:pPr>
      <w:rPr>
        <w:rFonts w:ascii="Symbol" w:hAnsi="Symbol" w:hint="default"/>
      </w:rPr>
    </w:lvl>
    <w:lvl w:ilvl="6" w:tplc="F95603A8" w:tentative="1">
      <w:start w:val="1"/>
      <w:numFmt w:val="bullet"/>
      <w:lvlText w:val=""/>
      <w:lvlJc w:val="left"/>
      <w:pPr>
        <w:tabs>
          <w:tab w:val="num" w:pos="5040"/>
        </w:tabs>
        <w:ind w:left="5040" w:hanging="360"/>
      </w:pPr>
      <w:rPr>
        <w:rFonts w:ascii="Symbol" w:hAnsi="Symbol" w:hint="default"/>
      </w:rPr>
    </w:lvl>
    <w:lvl w:ilvl="7" w:tplc="9B06A126" w:tentative="1">
      <w:start w:val="1"/>
      <w:numFmt w:val="bullet"/>
      <w:lvlText w:val=""/>
      <w:lvlJc w:val="left"/>
      <w:pPr>
        <w:tabs>
          <w:tab w:val="num" w:pos="5760"/>
        </w:tabs>
        <w:ind w:left="5760" w:hanging="360"/>
      </w:pPr>
      <w:rPr>
        <w:rFonts w:ascii="Symbol" w:hAnsi="Symbol" w:hint="default"/>
      </w:rPr>
    </w:lvl>
    <w:lvl w:ilvl="8" w:tplc="D4F68FDA" w:tentative="1">
      <w:start w:val="1"/>
      <w:numFmt w:val="bullet"/>
      <w:lvlText w:val=""/>
      <w:lvlJc w:val="left"/>
      <w:pPr>
        <w:tabs>
          <w:tab w:val="num" w:pos="6480"/>
        </w:tabs>
        <w:ind w:left="6480" w:hanging="360"/>
      </w:pPr>
      <w:rPr>
        <w:rFonts w:ascii="Symbol" w:hAnsi="Symbol" w:hint="default"/>
      </w:rPr>
    </w:lvl>
  </w:abstractNum>
  <w:abstractNum w:abstractNumId="96" w15:restartNumberingAfterBreak="0">
    <w:nsid w:val="33782DC7"/>
    <w:multiLevelType w:val="hybridMultilevel"/>
    <w:tmpl w:val="CE3C6BEA"/>
    <w:lvl w:ilvl="0" w:tplc="47446D9E">
      <w:start w:val="1"/>
      <w:numFmt w:val="bullet"/>
      <w:lvlText w:val=""/>
      <w:lvlJc w:val="left"/>
      <w:pPr>
        <w:tabs>
          <w:tab w:val="num" w:pos="720"/>
        </w:tabs>
        <w:ind w:left="720" w:hanging="360"/>
      </w:pPr>
      <w:rPr>
        <w:rFonts w:ascii="Symbol" w:hAnsi="Symbol" w:hint="default"/>
      </w:rPr>
    </w:lvl>
    <w:lvl w:ilvl="1" w:tplc="CA9A2988" w:tentative="1">
      <w:start w:val="1"/>
      <w:numFmt w:val="bullet"/>
      <w:lvlText w:val=""/>
      <w:lvlJc w:val="left"/>
      <w:pPr>
        <w:tabs>
          <w:tab w:val="num" w:pos="1440"/>
        </w:tabs>
        <w:ind w:left="1440" w:hanging="360"/>
      </w:pPr>
      <w:rPr>
        <w:rFonts w:ascii="Symbol" w:hAnsi="Symbol" w:hint="default"/>
      </w:rPr>
    </w:lvl>
    <w:lvl w:ilvl="2" w:tplc="AD96EF02" w:tentative="1">
      <w:start w:val="1"/>
      <w:numFmt w:val="bullet"/>
      <w:lvlText w:val=""/>
      <w:lvlJc w:val="left"/>
      <w:pPr>
        <w:tabs>
          <w:tab w:val="num" w:pos="2160"/>
        </w:tabs>
        <w:ind w:left="2160" w:hanging="360"/>
      </w:pPr>
      <w:rPr>
        <w:rFonts w:ascii="Symbol" w:hAnsi="Symbol" w:hint="default"/>
      </w:rPr>
    </w:lvl>
    <w:lvl w:ilvl="3" w:tplc="A2D6809A" w:tentative="1">
      <w:start w:val="1"/>
      <w:numFmt w:val="bullet"/>
      <w:lvlText w:val=""/>
      <w:lvlJc w:val="left"/>
      <w:pPr>
        <w:tabs>
          <w:tab w:val="num" w:pos="2880"/>
        </w:tabs>
        <w:ind w:left="2880" w:hanging="360"/>
      </w:pPr>
      <w:rPr>
        <w:rFonts w:ascii="Symbol" w:hAnsi="Symbol" w:hint="default"/>
      </w:rPr>
    </w:lvl>
    <w:lvl w:ilvl="4" w:tplc="3AE49788" w:tentative="1">
      <w:start w:val="1"/>
      <w:numFmt w:val="bullet"/>
      <w:lvlText w:val=""/>
      <w:lvlJc w:val="left"/>
      <w:pPr>
        <w:tabs>
          <w:tab w:val="num" w:pos="3600"/>
        </w:tabs>
        <w:ind w:left="3600" w:hanging="360"/>
      </w:pPr>
      <w:rPr>
        <w:rFonts w:ascii="Symbol" w:hAnsi="Symbol" w:hint="default"/>
      </w:rPr>
    </w:lvl>
    <w:lvl w:ilvl="5" w:tplc="C9D0BBE0" w:tentative="1">
      <w:start w:val="1"/>
      <w:numFmt w:val="bullet"/>
      <w:lvlText w:val=""/>
      <w:lvlJc w:val="left"/>
      <w:pPr>
        <w:tabs>
          <w:tab w:val="num" w:pos="4320"/>
        </w:tabs>
        <w:ind w:left="4320" w:hanging="360"/>
      </w:pPr>
      <w:rPr>
        <w:rFonts w:ascii="Symbol" w:hAnsi="Symbol" w:hint="default"/>
      </w:rPr>
    </w:lvl>
    <w:lvl w:ilvl="6" w:tplc="08D08950" w:tentative="1">
      <w:start w:val="1"/>
      <w:numFmt w:val="bullet"/>
      <w:lvlText w:val=""/>
      <w:lvlJc w:val="left"/>
      <w:pPr>
        <w:tabs>
          <w:tab w:val="num" w:pos="5040"/>
        </w:tabs>
        <w:ind w:left="5040" w:hanging="360"/>
      </w:pPr>
      <w:rPr>
        <w:rFonts w:ascii="Symbol" w:hAnsi="Symbol" w:hint="default"/>
      </w:rPr>
    </w:lvl>
    <w:lvl w:ilvl="7" w:tplc="480E947A" w:tentative="1">
      <w:start w:val="1"/>
      <w:numFmt w:val="bullet"/>
      <w:lvlText w:val=""/>
      <w:lvlJc w:val="left"/>
      <w:pPr>
        <w:tabs>
          <w:tab w:val="num" w:pos="5760"/>
        </w:tabs>
        <w:ind w:left="5760" w:hanging="360"/>
      </w:pPr>
      <w:rPr>
        <w:rFonts w:ascii="Symbol" w:hAnsi="Symbol" w:hint="default"/>
      </w:rPr>
    </w:lvl>
    <w:lvl w:ilvl="8" w:tplc="7FDA7568" w:tentative="1">
      <w:start w:val="1"/>
      <w:numFmt w:val="bullet"/>
      <w:lvlText w:val=""/>
      <w:lvlJc w:val="left"/>
      <w:pPr>
        <w:tabs>
          <w:tab w:val="num" w:pos="6480"/>
        </w:tabs>
        <w:ind w:left="6480" w:hanging="360"/>
      </w:pPr>
      <w:rPr>
        <w:rFonts w:ascii="Symbol" w:hAnsi="Symbol" w:hint="default"/>
      </w:rPr>
    </w:lvl>
  </w:abstractNum>
  <w:abstractNum w:abstractNumId="97" w15:restartNumberingAfterBreak="0">
    <w:nsid w:val="347828CE"/>
    <w:multiLevelType w:val="hybridMultilevel"/>
    <w:tmpl w:val="DE202FCA"/>
    <w:lvl w:ilvl="0" w:tplc="0C09000B">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8" w15:restartNumberingAfterBreak="0">
    <w:nsid w:val="35640D42"/>
    <w:multiLevelType w:val="hybridMultilevel"/>
    <w:tmpl w:val="9CB663A2"/>
    <w:lvl w:ilvl="0" w:tplc="C9427EEE">
      <w:start w:val="1"/>
      <w:numFmt w:val="bullet"/>
      <w:lvlText w:val=""/>
      <w:lvlJc w:val="left"/>
      <w:pPr>
        <w:tabs>
          <w:tab w:val="num" w:pos="720"/>
        </w:tabs>
        <w:ind w:left="720" w:hanging="360"/>
      </w:pPr>
      <w:rPr>
        <w:rFonts w:ascii="Symbol" w:hAnsi="Symbol" w:hint="default"/>
      </w:rPr>
    </w:lvl>
    <w:lvl w:ilvl="1" w:tplc="DB6442EA" w:tentative="1">
      <w:start w:val="1"/>
      <w:numFmt w:val="bullet"/>
      <w:lvlText w:val=""/>
      <w:lvlJc w:val="left"/>
      <w:pPr>
        <w:tabs>
          <w:tab w:val="num" w:pos="1440"/>
        </w:tabs>
        <w:ind w:left="1440" w:hanging="360"/>
      </w:pPr>
      <w:rPr>
        <w:rFonts w:ascii="Symbol" w:hAnsi="Symbol" w:hint="default"/>
      </w:rPr>
    </w:lvl>
    <w:lvl w:ilvl="2" w:tplc="72908920" w:tentative="1">
      <w:start w:val="1"/>
      <w:numFmt w:val="bullet"/>
      <w:lvlText w:val=""/>
      <w:lvlJc w:val="left"/>
      <w:pPr>
        <w:tabs>
          <w:tab w:val="num" w:pos="2160"/>
        </w:tabs>
        <w:ind w:left="2160" w:hanging="360"/>
      </w:pPr>
      <w:rPr>
        <w:rFonts w:ascii="Symbol" w:hAnsi="Symbol" w:hint="default"/>
      </w:rPr>
    </w:lvl>
    <w:lvl w:ilvl="3" w:tplc="0C4C18AA" w:tentative="1">
      <w:start w:val="1"/>
      <w:numFmt w:val="bullet"/>
      <w:lvlText w:val=""/>
      <w:lvlJc w:val="left"/>
      <w:pPr>
        <w:tabs>
          <w:tab w:val="num" w:pos="2880"/>
        </w:tabs>
        <w:ind w:left="2880" w:hanging="360"/>
      </w:pPr>
      <w:rPr>
        <w:rFonts w:ascii="Symbol" w:hAnsi="Symbol" w:hint="default"/>
      </w:rPr>
    </w:lvl>
    <w:lvl w:ilvl="4" w:tplc="81CE4292" w:tentative="1">
      <w:start w:val="1"/>
      <w:numFmt w:val="bullet"/>
      <w:lvlText w:val=""/>
      <w:lvlJc w:val="left"/>
      <w:pPr>
        <w:tabs>
          <w:tab w:val="num" w:pos="3600"/>
        </w:tabs>
        <w:ind w:left="3600" w:hanging="360"/>
      </w:pPr>
      <w:rPr>
        <w:rFonts w:ascii="Symbol" w:hAnsi="Symbol" w:hint="default"/>
      </w:rPr>
    </w:lvl>
    <w:lvl w:ilvl="5" w:tplc="5F466EBA" w:tentative="1">
      <w:start w:val="1"/>
      <w:numFmt w:val="bullet"/>
      <w:lvlText w:val=""/>
      <w:lvlJc w:val="left"/>
      <w:pPr>
        <w:tabs>
          <w:tab w:val="num" w:pos="4320"/>
        </w:tabs>
        <w:ind w:left="4320" w:hanging="360"/>
      </w:pPr>
      <w:rPr>
        <w:rFonts w:ascii="Symbol" w:hAnsi="Symbol" w:hint="default"/>
      </w:rPr>
    </w:lvl>
    <w:lvl w:ilvl="6" w:tplc="3F089894" w:tentative="1">
      <w:start w:val="1"/>
      <w:numFmt w:val="bullet"/>
      <w:lvlText w:val=""/>
      <w:lvlJc w:val="left"/>
      <w:pPr>
        <w:tabs>
          <w:tab w:val="num" w:pos="5040"/>
        </w:tabs>
        <w:ind w:left="5040" w:hanging="360"/>
      </w:pPr>
      <w:rPr>
        <w:rFonts w:ascii="Symbol" w:hAnsi="Symbol" w:hint="default"/>
      </w:rPr>
    </w:lvl>
    <w:lvl w:ilvl="7" w:tplc="E48461C6" w:tentative="1">
      <w:start w:val="1"/>
      <w:numFmt w:val="bullet"/>
      <w:lvlText w:val=""/>
      <w:lvlJc w:val="left"/>
      <w:pPr>
        <w:tabs>
          <w:tab w:val="num" w:pos="5760"/>
        </w:tabs>
        <w:ind w:left="5760" w:hanging="360"/>
      </w:pPr>
      <w:rPr>
        <w:rFonts w:ascii="Symbol" w:hAnsi="Symbol" w:hint="default"/>
      </w:rPr>
    </w:lvl>
    <w:lvl w:ilvl="8" w:tplc="603089BA" w:tentative="1">
      <w:start w:val="1"/>
      <w:numFmt w:val="bullet"/>
      <w:lvlText w:val=""/>
      <w:lvlJc w:val="left"/>
      <w:pPr>
        <w:tabs>
          <w:tab w:val="num" w:pos="6480"/>
        </w:tabs>
        <w:ind w:left="6480" w:hanging="360"/>
      </w:pPr>
      <w:rPr>
        <w:rFonts w:ascii="Symbol" w:hAnsi="Symbol" w:hint="default"/>
      </w:rPr>
    </w:lvl>
  </w:abstractNum>
  <w:abstractNum w:abstractNumId="99" w15:restartNumberingAfterBreak="0">
    <w:nsid w:val="35843D54"/>
    <w:multiLevelType w:val="hybridMultilevel"/>
    <w:tmpl w:val="EA72D684"/>
    <w:lvl w:ilvl="0" w:tplc="ABB0ED9C">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0" w15:restartNumberingAfterBreak="0">
    <w:nsid w:val="35884D83"/>
    <w:multiLevelType w:val="hybridMultilevel"/>
    <w:tmpl w:val="F53471AE"/>
    <w:lvl w:ilvl="0" w:tplc="4A20005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1" w15:restartNumberingAfterBreak="0">
    <w:nsid w:val="36A876A2"/>
    <w:multiLevelType w:val="hybridMultilevel"/>
    <w:tmpl w:val="FFCCE360"/>
    <w:lvl w:ilvl="0" w:tplc="5738805C">
      <w:start w:val="1"/>
      <w:numFmt w:val="bullet"/>
      <w:lvlText w:val=""/>
      <w:lvlJc w:val="left"/>
      <w:pPr>
        <w:tabs>
          <w:tab w:val="num" w:pos="720"/>
        </w:tabs>
        <w:ind w:left="720" w:hanging="360"/>
      </w:pPr>
      <w:rPr>
        <w:rFonts w:ascii="Symbol" w:hAnsi="Symbol" w:hint="default"/>
      </w:rPr>
    </w:lvl>
    <w:lvl w:ilvl="1" w:tplc="ABC091AA" w:tentative="1">
      <w:start w:val="1"/>
      <w:numFmt w:val="bullet"/>
      <w:lvlText w:val=""/>
      <w:lvlJc w:val="left"/>
      <w:pPr>
        <w:tabs>
          <w:tab w:val="num" w:pos="1440"/>
        </w:tabs>
        <w:ind w:left="1440" w:hanging="360"/>
      </w:pPr>
      <w:rPr>
        <w:rFonts w:ascii="Symbol" w:hAnsi="Symbol" w:hint="default"/>
      </w:rPr>
    </w:lvl>
    <w:lvl w:ilvl="2" w:tplc="B958DBEE" w:tentative="1">
      <w:start w:val="1"/>
      <w:numFmt w:val="bullet"/>
      <w:lvlText w:val=""/>
      <w:lvlJc w:val="left"/>
      <w:pPr>
        <w:tabs>
          <w:tab w:val="num" w:pos="2160"/>
        </w:tabs>
        <w:ind w:left="2160" w:hanging="360"/>
      </w:pPr>
      <w:rPr>
        <w:rFonts w:ascii="Symbol" w:hAnsi="Symbol" w:hint="default"/>
      </w:rPr>
    </w:lvl>
    <w:lvl w:ilvl="3" w:tplc="F1AE4748" w:tentative="1">
      <w:start w:val="1"/>
      <w:numFmt w:val="bullet"/>
      <w:lvlText w:val=""/>
      <w:lvlJc w:val="left"/>
      <w:pPr>
        <w:tabs>
          <w:tab w:val="num" w:pos="2880"/>
        </w:tabs>
        <w:ind w:left="2880" w:hanging="360"/>
      </w:pPr>
      <w:rPr>
        <w:rFonts w:ascii="Symbol" w:hAnsi="Symbol" w:hint="default"/>
      </w:rPr>
    </w:lvl>
    <w:lvl w:ilvl="4" w:tplc="2AC67648" w:tentative="1">
      <w:start w:val="1"/>
      <w:numFmt w:val="bullet"/>
      <w:lvlText w:val=""/>
      <w:lvlJc w:val="left"/>
      <w:pPr>
        <w:tabs>
          <w:tab w:val="num" w:pos="3600"/>
        </w:tabs>
        <w:ind w:left="3600" w:hanging="360"/>
      </w:pPr>
      <w:rPr>
        <w:rFonts w:ascii="Symbol" w:hAnsi="Symbol" w:hint="default"/>
      </w:rPr>
    </w:lvl>
    <w:lvl w:ilvl="5" w:tplc="17520EB6" w:tentative="1">
      <w:start w:val="1"/>
      <w:numFmt w:val="bullet"/>
      <w:lvlText w:val=""/>
      <w:lvlJc w:val="left"/>
      <w:pPr>
        <w:tabs>
          <w:tab w:val="num" w:pos="4320"/>
        </w:tabs>
        <w:ind w:left="4320" w:hanging="360"/>
      </w:pPr>
      <w:rPr>
        <w:rFonts w:ascii="Symbol" w:hAnsi="Symbol" w:hint="default"/>
      </w:rPr>
    </w:lvl>
    <w:lvl w:ilvl="6" w:tplc="BAAAB8D8" w:tentative="1">
      <w:start w:val="1"/>
      <w:numFmt w:val="bullet"/>
      <w:lvlText w:val=""/>
      <w:lvlJc w:val="left"/>
      <w:pPr>
        <w:tabs>
          <w:tab w:val="num" w:pos="5040"/>
        </w:tabs>
        <w:ind w:left="5040" w:hanging="360"/>
      </w:pPr>
      <w:rPr>
        <w:rFonts w:ascii="Symbol" w:hAnsi="Symbol" w:hint="default"/>
      </w:rPr>
    </w:lvl>
    <w:lvl w:ilvl="7" w:tplc="B61846FA" w:tentative="1">
      <w:start w:val="1"/>
      <w:numFmt w:val="bullet"/>
      <w:lvlText w:val=""/>
      <w:lvlJc w:val="left"/>
      <w:pPr>
        <w:tabs>
          <w:tab w:val="num" w:pos="5760"/>
        </w:tabs>
        <w:ind w:left="5760" w:hanging="360"/>
      </w:pPr>
      <w:rPr>
        <w:rFonts w:ascii="Symbol" w:hAnsi="Symbol" w:hint="default"/>
      </w:rPr>
    </w:lvl>
    <w:lvl w:ilvl="8" w:tplc="40BA87A4" w:tentative="1">
      <w:start w:val="1"/>
      <w:numFmt w:val="bullet"/>
      <w:lvlText w:val=""/>
      <w:lvlJc w:val="left"/>
      <w:pPr>
        <w:tabs>
          <w:tab w:val="num" w:pos="6480"/>
        </w:tabs>
        <w:ind w:left="6480" w:hanging="360"/>
      </w:pPr>
      <w:rPr>
        <w:rFonts w:ascii="Symbol" w:hAnsi="Symbol" w:hint="default"/>
      </w:rPr>
    </w:lvl>
  </w:abstractNum>
  <w:abstractNum w:abstractNumId="102" w15:restartNumberingAfterBreak="0">
    <w:nsid w:val="36D41108"/>
    <w:multiLevelType w:val="hybridMultilevel"/>
    <w:tmpl w:val="46DE0C00"/>
    <w:lvl w:ilvl="0" w:tplc="BCC8CE22">
      <w:start w:val="1"/>
      <w:numFmt w:val="bullet"/>
      <w:lvlText w:val=""/>
      <w:lvlJc w:val="left"/>
      <w:pPr>
        <w:tabs>
          <w:tab w:val="num" w:pos="720"/>
        </w:tabs>
        <w:ind w:left="720" w:hanging="360"/>
      </w:pPr>
      <w:rPr>
        <w:rFonts w:ascii="Symbol" w:hAnsi="Symbol" w:hint="default"/>
      </w:rPr>
    </w:lvl>
    <w:lvl w:ilvl="1" w:tplc="67908E1A" w:tentative="1">
      <w:start w:val="1"/>
      <w:numFmt w:val="bullet"/>
      <w:lvlText w:val=""/>
      <w:lvlJc w:val="left"/>
      <w:pPr>
        <w:tabs>
          <w:tab w:val="num" w:pos="1440"/>
        </w:tabs>
        <w:ind w:left="1440" w:hanging="360"/>
      </w:pPr>
      <w:rPr>
        <w:rFonts w:ascii="Symbol" w:hAnsi="Symbol" w:hint="default"/>
      </w:rPr>
    </w:lvl>
    <w:lvl w:ilvl="2" w:tplc="16A884C4" w:tentative="1">
      <w:start w:val="1"/>
      <w:numFmt w:val="bullet"/>
      <w:lvlText w:val=""/>
      <w:lvlJc w:val="left"/>
      <w:pPr>
        <w:tabs>
          <w:tab w:val="num" w:pos="2160"/>
        </w:tabs>
        <w:ind w:left="2160" w:hanging="360"/>
      </w:pPr>
      <w:rPr>
        <w:rFonts w:ascii="Symbol" w:hAnsi="Symbol" w:hint="default"/>
      </w:rPr>
    </w:lvl>
    <w:lvl w:ilvl="3" w:tplc="C14ADA46" w:tentative="1">
      <w:start w:val="1"/>
      <w:numFmt w:val="bullet"/>
      <w:lvlText w:val=""/>
      <w:lvlJc w:val="left"/>
      <w:pPr>
        <w:tabs>
          <w:tab w:val="num" w:pos="2880"/>
        </w:tabs>
        <w:ind w:left="2880" w:hanging="360"/>
      </w:pPr>
      <w:rPr>
        <w:rFonts w:ascii="Symbol" w:hAnsi="Symbol" w:hint="default"/>
      </w:rPr>
    </w:lvl>
    <w:lvl w:ilvl="4" w:tplc="3A4033D8" w:tentative="1">
      <w:start w:val="1"/>
      <w:numFmt w:val="bullet"/>
      <w:lvlText w:val=""/>
      <w:lvlJc w:val="left"/>
      <w:pPr>
        <w:tabs>
          <w:tab w:val="num" w:pos="3600"/>
        </w:tabs>
        <w:ind w:left="3600" w:hanging="360"/>
      </w:pPr>
      <w:rPr>
        <w:rFonts w:ascii="Symbol" w:hAnsi="Symbol" w:hint="default"/>
      </w:rPr>
    </w:lvl>
    <w:lvl w:ilvl="5" w:tplc="303A6B06" w:tentative="1">
      <w:start w:val="1"/>
      <w:numFmt w:val="bullet"/>
      <w:lvlText w:val=""/>
      <w:lvlJc w:val="left"/>
      <w:pPr>
        <w:tabs>
          <w:tab w:val="num" w:pos="4320"/>
        </w:tabs>
        <w:ind w:left="4320" w:hanging="360"/>
      </w:pPr>
      <w:rPr>
        <w:rFonts w:ascii="Symbol" w:hAnsi="Symbol" w:hint="default"/>
      </w:rPr>
    </w:lvl>
    <w:lvl w:ilvl="6" w:tplc="48BCB9AE" w:tentative="1">
      <w:start w:val="1"/>
      <w:numFmt w:val="bullet"/>
      <w:lvlText w:val=""/>
      <w:lvlJc w:val="left"/>
      <w:pPr>
        <w:tabs>
          <w:tab w:val="num" w:pos="5040"/>
        </w:tabs>
        <w:ind w:left="5040" w:hanging="360"/>
      </w:pPr>
      <w:rPr>
        <w:rFonts w:ascii="Symbol" w:hAnsi="Symbol" w:hint="default"/>
      </w:rPr>
    </w:lvl>
    <w:lvl w:ilvl="7" w:tplc="D70A2870" w:tentative="1">
      <w:start w:val="1"/>
      <w:numFmt w:val="bullet"/>
      <w:lvlText w:val=""/>
      <w:lvlJc w:val="left"/>
      <w:pPr>
        <w:tabs>
          <w:tab w:val="num" w:pos="5760"/>
        </w:tabs>
        <w:ind w:left="5760" w:hanging="360"/>
      </w:pPr>
      <w:rPr>
        <w:rFonts w:ascii="Symbol" w:hAnsi="Symbol" w:hint="default"/>
      </w:rPr>
    </w:lvl>
    <w:lvl w:ilvl="8" w:tplc="A468A6B8" w:tentative="1">
      <w:start w:val="1"/>
      <w:numFmt w:val="bullet"/>
      <w:lvlText w:val=""/>
      <w:lvlJc w:val="left"/>
      <w:pPr>
        <w:tabs>
          <w:tab w:val="num" w:pos="6480"/>
        </w:tabs>
        <w:ind w:left="6480" w:hanging="360"/>
      </w:pPr>
      <w:rPr>
        <w:rFonts w:ascii="Symbol" w:hAnsi="Symbol" w:hint="default"/>
      </w:rPr>
    </w:lvl>
  </w:abstractNum>
  <w:abstractNum w:abstractNumId="103" w15:restartNumberingAfterBreak="0">
    <w:nsid w:val="37020905"/>
    <w:multiLevelType w:val="hybridMultilevel"/>
    <w:tmpl w:val="15B4EBD2"/>
    <w:lvl w:ilvl="0" w:tplc="E6D4EA88">
      <w:start w:val="1"/>
      <w:numFmt w:val="decimal"/>
      <w:lvlText w:val="%1."/>
      <w:lvlJc w:val="left"/>
      <w:pPr>
        <w:ind w:left="360" w:hanging="360"/>
      </w:pPr>
      <w:rPr>
        <w:rFonts w:ascii="Arial" w:hAnsi="Arial" w:cs="Arial" w:hint="default"/>
        <w:b w:val="0"/>
        <w:bCs w:val="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4" w15:restartNumberingAfterBreak="0">
    <w:nsid w:val="3731102D"/>
    <w:multiLevelType w:val="hybridMultilevel"/>
    <w:tmpl w:val="95CAD8B2"/>
    <w:lvl w:ilvl="0" w:tplc="08D2AB58">
      <w:start w:val="1"/>
      <w:numFmt w:val="bullet"/>
      <w:lvlText w:val="&gt;"/>
      <w:lvlJc w:val="left"/>
      <w:pPr>
        <w:ind w:left="720" w:hanging="360"/>
      </w:pPr>
      <w:rPr>
        <w:rFonts w:ascii="HelveticaNeueLT Std Lt" w:hAnsi="HelveticaNeueLT Std Lt" w:hint="default"/>
        <w:sz w:val="2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5" w15:restartNumberingAfterBreak="0">
    <w:nsid w:val="37DD6398"/>
    <w:multiLevelType w:val="hybridMultilevel"/>
    <w:tmpl w:val="0FE87A82"/>
    <w:lvl w:ilvl="0" w:tplc="08D2AB58">
      <w:start w:val="1"/>
      <w:numFmt w:val="bullet"/>
      <w:lvlText w:val="&gt;"/>
      <w:lvlJc w:val="left"/>
      <w:pPr>
        <w:ind w:left="928" w:hanging="360"/>
      </w:pPr>
      <w:rPr>
        <w:rFonts w:ascii="HelveticaNeueLT Std Lt" w:hAnsi="HelveticaNeueLT Std Lt" w:hint="default"/>
        <w:sz w:val="20"/>
      </w:rPr>
    </w:lvl>
    <w:lvl w:ilvl="1" w:tplc="0C090003" w:tentative="1">
      <w:start w:val="1"/>
      <w:numFmt w:val="bullet"/>
      <w:lvlText w:val="o"/>
      <w:lvlJc w:val="left"/>
      <w:pPr>
        <w:ind w:left="1648" w:hanging="360"/>
      </w:pPr>
      <w:rPr>
        <w:rFonts w:ascii="Courier New" w:hAnsi="Courier New" w:cs="Courier New" w:hint="default"/>
      </w:rPr>
    </w:lvl>
    <w:lvl w:ilvl="2" w:tplc="0C090005" w:tentative="1">
      <w:start w:val="1"/>
      <w:numFmt w:val="bullet"/>
      <w:lvlText w:val=""/>
      <w:lvlJc w:val="left"/>
      <w:pPr>
        <w:ind w:left="2368" w:hanging="360"/>
      </w:pPr>
      <w:rPr>
        <w:rFonts w:ascii="Wingdings" w:hAnsi="Wingdings" w:hint="default"/>
      </w:rPr>
    </w:lvl>
    <w:lvl w:ilvl="3" w:tplc="0C090001" w:tentative="1">
      <w:start w:val="1"/>
      <w:numFmt w:val="bullet"/>
      <w:lvlText w:val=""/>
      <w:lvlJc w:val="left"/>
      <w:pPr>
        <w:ind w:left="3088" w:hanging="360"/>
      </w:pPr>
      <w:rPr>
        <w:rFonts w:ascii="Symbol" w:hAnsi="Symbol" w:hint="default"/>
      </w:rPr>
    </w:lvl>
    <w:lvl w:ilvl="4" w:tplc="0C090003" w:tentative="1">
      <w:start w:val="1"/>
      <w:numFmt w:val="bullet"/>
      <w:lvlText w:val="o"/>
      <w:lvlJc w:val="left"/>
      <w:pPr>
        <w:ind w:left="3808" w:hanging="360"/>
      </w:pPr>
      <w:rPr>
        <w:rFonts w:ascii="Courier New" w:hAnsi="Courier New" w:cs="Courier New" w:hint="default"/>
      </w:rPr>
    </w:lvl>
    <w:lvl w:ilvl="5" w:tplc="0C090005" w:tentative="1">
      <w:start w:val="1"/>
      <w:numFmt w:val="bullet"/>
      <w:lvlText w:val=""/>
      <w:lvlJc w:val="left"/>
      <w:pPr>
        <w:ind w:left="4528" w:hanging="360"/>
      </w:pPr>
      <w:rPr>
        <w:rFonts w:ascii="Wingdings" w:hAnsi="Wingdings" w:hint="default"/>
      </w:rPr>
    </w:lvl>
    <w:lvl w:ilvl="6" w:tplc="0C090001" w:tentative="1">
      <w:start w:val="1"/>
      <w:numFmt w:val="bullet"/>
      <w:lvlText w:val=""/>
      <w:lvlJc w:val="left"/>
      <w:pPr>
        <w:ind w:left="5248" w:hanging="360"/>
      </w:pPr>
      <w:rPr>
        <w:rFonts w:ascii="Symbol" w:hAnsi="Symbol" w:hint="default"/>
      </w:rPr>
    </w:lvl>
    <w:lvl w:ilvl="7" w:tplc="0C090003" w:tentative="1">
      <w:start w:val="1"/>
      <w:numFmt w:val="bullet"/>
      <w:lvlText w:val="o"/>
      <w:lvlJc w:val="left"/>
      <w:pPr>
        <w:ind w:left="5968" w:hanging="360"/>
      </w:pPr>
      <w:rPr>
        <w:rFonts w:ascii="Courier New" w:hAnsi="Courier New" w:cs="Courier New" w:hint="default"/>
      </w:rPr>
    </w:lvl>
    <w:lvl w:ilvl="8" w:tplc="0C090005" w:tentative="1">
      <w:start w:val="1"/>
      <w:numFmt w:val="bullet"/>
      <w:lvlText w:val=""/>
      <w:lvlJc w:val="left"/>
      <w:pPr>
        <w:ind w:left="6688" w:hanging="360"/>
      </w:pPr>
      <w:rPr>
        <w:rFonts w:ascii="Wingdings" w:hAnsi="Wingdings" w:hint="default"/>
      </w:rPr>
    </w:lvl>
  </w:abstractNum>
  <w:abstractNum w:abstractNumId="106" w15:restartNumberingAfterBreak="0">
    <w:nsid w:val="38A41992"/>
    <w:multiLevelType w:val="hybridMultilevel"/>
    <w:tmpl w:val="593A8AAA"/>
    <w:lvl w:ilvl="0" w:tplc="26F264B2">
      <w:start w:val="1"/>
      <w:numFmt w:val="bullet"/>
      <w:lvlText w:val=""/>
      <w:lvlJc w:val="left"/>
      <w:pPr>
        <w:tabs>
          <w:tab w:val="num" w:pos="720"/>
        </w:tabs>
        <w:ind w:left="720" w:hanging="360"/>
      </w:pPr>
      <w:rPr>
        <w:rFonts w:ascii="Symbol" w:hAnsi="Symbol" w:hint="default"/>
      </w:rPr>
    </w:lvl>
    <w:lvl w:ilvl="1" w:tplc="5F3E55FA" w:tentative="1">
      <w:start w:val="1"/>
      <w:numFmt w:val="bullet"/>
      <w:lvlText w:val=""/>
      <w:lvlJc w:val="left"/>
      <w:pPr>
        <w:tabs>
          <w:tab w:val="num" w:pos="1440"/>
        </w:tabs>
        <w:ind w:left="1440" w:hanging="360"/>
      </w:pPr>
      <w:rPr>
        <w:rFonts w:ascii="Symbol" w:hAnsi="Symbol" w:hint="default"/>
      </w:rPr>
    </w:lvl>
    <w:lvl w:ilvl="2" w:tplc="B48CF6F0" w:tentative="1">
      <w:start w:val="1"/>
      <w:numFmt w:val="bullet"/>
      <w:lvlText w:val=""/>
      <w:lvlJc w:val="left"/>
      <w:pPr>
        <w:tabs>
          <w:tab w:val="num" w:pos="2160"/>
        </w:tabs>
        <w:ind w:left="2160" w:hanging="360"/>
      </w:pPr>
      <w:rPr>
        <w:rFonts w:ascii="Symbol" w:hAnsi="Symbol" w:hint="default"/>
      </w:rPr>
    </w:lvl>
    <w:lvl w:ilvl="3" w:tplc="21E0EC36" w:tentative="1">
      <w:start w:val="1"/>
      <w:numFmt w:val="bullet"/>
      <w:lvlText w:val=""/>
      <w:lvlJc w:val="left"/>
      <w:pPr>
        <w:tabs>
          <w:tab w:val="num" w:pos="2880"/>
        </w:tabs>
        <w:ind w:left="2880" w:hanging="360"/>
      </w:pPr>
      <w:rPr>
        <w:rFonts w:ascii="Symbol" w:hAnsi="Symbol" w:hint="default"/>
      </w:rPr>
    </w:lvl>
    <w:lvl w:ilvl="4" w:tplc="92A40348" w:tentative="1">
      <w:start w:val="1"/>
      <w:numFmt w:val="bullet"/>
      <w:lvlText w:val=""/>
      <w:lvlJc w:val="left"/>
      <w:pPr>
        <w:tabs>
          <w:tab w:val="num" w:pos="3600"/>
        </w:tabs>
        <w:ind w:left="3600" w:hanging="360"/>
      </w:pPr>
      <w:rPr>
        <w:rFonts w:ascii="Symbol" w:hAnsi="Symbol" w:hint="default"/>
      </w:rPr>
    </w:lvl>
    <w:lvl w:ilvl="5" w:tplc="5A48E17A" w:tentative="1">
      <w:start w:val="1"/>
      <w:numFmt w:val="bullet"/>
      <w:lvlText w:val=""/>
      <w:lvlJc w:val="left"/>
      <w:pPr>
        <w:tabs>
          <w:tab w:val="num" w:pos="4320"/>
        </w:tabs>
        <w:ind w:left="4320" w:hanging="360"/>
      </w:pPr>
      <w:rPr>
        <w:rFonts w:ascii="Symbol" w:hAnsi="Symbol" w:hint="default"/>
      </w:rPr>
    </w:lvl>
    <w:lvl w:ilvl="6" w:tplc="CA3E44C2" w:tentative="1">
      <w:start w:val="1"/>
      <w:numFmt w:val="bullet"/>
      <w:lvlText w:val=""/>
      <w:lvlJc w:val="left"/>
      <w:pPr>
        <w:tabs>
          <w:tab w:val="num" w:pos="5040"/>
        </w:tabs>
        <w:ind w:left="5040" w:hanging="360"/>
      </w:pPr>
      <w:rPr>
        <w:rFonts w:ascii="Symbol" w:hAnsi="Symbol" w:hint="default"/>
      </w:rPr>
    </w:lvl>
    <w:lvl w:ilvl="7" w:tplc="5688F148" w:tentative="1">
      <w:start w:val="1"/>
      <w:numFmt w:val="bullet"/>
      <w:lvlText w:val=""/>
      <w:lvlJc w:val="left"/>
      <w:pPr>
        <w:tabs>
          <w:tab w:val="num" w:pos="5760"/>
        </w:tabs>
        <w:ind w:left="5760" w:hanging="360"/>
      </w:pPr>
      <w:rPr>
        <w:rFonts w:ascii="Symbol" w:hAnsi="Symbol" w:hint="default"/>
      </w:rPr>
    </w:lvl>
    <w:lvl w:ilvl="8" w:tplc="008EBF56" w:tentative="1">
      <w:start w:val="1"/>
      <w:numFmt w:val="bullet"/>
      <w:lvlText w:val=""/>
      <w:lvlJc w:val="left"/>
      <w:pPr>
        <w:tabs>
          <w:tab w:val="num" w:pos="6480"/>
        </w:tabs>
        <w:ind w:left="6480" w:hanging="360"/>
      </w:pPr>
      <w:rPr>
        <w:rFonts w:ascii="Symbol" w:hAnsi="Symbol" w:hint="default"/>
      </w:rPr>
    </w:lvl>
  </w:abstractNum>
  <w:abstractNum w:abstractNumId="107" w15:restartNumberingAfterBreak="0">
    <w:nsid w:val="38F55BFD"/>
    <w:multiLevelType w:val="hybridMultilevel"/>
    <w:tmpl w:val="8A7C5670"/>
    <w:lvl w:ilvl="0" w:tplc="69DA2B86">
      <w:start w:val="1"/>
      <w:numFmt w:val="bullet"/>
      <w:lvlText w:val=""/>
      <w:lvlJc w:val="left"/>
      <w:pPr>
        <w:tabs>
          <w:tab w:val="num" w:pos="720"/>
        </w:tabs>
        <w:ind w:left="720" w:hanging="360"/>
      </w:pPr>
      <w:rPr>
        <w:rFonts w:ascii="Symbol" w:hAnsi="Symbol" w:hint="default"/>
      </w:rPr>
    </w:lvl>
    <w:lvl w:ilvl="1" w:tplc="0EF2A5CE" w:tentative="1">
      <w:start w:val="1"/>
      <w:numFmt w:val="bullet"/>
      <w:lvlText w:val=""/>
      <w:lvlJc w:val="left"/>
      <w:pPr>
        <w:tabs>
          <w:tab w:val="num" w:pos="1440"/>
        </w:tabs>
        <w:ind w:left="1440" w:hanging="360"/>
      </w:pPr>
      <w:rPr>
        <w:rFonts w:ascii="Symbol" w:hAnsi="Symbol" w:hint="default"/>
      </w:rPr>
    </w:lvl>
    <w:lvl w:ilvl="2" w:tplc="7DD6E996" w:tentative="1">
      <w:start w:val="1"/>
      <w:numFmt w:val="bullet"/>
      <w:lvlText w:val=""/>
      <w:lvlJc w:val="left"/>
      <w:pPr>
        <w:tabs>
          <w:tab w:val="num" w:pos="2160"/>
        </w:tabs>
        <w:ind w:left="2160" w:hanging="360"/>
      </w:pPr>
      <w:rPr>
        <w:rFonts w:ascii="Symbol" w:hAnsi="Symbol" w:hint="default"/>
      </w:rPr>
    </w:lvl>
    <w:lvl w:ilvl="3" w:tplc="B46E5EFA" w:tentative="1">
      <w:start w:val="1"/>
      <w:numFmt w:val="bullet"/>
      <w:lvlText w:val=""/>
      <w:lvlJc w:val="left"/>
      <w:pPr>
        <w:tabs>
          <w:tab w:val="num" w:pos="2880"/>
        </w:tabs>
        <w:ind w:left="2880" w:hanging="360"/>
      </w:pPr>
      <w:rPr>
        <w:rFonts w:ascii="Symbol" w:hAnsi="Symbol" w:hint="default"/>
      </w:rPr>
    </w:lvl>
    <w:lvl w:ilvl="4" w:tplc="02282EC4" w:tentative="1">
      <w:start w:val="1"/>
      <w:numFmt w:val="bullet"/>
      <w:lvlText w:val=""/>
      <w:lvlJc w:val="left"/>
      <w:pPr>
        <w:tabs>
          <w:tab w:val="num" w:pos="3600"/>
        </w:tabs>
        <w:ind w:left="3600" w:hanging="360"/>
      </w:pPr>
      <w:rPr>
        <w:rFonts w:ascii="Symbol" w:hAnsi="Symbol" w:hint="default"/>
      </w:rPr>
    </w:lvl>
    <w:lvl w:ilvl="5" w:tplc="6C185224" w:tentative="1">
      <w:start w:val="1"/>
      <w:numFmt w:val="bullet"/>
      <w:lvlText w:val=""/>
      <w:lvlJc w:val="left"/>
      <w:pPr>
        <w:tabs>
          <w:tab w:val="num" w:pos="4320"/>
        </w:tabs>
        <w:ind w:left="4320" w:hanging="360"/>
      </w:pPr>
      <w:rPr>
        <w:rFonts w:ascii="Symbol" w:hAnsi="Symbol" w:hint="default"/>
      </w:rPr>
    </w:lvl>
    <w:lvl w:ilvl="6" w:tplc="85DCD1CC" w:tentative="1">
      <w:start w:val="1"/>
      <w:numFmt w:val="bullet"/>
      <w:lvlText w:val=""/>
      <w:lvlJc w:val="left"/>
      <w:pPr>
        <w:tabs>
          <w:tab w:val="num" w:pos="5040"/>
        </w:tabs>
        <w:ind w:left="5040" w:hanging="360"/>
      </w:pPr>
      <w:rPr>
        <w:rFonts w:ascii="Symbol" w:hAnsi="Symbol" w:hint="default"/>
      </w:rPr>
    </w:lvl>
    <w:lvl w:ilvl="7" w:tplc="2B26C376" w:tentative="1">
      <w:start w:val="1"/>
      <w:numFmt w:val="bullet"/>
      <w:lvlText w:val=""/>
      <w:lvlJc w:val="left"/>
      <w:pPr>
        <w:tabs>
          <w:tab w:val="num" w:pos="5760"/>
        </w:tabs>
        <w:ind w:left="5760" w:hanging="360"/>
      </w:pPr>
      <w:rPr>
        <w:rFonts w:ascii="Symbol" w:hAnsi="Symbol" w:hint="default"/>
      </w:rPr>
    </w:lvl>
    <w:lvl w:ilvl="8" w:tplc="08B67350" w:tentative="1">
      <w:start w:val="1"/>
      <w:numFmt w:val="bullet"/>
      <w:lvlText w:val=""/>
      <w:lvlJc w:val="left"/>
      <w:pPr>
        <w:tabs>
          <w:tab w:val="num" w:pos="6480"/>
        </w:tabs>
        <w:ind w:left="6480" w:hanging="360"/>
      </w:pPr>
      <w:rPr>
        <w:rFonts w:ascii="Symbol" w:hAnsi="Symbol" w:hint="default"/>
      </w:rPr>
    </w:lvl>
  </w:abstractNum>
  <w:abstractNum w:abstractNumId="108" w15:restartNumberingAfterBreak="0">
    <w:nsid w:val="390251C4"/>
    <w:multiLevelType w:val="hybridMultilevel"/>
    <w:tmpl w:val="4096073C"/>
    <w:lvl w:ilvl="0" w:tplc="EE724686">
      <w:start w:val="1"/>
      <w:numFmt w:val="bullet"/>
      <w:lvlText w:val=""/>
      <w:lvlJc w:val="left"/>
      <w:pPr>
        <w:tabs>
          <w:tab w:val="num" w:pos="720"/>
        </w:tabs>
        <w:ind w:left="720" w:hanging="360"/>
      </w:pPr>
      <w:rPr>
        <w:rFonts w:ascii="Symbol" w:hAnsi="Symbol" w:hint="default"/>
      </w:rPr>
    </w:lvl>
    <w:lvl w:ilvl="1" w:tplc="DC509B4E" w:tentative="1">
      <w:start w:val="1"/>
      <w:numFmt w:val="bullet"/>
      <w:lvlText w:val=""/>
      <w:lvlJc w:val="left"/>
      <w:pPr>
        <w:tabs>
          <w:tab w:val="num" w:pos="1440"/>
        </w:tabs>
        <w:ind w:left="1440" w:hanging="360"/>
      </w:pPr>
      <w:rPr>
        <w:rFonts w:ascii="Symbol" w:hAnsi="Symbol" w:hint="default"/>
      </w:rPr>
    </w:lvl>
    <w:lvl w:ilvl="2" w:tplc="81A6634A" w:tentative="1">
      <w:start w:val="1"/>
      <w:numFmt w:val="bullet"/>
      <w:lvlText w:val=""/>
      <w:lvlJc w:val="left"/>
      <w:pPr>
        <w:tabs>
          <w:tab w:val="num" w:pos="2160"/>
        </w:tabs>
        <w:ind w:left="2160" w:hanging="360"/>
      </w:pPr>
      <w:rPr>
        <w:rFonts w:ascii="Symbol" w:hAnsi="Symbol" w:hint="default"/>
      </w:rPr>
    </w:lvl>
    <w:lvl w:ilvl="3" w:tplc="6B3C5618" w:tentative="1">
      <w:start w:val="1"/>
      <w:numFmt w:val="bullet"/>
      <w:lvlText w:val=""/>
      <w:lvlJc w:val="left"/>
      <w:pPr>
        <w:tabs>
          <w:tab w:val="num" w:pos="2880"/>
        </w:tabs>
        <w:ind w:left="2880" w:hanging="360"/>
      </w:pPr>
      <w:rPr>
        <w:rFonts w:ascii="Symbol" w:hAnsi="Symbol" w:hint="default"/>
      </w:rPr>
    </w:lvl>
    <w:lvl w:ilvl="4" w:tplc="55C254A4" w:tentative="1">
      <w:start w:val="1"/>
      <w:numFmt w:val="bullet"/>
      <w:lvlText w:val=""/>
      <w:lvlJc w:val="left"/>
      <w:pPr>
        <w:tabs>
          <w:tab w:val="num" w:pos="3600"/>
        </w:tabs>
        <w:ind w:left="3600" w:hanging="360"/>
      </w:pPr>
      <w:rPr>
        <w:rFonts w:ascii="Symbol" w:hAnsi="Symbol" w:hint="default"/>
      </w:rPr>
    </w:lvl>
    <w:lvl w:ilvl="5" w:tplc="875A1E04" w:tentative="1">
      <w:start w:val="1"/>
      <w:numFmt w:val="bullet"/>
      <w:lvlText w:val=""/>
      <w:lvlJc w:val="left"/>
      <w:pPr>
        <w:tabs>
          <w:tab w:val="num" w:pos="4320"/>
        </w:tabs>
        <w:ind w:left="4320" w:hanging="360"/>
      </w:pPr>
      <w:rPr>
        <w:rFonts w:ascii="Symbol" w:hAnsi="Symbol" w:hint="default"/>
      </w:rPr>
    </w:lvl>
    <w:lvl w:ilvl="6" w:tplc="FAAAD450" w:tentative="1">
      <w:start w:val="1"/>
      <w:numFmt w:val="bullet"/>
      <w:lvlText w:val=""/>
      <w:lvlJc w:val="left"/>
      <w:pPr>
        <w:tabs>
          <w:tab w:val="num" w:pos="5040"/>
        </w:tabs>
        <w:ind w:left="5040" w:hanging="360"/>
      </w:pPr>
      <w:rPr>
        <w:rFonts w:ascii="Symbol" w:hAnsi="Symbol" w:hint="default"/>
      </w:rPr>
    </w:lvl>
    <w:lvl w:ilvl="7" w:tplc="8BD014CE" w:tentative="1">
      <w:start w:val="1"/>
      <w:numFmt w:val="bullet"/>
      <w:lvlText w:val=""/>
      <w:lvlJc w:val="left"/>
      <w:pPr>
        <w:tabs>
          <w:tab w:val="num" w:pos="5760"/>
        </w:tabs>
        <w:ind w:left="5760" w:hanging="360"/>
      </w:pPr>
      <w:rPr>
        <w:rFonts w:ascii="Symbol" w:hAnsi="Symbol" w:hint="default"/>
      </w:rPr>
    </w:lvl>
    <w:lvl w:ilvl="8" w:tplc="6E784B0A" w:tentative="1">
      <w:start w:val="1"/>
      <w:numFmt w:val="bullet"/>
      <w:lvlText w:val=""/>
      <w:lvlJc w:val="left"/>
      <w:pPr>
        <w:tabs>
          <w:tab w:val="num" w:pos="6480"/>
        </w:tabs>
        <w:ind w:left="6480" w:hanging="360"/>
      </w:pPr>
      <w:rPr>
        <w:rFonts w:ascii="Symbol" w:hAnsi="Symbol" w:hint="default"/>
      </w:rPr>
    </w:lvl>
  </w:abstractNum>
  <w:abstractNum w:abstractNumId="109" w15:restartNumberingAfterBreak="0">
    <w:nsid w:val="39955711"/>
    <w:multiLevelType w:val="hybridMultilevel"/>
    <w:tmpl w:val="F2CC05CC"/>
    <w:lvl w:ilvl="0" w:tplc="DE3AD130">
      <w:start w:val="1"/>
      <w:numFmt w:val="bullet"/>
      <w:lvlText w:val=""/>
      <w:lvlJc w:val="left"/>
      <w:pPr>
        <w:tabs>
          <w:tab w:val="num" w:pos="720"/>
        </w:tabs>
        <w:ind w:left="720" w:hanging="360"/>
      </w:pPr>
      <w:rPr>
        <w:rFonts w:ascii="Symbol" w:hAnsi="Symbol" w:hint="default"/>
      </w:rPr>
    </w:lvl>
    <w:lvl w:ilvl="1" w:tplc="BF2ED716" w:tentative="1">
      <w:start w:val="1"/>
      <w:numFmt w:val="bullet"/>
      <w:lvlText w:val=""/>
      <w:lvlJc w:val="left"/>
      <w:pPr>
        <w:tabs>
          <w:tab w:val="num" w:pos="1440"/>
        </w:tabs>
        <w:ind w:left="1440" w:hanging="360"/>
      </w:pPr>
      <w:rPr>
        <w:rFonts w:ascii="Symbol" w:hAnsi="Symbol" w:hint="default"/>
      </w:rPr>
    </w:lvl>
    <w:lvl w:ilvl="2" w:tplc="24C4BB82" w:tentative="1">
      <w:start w:val="1"/>
      <w:numFmt w:val="bullet"/>
      <w:lvlText w:val=""/>
      <w:lvlJc w:val="left"/>
      <w:pPr>
        <w:tabs>
          <w:tab w:val="num" w:pos="2160"/>
        </w:tabs>
        <w:ind w:left="2160" w:hanging="360"/>
      </w:pPr>
      <w:rPr>
        <w:rFonts w:ascii="Symbol" w:hAnsi="Symbol" w:hint="default"/>
      </w:rPr>
    </w:lvl>
    <w:lvl w:ilvl="3" w:tplc="0582D064" w:tentative="1">
      <w:start w:val="1"/>
      <w:numFmt w:val="bullet"/>
      <w:lvlText w:val=""/>
      <w:lvlJc w:val="left"/>
      <w:pPr>
        <w:tabs>
          <w:tab w:val="num" w:pos="2880"/>
        </w:tabs>
        <w:ind w:left="2880" w:hanging="360"/>
      </w:pPr>
      <w:rPr>
        <w:rFonts w:ascii="Symbol" w:hAnsi="Symbol" w:hint="default"/>
      </w:rPr>
    </w:lvl>
    <w:lvl w:ilvl="4" w:tplc="2B40C178" w:tentative="1">
      <w:start w:val="1"/>
      <w:numFmt w:val="bullet"/>
      <w:lvlText w:val=""/>
      <w:lvlJc w:val="left"/>
      <w:pPr>
        <w:tabs>
          <w:tab w:val="num" w:pos="3600"/>
        </w:tabs>
        <w:ind w:left="3600" w:hanging="360"/>
      </w:pPr>
      <w:rPr>
        <w:rFonts w:ascii="Symbol" w:hAnsi="Symbol" w:hint="default"/>
      </w:rPr>
    </w:lvl>
    <w:lvl w:ilvl="5" w:tplc="D3B2EBB8" w:tentative="1">
      <w:start w:val="1"/>
      <w:numFmt w:val="bullet"/>
      <w:lvlText w:val=""/>
      <w:lvlJc w:val="left"/>
      <w:pPr>
        <w:tabs>
          <w:tab w:val="num" w:pos="4320"/>
        </w:tabs>
        <w:ind w:left="4320" w:hanging="360"/>
      </w:pPr>
      <w:rPr>
        <w:rFonts w:ascii="Symbol" w:hAnsi="Symbol" w:hint="default"/>
      </w:rPr>
    </w:lvl>
    <w:lvl w:ilvl="6" w:tplc="A000C9C6" w:tentative="1">
      <w:start w:val="1"/>
      <w:numFmt w:val="bullet"/>
      <w:lvlText w:val=""/>
      <w:lvlJc w:val="left"/>
      <w:pPr>
        <w:tabs>
          <w:tab w:val="num" w:pos="5040"/>
        </w:tabs>
        <w:ind w:left="5040" w:hanging="360"/>
      </w:pPr>
      <w:rPr>
        <w:rFonts w:ascii="Symbol" w:hAnsi="Symbol" w:hint="default"/>
      </w:rPr>
    </w:lvl>
    <w:lvl w:ilvl="7" w:tplc="2B62BD5C" w:tentative="1">
      <w:start w:val="1"/>
      <w:numFmt w:val="bullet"/>
      <w:lvlText w:val=""/>
      <w:lvlJc w:val="left"/>
      <w:pPr>
        <w:tabs>
          <w:tab w:val="num" w:pos="5760"/>
        </w:tabs>
        <w:ind w:left="5760" w:hanging="360"/>
      </w:pPr>
      <w:rPr>
        <w:rFonts w:ascii="Symbol" w:hAnsi="Symbol" w:hint="default"/>
      </w:rPr>
    </w:lvl>
    <w:lvl w:ilvl="8" w:tplc="F3B88342" w:tentative="1">
      <w:start w:val="1"/>
      <w:numFmt w:val="bullet"/>
      <w:lvlText w:val=""/>
      <w:lvlJc w:val="left"/>
      <w:pPr>
        <w:tabs>
          <w:tab w:val="num" w:pos="6480"/>
        </w:tabs>
        <w:ind w:left="6480" w:hanging="360"/>
      </w:pPr>
      <w:rPr>
        <w:rFonts w:ascii="Symbol" w:hAnsi="Symbol" w:hint="default"/>
      </w:rPr>
    </w:lvl>
  </w:abstractNum>
  <w:abstractNum w:abstractNumId="110" w15:restartNumberingAfterBreak="0">
    <w:nsid w:val="3AF800D4"/>
    <w:multiLevelType w:val="hybridMultilevel"/>
    <w:tmpl w:val="C8FACD32"/>
    <w:lvl w:ilvl="0" w:tplc="76900CFA">
      <w:start w:val="1"/>
      <w:numFmt w:val="bullet"/>
      <w:lvlText w:val=""/>
      <w:lvlJc w:val="left"/>
      <w:pPr>
        <w:tabs>
          <w:tab w:val="num" w:pos="720"/>
        </w:tabs>
        <w:ind w:left="720" w:hanging="360"/>
      </w:pPr>
      <w:rPr>
        <w:rFonts w:ascii="Symbol" w:hAnsi="Symbol" w:hint="default"/>
      </w:rPr>
    </w:lvl>
    <w:lvl w:ilvl="1" w:tplc="3414534E" w:tentative="1">
      <w:start w:val="1"/>
      <w:numFmt w:val="bullet"/>
      <w:lvlText w:val=""/>
      <w:lvlJc w:val="left"/>
      <w:pPr>
        <w:tabs>
          <w:tab w:val="num" w:pos="1440"/>
        </w:tabs>
        <w:ind w:left="1440" w:hanging="360"/>
      </w:pPr>
      <w:rPr>
        <w:rFonts w:ascii="Symbol" w:hAnsi="Symbol" w:hint="default"/>
      </w:rPr>
    </w:lvl>
    <w:lvl w:ilvl="2" w:tplc="6688CC0A" w:tentative="1">
      <w:start w:val="1"/>
      <w:numFmt w:val="bullet"/>
      <w:lvlText w:val=""/>
      <w:lvlJc w:val="left"/>
      <w:pPr>
        <w:tabs>
          <w:tab w:val="num" w:pos="2160"/>
        </w:tabs>
        <w:ind w:left="2160" w:hanging="360"/>
      </w:pPr>
      <w:rPr>
        <w:rFonts w:ascii="Symbol" w:hAnsi="Symbol" w:hint="default"/>
      </w:rPr>
    </w:lvl>
    <w:lvl w:ilvl="3" w:tplc="44749CA8" w:tentative="1">
      <w:start w:val="1"/>
      <w:numFmt w:val="bullet"/>
      <w:lvlText w:val=""/>
      <w:lvlJc w:val="left"/>
      <w:pPr>
        <w:tabs>
          <w:tab w:val="num" w:pos="2880"/>
        </w:tabs>
        <w:ind w:left="2880" w:hanging="360"/>
      </w:pPr>
      <w:rPr>
        <w:rFonts w:ascii="Symbol" w:hAnsi="Symbol" w:hint="default"/>
      </w:rPr>
    </w:lvl>
    <w:lvl w:ilvl="4" w:tplc="5ED0AFFC" w:tentative="1">
      <w:start w:val="1"/>
      <w:numFmt w:val="bullet"/>
      <w:lvlText w:val=""/>
      <w:lvlJc w:val="left"/>
      <w:pPr>
        <w:tabs>
          <w:tab w:val="num" w:pos="3600"/>
        </w:tabs>
        <w:ind w:left="3600" w:hanging="360"/>
      </w:pPr>
      <w:rPr>
        <w:rFonts w:ascii="Symbol" w:hAnsi="Symbol" w:hint="default"/>
      </w:rPr>
    </w:lvl>
    <w:lvl w:ilvl="5" w:tplc="C87268F4" w:tentative="1">
      <w:start w:val="1"/>
      <w:numFmt w:val="bullet"/>
      <w:lvlText w:val=""/>
      <w:lvlJc w:val="left"/>
      <w:pPr>
        <w:tabs>
          <w:tab w:val="num" w:pos="4320"/>
        </w:tabs>
        <w:ind w:left="4320" w:hanging="360"/>
      </w:pPr>
      <w:rPr>
        <w:rFonts w:ascii="Symbol" w:hAnsi="Symbol" w:hint="default"/>
      </w:rPr>
    </w:lvl>
    <w:lvl w:ilvl="6" w:tplc="B17A41EE" w:tentative="1">
      <w:start w:val="1"/>
      <w:numFmt w:val="bullet"/>
      <w:lvlText w:val=""/>
      <w:lvlJc w:val="left"/>
      <w:pPr>
        <w:tabs>
          <w:tab w:val="num" w:pos="5040"/>
        </w:tabs>
        <w:ind w:left="5040" w:hanging="360"/>
      </w:pPr>
      <w:rPr>
        <w:rFonts w:ascii="Symbol" w:hAnsi="Symbol" w:hint="default"/>
      </w:rPr>
    </w:lvl>
    <w:lvl w:ilvl="7" w:tplc="D772E0B6" w:tentative="1">
      <w:start w:val="1"/>
      <w:numFmt w:val="bullet"/>
      <w:lvlText w:val=""/>
      <w:lvlJc w:val="left"/>
      <w:pPr>
        <w:tabs>
          <w:tab w:val="num" w:pos="5760"/>
        </w:tabs>
        <w:ind w:left="5760" w:hanging="360"/>
      </w:pPr>
      <w:rPr>
        <w:rFonts w:ascii="Symbol" w:hAnsi="Symbol" w:hint="default"/>
      </w:rPr>
    </w:lvl>
    <w:lvl w:ilvl="8" w:tplc="2BD62C32" w:tentative="1">
      <w:start w:val="1"/>
      <w:numFmt w:val="bullet"/>
      <w:lvlText w:val=""/>
      <w:lvlJc w:val="left"/>
      <w:pPr>
        <w:tabs>
          <w:tab w:val="num" w:pos="6480"/>
        </w:tabs>
        <w:ind w:left="6480" w:hanging="360"/>
      </w:pPr>
      <w:rPr>
        <w:rFonts w:ascii="Symbol" w:hAnsi="Symbol" w:hint="default"/>
      </w:rPr>
    </w:lvl>
  </w:abstractNum>
  <w:abstractNum w:abstractNumId="111" w15:restartNumberingAfterBreak="0">
    <w:nsid w:val="3B3F2119"/>
    <w:multiLevelType w:val="hybridMultilevel"/>
    <w:tmpl w:val="D3AACBB6"/>
    <w:lvl w:ilvl="0" w:tplc="9C9CB2C6">
      <w:start w:val="1"/>
      <w:numFmt w:val="bullet"/>
      <w:lvlText w:val=""/>
      <w:lvlJc w:val="left"/>
      <w:pPr>
        <w:tabs>
          <w:tab w:val="num" w:pos="720"/>
        </w:tabs>
        <w:ind w:left="720" w:hanging="360"/>
      </w:pPr>
      <w:rPr>
        <w:rFonts w:ascii="Symbol" w:hAnsi="Symbol" w:hint="default"/>
      </w:rPr>
    </w:lvl>
    <w:lvl w:ilvl="1" w:tplc="E8E89AF6" w:tentative="1">
      <w:start w:val="1"/>
      <w:numFmt w:val="bullet"/>
      <w:lvlText w:val=""/>
      <w:lvlJc w:val="left"/>
      <w:pPr>
        <w:tabs>
          <w:tab w:val="num" w:pos="1440"/>
        </w:tabs>
        <w:ind w:left="1440" w:hanging="360"/>
      </w:pPr>
      <w:rPr>
        <w:rFonts w:ascii="Symbol" w:hAnsi="Symbol" w:hint="default"/>
      </w:rPr>
    </w:lvl>
    <w:lvl w:ilvl="2" w:tplc="5AD87530" w:tentative="1">
      <w:start w:val="1"/>
      <w:numFmt w:val="bullet"/>
      <w:lvlText w:val=""/>
      <w:lvlJc w:val="left"/>
      <w:pPr>
        <w:tabs>
          <w:tab w:val="num" w:pos="2160"/>
        </w:tabs>
        <w:ind w:left="2160" w:hanging="360"/>
      </w:pPr>
      <w:rPr>
        <w:rFonts w:ascii="Symbol" w:hAnsi="Symbol" w:hint="default"/>
      </w:rPr>
    </w:lvl>
    <w:lvl w:ilvl="3" w:tplc="196E0A1C" w:tentative="1">
      <w:start w:val="1"/>
      <w:numFmt w:val="bullet"/>
      <w:lvlText w:val=""/>
      <w:lvlJc w:val="left"/>
      <w:pPr>
        <w:tabs>
          <w:tab w:val="num" w:pos="2880"/>
        </w:tabs>
        <w:ind w:left="2880" w:hanging="360"/>
      </w:pPr>
      <w:rPr>
        <w:rFonts w:ascii="Symbol" w:hAnsi="Symbol" w:hint="default"/>
      </w:rPr>
    </w:lvl>
    <w:lvl w:ilvl="4" w:tplc="23469EF8" w:tentative="1">
      <w:start w:val="1"/>
      <w:numFmt w:val="bullet"/>
      <w:lvlText w:val=""/>
      <w:lvlJc w:val="left"/>
      <w:pPr>
        <w:tabs>
          <w:tab w:val="num" w:pos="3600"/>
        </w:tabs>
        <w:ind w:left="3600" w:hanging="360"/>
      </w:pPr>
      <w:rPr>
        <w:rFonts w:ascii="Symbol" w:hAnsi="Symbol" w:hint="default"/>
      </w:rPr>
    </w:lvl>
    <w:lvl w:ilvl="5" w:tplc="3920051E" w:tentative="1">
      <w:start w:val="1"/>
      <w:numFmt w:val="bullet"/>
      <w:lvlText w:val=""/>
      <w:lvlJc w:val="left"/>
      <w:pPr>
        <w:tabs>
          <w:tab w:val="num" w:pos="4320"/>
        </w:tabs>
        <w:ind w:left="4320" w:hanging="360"/>
      </w:pPr>
      <w:rPr>
        <w:rFonts w:ascii="Symbol" w:hAnsi="Symbol" w:hint="default"/>
      </w:rPr>
    </w:lvl>
    <w:lvl w:ilvl="6" w:tplc="BE2C3AAA" w:tentative="1">
      <w:start w:val="1"/>
      <w:numFmt w:val="bullet"/>
      <w:lvlText w:val=""/>
      <w:lvlJc w:val="left"/>
      <w:pPr>
        <w:tabs>
          <w:tab w:val="num" w:pos="5040"/>
        </w:tabs>
        <w:ind w:left="5040" w:hanging="360"/>
      </w:pPr>
      <w:rPr>
        <w:rFonts w:ascii="Symbol" w:hAnsi="Symbol" w:hint="default"/>
      </w:rPr>
    </w:lvl>
    <w:lvl w:ilvl="7" w:tplc="1A00E3A8" w:tentative="1">
      <w:start w:val="1"/>
      <w:numFmt w:val="bullet"/>
      <w:lvlText w:val=""/>
      <w:lvlJc w:val="left"/>
      <w:pPr>
        <w:tabs>
          <w:tab w:val="num" w:pos="5760"/>
        </w:tabs>
        <w:ind w:left="5760" w:hanging="360"/>
      </w:pPr>
      <w:rPr>
        <w:rFonts w:ascii="Symbol" w:hAnsi="Symbol" w:hint="default"/>
      </w:rPr>
    </w:lvl>
    <w:lvl w:ilvl="8" w:tplc="5E008CBE" w:tentative="1">
      <w:start w:val="1"/>
      <w:numFmt w:val="bullet"/>
      <w:lvlText w:val=""/>
      <w:lvlJc w:val="left"/>
      <w:pPr>
        <w:tabs>
          <w:tab w:val="num" w:pos="6480"/>
        </w:tabs>
        <w:ind w:left="6480" w:hanging="360"/>
      </w:pPr>
      <w:rPr>
        <w:rFonts w:ascii="Symbol" w:hAnsi="Symbol" w:hint="default"/>
      </w:rPr>
    </w:lvl>
  </w:abstractNum>
  <w:abstractNum w:abstractNumId="112" w15:restartNumberingAfterBreak="0">
    <w:nsid w:val="3BEE669C"/>
    <w:multiLevelType w:val="hybridMultilevel"/>
    <w:tmpl w:val="5B32F1F8"/>
    <w:lvl w:ilvl="0" w:tplc="4520569A">
      <w:start w:val="1"/>
      <w:numFmt w:val="bullet"/>
      <w:lvlText w:val=""/>
      <w:lvlJc w:val="left"/>
      <w:pPr>
        <w:tabs>
          <w:tab w:val="num" w:pos="720"/>
        </w:tabs>
        <w:ind w:left="720" w:hanging="360"/>
      </w:pPr>
      <w:rPr>
        <w:rFonts w:ascii="Symbol" w:hAnsi="Symbol" w:hint="default"/>
      </w:rPr>
    </w:lvl>
    <w:lvl w:ilvl="1" w:tplc="CBD437FC" w:tentative="1">
      <w:start w:val="1"/>
      <w:numFmt w:val="bullet"/>
      <w:lvlText w:val=""/>
      <w:lvlJc w:val="left"/>
      <w:pPr>
        <w:tabs>
          <w:tab w:val="num" w:pos="1440"/>
        </w:tabs>
        <w:ind w:left="1440" w:hanging="360"/>
      </w:pPr>
      <w:rPr>
        <w:rFonts w:ascii="Symbol" w:hAnsi="Symbol" w:hint="default"/>
      </w:rPr>
    </w:lvl>
    <w:lvl w:ilvl="2" w:tplc="2820BEFC" w:tentative="1">
      <w:start w:val="1"/>
      <w:numFmt w:val="bullet"/>
      <w:lvlText w:val=""/>
      <w:lvlJc w:val="left"/>
      <w:pPr>
        <w:tabs>
          <w:tab w:val="num" w:pos="2160"/>
        </w:tabs>
        <w:ind w:left="2160" w:hanging="360"/>
      </w:pPr>
      <w:rPr>
        <w:rFonts w:ascii="Symbol" w:hAnsi="Symbol" w:hint="default"/>
      </w:rPr>
    </w:lvl>
    <w:lvl w:ilvl="3" w:tplc="5C360056" w:tentative="1">
      <w:start w:val="1"/>
      <w:numFmt w:val="bullet"/>
      <w:lvlText w:val=""/>
      <w:lvlJc w:val="left"/>
      <w:pPr>
        <w:tabs>
          <w:tab w:val="num" w:pos="2880"/>
        </w:tabs>
        <w:ind w:left="2880" w:hanging="360"/>
      </w:pPr>
      <w:rPr>
        <w:rFonts w:ascii="Symbol" w:hAnsi="Symbol" w:hint="default"/>
      </w:rPr>
    </w:lvl>
    <w:lvl w:ilvl="4" w:tplc="440E338C" w:tentative="1">
      <w:start w:val="1"/>
      <w:numFmt w:val="bullet"/>
      <w:lvlText w:val=""/>
      <w:lvlJc w:val="left"/>
      <w:pPr>
        <w:tabs>
          <w:tab w:val="num" w:pos="3600"/>
        </w:tabs>
        <w:ind w:left="3600" w:hanging="360"/>
      </w:pPr>
      <w:rPr>
        <w:rFonts w:ascii="Symbol" w:hAnsi="Symbol" w:hint="default"/>
      </w:rPr>
    </w:lvl>
    <w:lvl w:ilvl="5" w:tplc="D5629ACA" w:tentative="1">
      <w:start w:val="1"/>
      <w:numFmt w:val="bullet"/>
      <w:lvlText w:val=""/>
      <w:lvlJc w:val="left"/>
      <w:pPr>
        <w:tabs>
          <w:tab w:val="num" w:pos="4320"/>
        </w:tabs>
        <w:ind w:left="4320" w:hanging="360"/>
      </w:pPr>
      <w:rPr>
        <w:rFonts w:ascii="Symbol" w:hAnsi="Symbol" w:hint="default"/>
      </w:rPr>
    </w:lvl>
    <w:lvl w:ilvl="6" w:tplc="CD362C1E" w:tentative="1">
      <w:start w:val="1"/>
      <w:numFmt w:val="bullet"/>
      <w:lvlText w:val=""/>
      <w:lvlJc w:val="left"/>
      <w:pPr>
        <w:tabs>
          <w:tab w:val="num" w:pos="5040"/>
        </w:tabs>
        <w:ind w:left="5040" w:hanging="360"/>
      </w:pPr>
      <w:rPr>
        <w:rFonts w:ascii="Symbol" w:hAnsi="Symbol" w:hint="default"/>
      </w:rPr>
    </w:lvl>
    <w:lvl w:ilvl="7" w:tplc="04546A6E" w:tentative="1">
      <w:start w:val="1"/>
      <w:numFmt w:val="bullet"/>
      <w:lvlText w:val=""/>
      <w:lvlJc w:val="left"/>
      <w:pPr>
        <w:tabs>
          <w:tab w:val="num" w:pos="5760"/>
        </w:tabs>
        <w:ind w:left="5760" w:hanging="360"/>
      </w:pPr>
      <w:rPr>
        <w:rFonts w:ascii="Symbol" w:hAnsi="Symbol" w:hint="default"/>
      </w:rPr>
    </w:lvl>
    <w:lvl w:ilvl="8" w:tplc="9A2E5C7E" w:tentative="1">
      <w:start w:val="1"/>
      <w:numFmt w:val="bullet"/>
      <w:lvlText w:val=""/>
      <w:lvlJc w:val="left"/>
      <w:pPr>
        <w:tabs>
          <w:tab w:val="num" w:pos="6480"/>
        </w:tabs>
        <w:ind w:left="6480" w:hanging="360"/>
      </w:pPr>
      <w:rPr>
        <w:rFonts w:ascii="Symbol" w:hAnsi="Symbol" w:hint="default"/>
      </w:rPr>
    </w:lvl>
  </w:abstractNum>
  <w:abstractNum w:abstractNumId="113" w15:restartNumberingAfterBreak="0">
    <w:nsid w:val="3CF71AA1"/>
    <w:multiLevelType w:val="hybridMultilevel"/>
    <w:tmpl w:val="A40280BC"/>
    <w:lvl w:ilvl="0" w:tplc="473648DC">
      <w:start w:val="1"/>
      <w:numFmt w:val="bullet"/>
      <w:lvlText w:val=""/>
      <w:lvlJc w:val="left"/>
      <w:pPr>
        <w:tabs>
          <w:tab w:val="num" w:pos="720"/>
        </w:tabs>
        <w:ind w:left="720" w:hanging="360"/>
      </w:pPr>
      <w:rPr>
        <w:rFonts w:ascii="Symbol" w:hAnsi="Symbol" w:hint="default"/>
      </w:rPr>
    </w:lvl>
    <w:lvl w:ilvl="1" w:tplc="6BFC31B0" w:tentative="1">
      <w:start w:val="1"/>
      <w:numFmt w:val="bullet"/>
      <w:lvlText w:val=""/>
      <w:lvlJc w:val="left"/>
      <w:pPr>
        <w:tabs>
          <w:tab w:val="num" w:pos="1440"/>
        </w:tabs>
        <w:ind w:left="1440" w:hanging="360"/>
      </w:pPr>
      <w:rPr>
        <w:rFonts w:ascii="Symbol" w:hAnsi="Symbol" w:hint="default"/>
      </w:rPr>
    </w:lvl>
    <w:lvl w:ilvl="2" w:tplc="9012767C" w:tentative="1">
      <w:start w:val="1"/>
      <w:numFmt w:val="bullet"/>
      <w:lvlText w:val=""/>
      <w:lvlJc w:val="left"/>
      <w:pPr>
        <w:tabs>
          <w:tab w:val="num" w:pos="2160"/>
        </w:tabs>
        <w:ind w:left="2160" w:hanging="360"/>
      </w:pPr>
      <w:rPr>
        <w:rFonts w:ascii="Symbol" w:hAnsi="Symbol" w:hint="default"/>
      </w:rPr>
    </w:lvl>
    <w:lvl w:ilvl="3" w:tplc="FC5882DA" w:tentative="1">
      <w:start w:val="1"/>
      <w:numFmt w:val="bullet"/>
      <w:lvlText w:val=""/>
      <w:lvlJc w:val="left"/>
      <w:pPr>
        <w:tabs>
          <w:tab w:val="num" w:pos="2880"/>
        </w:tabs>
        <w:ind w:left="2880" w:hanging="360"/>
      </w:pPr>
      <w:rPr>
        <w:rFonts w:ascii="Symbol" w:hAnsi="Symbol" w:hint="default"/>
      </w:rPr>
    </w:lvl>
    <w:lvl w:ilvl="4" w:tplc="8CF87874" w:tentative="1">
      <w:start w:val="1"/>
      <w:numFmt w:val="bullet"/>
      <w:lvlText w:val=""/>
      <w:lvlJc w:val="left"/>
      <w:pPr>
        <w:tabs>
          <w:tab w:val="num" w:pos="3600"/>
        </w:tabs>
        <w:ind w:left="3600" w:hanging="360"/>
      </w:pPr>
      <w:rPr>
        <w:rFonts w:ascii="Symbol" w:hAnsi="Symbol" w:hint="default"/>
      </w:rPr>
    </w:lvl>
    <w:lvl w:ilvl="5" w:tplc="7EE802D8" w:tentative="1">
      <w:start w:val="1"/>
      <w:numFmt w:val="bullet"/>
      <w:lvlText w:val=""/>
      <w:lvlJc w:val="left"/>
      <w:pPr>
        <w:tabs>
          <w:tab w:val="num" w:pos="4320"/>
        </w:tabs>
        <w:ind w:left="4320" w:hanging="360"/>
      </w:pPr>
      <w:rPr>
        <w:rFonts w:ascii="Symbol" w:hAnsi="Symbol" w:hint="default"/>
      </w:rPr>
    </w:lvl>
    <w:lvl w:ilvl="6" w:tplc="8D8A928A" w:tentative="1">
      <w:start w:val="1"/>
      <w:numFmt w:val="bullet"/>
      <w:lvlText w:val=""/>
      <w:lvlJc w:val="left"/>
      <w:pPr>
        <w:tabs>
          <w:tab w:val="num" w:pos="5040"/>
        </w:tabs>
        <w:ind w:left="5040" w:hanging="360"/>
      </w:pPr>
      <w:rPr>
        <w:rFonts w:ascii="Symbol" w:hAnsi="Symbol" w:hint="default"/>
      </w:rPr>
    </w:lvl>
    <w:lvl w:ilvl="7" w:tplc="3740E0EE" w:tentative="1">
      <w:start w:val="1"/>
      <w:numFmt w:val="bullet"/>
      <w:lvlText w:val=""/>
      <w:lvlJc w:val="left"/>
      <w:pPr>
        <w:tabs>
          <w:tab w:val="num" w:pos="5760"/>
        </w:tabs>
        <w:ind w:left="5760" w:hanging="360"/>
      </w:pPr>
      <w:rPr>
        <w:rFonts w:ascii="Symbol" w:hAnsi="Symbol" w:hint="default"/>
      </w:rPr>
    </w:lvl>
    <w:lvl w:ilvl="8" w:tplc="8FC8761A" w:tentative="1">
      <w:start w:val="1"/>
      <w:numFmt w:val="bullet"/>
      <w:lvlText w:val=""/>
      <w:lvlJc w:val="left"/>
      <w:pPr>
        <w:tabs>
          <w:tab w:val="num" w:pos="6480"/>
        </w:tabs>
        <w:ind w:left="6480" w:hanging="360"/>
      </w:pPr>
      <w:rPr>
        <w:rFonts w:ascii="Symbol" w:hAnsi="Symbol" w:hint="default"/>
      </w:rPr>
    </w:lvl>
  </w:abstractNum>
  <w:abstractNum w:abstractNumId="114" w15:restartNumberingAfterBreak="0">
    <w:nsid w:val="3D5D5EDA"/>
    <w:multiLevelType w:val="hybridMultilevel"/>
    <w:tmpl w:val="1DE437E4"/>
    <w:lvl w:ilvl="0" w:tplc="0C09000B">
      <w:start w:val="1"/>
      <w:numFmt w:val="bullet"/>
      <w:lvlText w:val=""/>
      <w:lvlJc w:val="left"/>
      <w:pPr>
        <w:ind w:left="720" w:hanging="360"/>
      </w:pPr>
      <w:rPr>
        <w:rFonts w:ascii="Wingdings" w:hAnsi="Wingdings" w:cs="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5" w15:restartNumberingAfterBreak="0">
    <w:nsid w:val="3E550F12"/>
    <w:multiLevelType w:val="hybridMultilevel"/>
    <w:tmpl w:val="C002C394"/>
    <w:lvl w:ilvl="0" w:tplc="A548430C">
      <w:start w:val="1"/>
      <w:numFmt w:val="bullet"/>
      <w:lvlText w:val=""/>
      <w:lvlJc w:val="left"/>
      <w:pPr>
        <w:tabs>
          <w:tab w:val="num" w:pos="720"/>
        </w:tabs>
        <w:ind w:left="720" w:hanging="360"/>
      </w:pPr>
      <w:rPr>
        <w:rFonts w:ascii="Symbol" w:hAnsi="Symbol" w:hint="default"/>
      </w:rPr>
    </w:lvl>
    <w:lvl w:ilvl="1" w:tplc="9BE04A2C" w:tentative="1">
      <w:start w:val="1"/>
      <w:numFmt w:val="bullet"/>
      <w:lvlText w:val=""/>
      <w:lvlJc w:val="left"/>
      <w:pPr>
        <w:tabs>
          <w:tab w:val="num" w:pos="1440"/>
        </w:tabs>
        <w:ind w:left="1440" w:hanging="360"/>
      </w:pPr>
      <w:rPr>
        <w:rFonts w:ascii="Symbol" w:hAnsi="Symbol" w:hint="default"/>
      </w:rPr>
    </w:lvl>
    <w:lvl w:ilvl="2" w:tplc="CDE6AF4A" w:tentative="1">
      <w:start w:val="1"/>
      <w:numFmt w:val="bullet"/>
      <w:lvlText w:val=""/>
      <w:lvlJc w:val="left"/>
      <w:pPr>
        <w:tabs>
          <w:tab w:val="num" w:pos="2160"/>
        </w:tabs>
        <w:ind w:left="2160" w:hanging="360"/>
      </w:pPr>
      <w:rPr>
        <w:rFonts w:ascii="Symbol" w:hAnsi="Symbol" w:hint="default"/>
      </w:rPr>
    </w:lvl>
    <w:lvl w:ilvl="3" w:tplc="544AFC46" w:tentative="1">
      <w:start w:val="1"/>
      <w:numFmt w:val="bullet"/>
      <w:lvlText w:val=""/>
      <w:lvlJc w:val="left"/>
      <w:pPr>
        <w:tabs>
          <w:tab w:val="num" w:pos="2880"/>
        </w:tabs>
        <w:ind w:left="2880" w:hanging="360"/>
      </w:pPr>
      <w:rPr>
        <w:rFonts w:ascii="Symbol" w:hAnsi="Symbol" w:hint="default"/>
      </w:rPr>
    </w:lvl>
    <w:lvl w:ilvl="4" w:tplc="CF1E2C7C" w:tentative="1">
      <w:start w:val="1"/>
      <w:numFmt w:val="bullet"/>
      <w:lvlText w:val=""/>
      <w:lvlJc w:val="left"/>
      <w:pPr>
        <w:tabs>
          <w:tab w:val="num" w:pos="3600"/>
        </w:tabs>
        <w:ind w:left="3600" w:hanging="360"/>
      </w:pPr>
      <w:rPr>
        <w:rFonts w:ascii="Symbol" w:hAnsi="Symbol" w:hint="default"/>
      </w:rPr>
    </w:lvl>
    <w:lvl w:ilvl="5" w:tplc="0A9A3A56" w:tentative="1">
      <w:start w:val="1"/>
      <w:numFmt w:val="bullet"/>
      <w:lvlText w:val=""/>
      <w:lvlJc w:val="left"/>
      <w:pPr>
        <w:tabs>
          <w:tab w:val="num" w:pos="4320"/>
        </w:tabs>
        <w:ind w:left="4320" w:hanging="360"/>
      </w:pPr>
      <w:rPr>
        <w:rFonts w:ascii="Symbol" w:hAnsi="Symbol" w:hint="default"/>
      </w:rPr>
    </w:lvl>
    <w:lvl w:ilvl="6" w:tplc="3D3A4A96" w:tentative="1">
      <w:start w:val="1"/>
      <w:numFmt w:val="bullet"/>
      <w:lvlText w:val=""/>
      <w:lvlJc w:val="left"/>
      <w:pPr>
        <w:tabs>
          <w:tab w:val="num" w:pos="5040"/>
        </w:tabs>
        <w:ind w:left="5040" w:hanging="360"/>
      </w:pPr>
      <w:rPr>
        <w:rFonts w:ascii="Symbol" w:hAnsi="Symbol" w:hint="default"/>
      </w:rPr>
    </w:lvl>
    <w:lvl w:ilvl="7" w:tplc="D55E1456" w:tentative="1">
      <w:start w:val="1"/>
      <w:numFmt w:val="bullet"/>
      <w:lvlText w:val=""/>
      <w:lvlJc w:val="left"/>
      <w:pPr>
        <w:tabs>
          <w:tab w:val="num" w:pos="5760"/>
        </w:tabs>
        <w:ind w:left="5760" w:hanging="360"/>
      </w:pPr>
      <w:rPr>
        <w:rFonts w:ascii="Symbol" w:hAnsi="Symbol" w:hint="default"/>
      </w:rPr>
    </w:lvl>
    <w:lvl w:ilvl="8" w:tplc="7730DDDA" w:tentative="1">
      <w:start w:val="1"/>
      <w:numFmt w:val="bullet"/>
      <w:lvlText w:val=""/>
      <w:lvlJc w:val="left"/>
      <w:pPr>
        <w:tabs>
          <w:tab w:val="num" w:pos="6480"/>
        </w:tabs>
        <w:ind w:left="6480" w:hanging="360"/>
      </w:pPr>
      <w:rPr>
        <w:rFonts w:ascii="Symbol" w:hAnsi="Symbol" w:hint="default"/>
      </w:rPr>
    </w:lvl>
  </w:abstractNum>
  <w:abstractNum w:abstractNumId="116" w15:restartNumberingAfterBreak="0">
    <w:nsid w:val="3EC5446E"/>
    <w:multiLevelType w:val="hybridMultilevel"/>
    <w:tmpl w:val="D5A6FE70"/>
    <w:lvl w:ilvl="0" w:tplc="BD2E0AF0">
      <w:start w:val="1"/>
      <w:numFmt w:val="bullet"/>
      <w:lvlText w:val=""/>
      <w:lvlJc w:val="left"/>
      <w:pPr>
        <w:tabs>
          <w:tab w:val="num" w:pos="720"/>
        </w:tabs>
        <w:ind w:left="720" w:hanging="360"/>
      </w:pPr>
      <w:rPr>
        <w:rFonts w:ascii="Symbol" w:hAnsi="Symbol" w:hint="default"/>
      </w:rPr>
    </w:lvl>
    <w:lvl w:ilvl="1" w:tplc="EFE86080" w:tentative="1">
      <w:start w:val="1"/>
      <w:numFmt w:val="bullet"/>
      <w:lvlText w:val=""/>
      <w:lvlJc w:val="left"/>
      <w:pPr>
        <w:tabs>
          <w:tab w:val="num" w:pos="1440"/>
        </w:tabs>
        <w:ind w:left="1440" w:hanging="360"/>
      </w:pPr>
      <w:rPr>
        <w:rFonts w:ascii="Symbol" w:hAnsi="Symbol" w:hint="default"/>
      </w:rPr>
    </w:lvl>
    <w:lvl w:ilvl="2" w:tplc="63204244" w:tentative="1">
      <w:start w:val="1"/>
      <w:numFmt w:val="bullet"/>
      <w:lvlText w:val=""/>
      <w:lvlJc w:val="left"/>
      <w:pPr>
        <w:tabs>
          <w:tab w:val="num" w:pos="2160"/>
        </w:tabs>
        <w:ind w:left="2160" w:hanging="360"/>
      </w:pPr>
      <w:rPr>
        <w:rFonts w:ascii="Symbol" w:hAnsi="Symbol" w:hint="default"/>
      </w:rPr>
    </w:lvl>
    <w:lvl w:ilvl="3" w:tplc="C04CA9EE" w:tentative="1">
      <w:start w:val="1"/>
      <w:numFmt w:val="bullet"/>
      <w:lvlText w:val=""/>
      <w:lvlJc w:val="left"/>
      <w:pPr>
        <w:tabs>
          <w:tab w:val="num" w:pos="2880"/>
        </w:tabs>
        <w:ind w:left="2880" w:hanging="360"/>
      </w:pPr>
      <w:rPr>
        <w:rFonts w:ascii="Symbol" w:hAnsi="Symbol" w:hint="default"/>
      </w:rPr>
    </w:lvl>
    <w:lvl w:ilvl="4" w:tplc="B622EDC2" w:tentative="1">
      <w:start w:val="1"/>
      <w:numFmt w:val="bullet"/>
      <w:lvlText w:val=""/>
      <w:lvlJc w:val="left"/>
      <w:pPr>
        <w:tabs>
          <w:tab w:val="num" w:pos="3600"/>
        </w:tabs>
        <w:ind w:left="3600" w:hanging="360"/>
      </w:pPr>
      <w:rPr>
        <w:rFonts w:ascii="Symbol" w:hAnsi="Symbol" w:hint="default"/>
      </w:rPr>
    </w:lvl>
    <w:lvl w:ilvl="5" w:tplc="B50076A8" w:tentative="1">
      <w:start w:val="1"/>
      <w:numFmt w:val="bullet"/>
      <w:lvlText w:val=""/>
      <w:lvlJc w:val="left"/>
      <w:pPr>
        <w:tabs>
          <w:tab w:val="num" w:pos="4320"/>
        </w:tabs>
        <w:ind w:left="4320" w:hanging="360"/>
      </w:pPr>
      <w:rPr>
        <w:rFonts w:ascii="Symbol" w:hAnsi="Symbol" w:hint="default"/>
      </w:rPr>
    </w:lvl>
    <w:lvl w:ilvl="6" w:tplc="6C8811BA" w:tentative="1">
      <w:start w:val="1"/>
      <w:numFmt w:val="bullet"/>
      <w:lvlText w:val=""/>
      <w:lvlJc w:val="left"/>
      <w:pPr>
        <w:tabs>
          <w:tab w:val="num" w:pos="5040"/>
        </w:tabs>
        <w:ind w:left="5040" w:hanging="360"/>
      </w:pPr>
      <w:rPr>
        <w:rFonts w:ascii="Symbol" w:hAnsi="Symbol" w:hint="default"/>
      </w:rPr>
    </w:lvl>
    <w:lvl w:ilvl="7" w:tplc="63FA06A6" w:tentative="1">
      <w:start w:val="1"/>
      <w:numFmt w:val="bullet"/>
      <w:lvlText w:val=""/>
      <w:lvlJc w:val="left"/>
      <w:pPr>
        <w:tabs>
          <w:tab w:val="num" w:pos="5760"/>
        </w:tabs>
        <w:ind w:left="5760" w:hanging="360"/>
      </w:pPr>
      <w:rPr>
        <w:rFonts w:ascii="Symbol" w:hAnsi="Symbol" w:hint="default"/>
      </w:rPr>
    </w:lvl>
    <w:lvl w:ilvl="8" w:tplc="5F2C7FB8" w:tentative="1">
      <w:start w:val="1"/>
      <w:numFmt w:val="bullet"/>
      <w:lvlText w:val=""/>
      <w:lvlJc w:val="left"/>
      <w:pPr>
        <w:tabs>
          <w:tab w:val="num" w:pos="6480"/>
        </w:tabs>
        <w:ind w:left="6480" w:hanging="360"/>
      </w:pPr>
      <w:rPr>
        <w:rFonts w:ascii="Symbol" w:hAnsi="Symbol" w:hint="default"/>
      </w:rPr>
    </w:lvl>
  </w:abstractNum>
  <w:abstractNum w:abstractNumId="117" w15:restartNumberingAfterBreak="0">
    <w:nsid w:val="3FA8491F"/>
    <w:multiLevelType w:val="hybridMultilevel"/>
    <w:tmpl w:val="B9DEF47C"/>
    <w:lvl w:ilvl="0" w:tplc="FCE8DC14">
      <w:start w:val="1"/>
      <w:numFmt w:val="bullet"/>
      <w:lvlText w:val=""/>
      <w:lvlJc w:val="left"/>
      <w:pPr>
        <w:tabs>
          <w:tab w:val="num" w:pos="720"/>
        </w:tabs>
        <w:ind w:left="720" w:hanging="360"/>
      </w:pPr>
      <w:rPr>
        <w:rFonts w:ascii="Symbol" w:hAnsi="Symbol" w:hint="default"/>
      </w:rPr>
    </w:lvl>
    <w:lvl w:ilvl="1" w:tplc="77B83BCA" w:tentative="1">
      <w:start w:val="1"/>
      <w:numFmt w:val="bullet"/>
      <w:lvlText w:val=""/>
      <w:lvlJc w:val="left"/>
      <w:pPr>
        <w:tabs>
          <w:tab w:val="num" w:pos="1440"/>
        </w:tabs>
        <w:ind w:left="1440" w:hanging="360"/>
      </w:pPr>
      <w:rPr>
        <w:rFonts w:ascii="Symbol" w:hAnsi="Symbol" w:hint="default"/>
      </w:rPr>
    </w:lvl>
    <w:lvl w:ilvl="2" w:tplc="31E0E844" w:tentative="1">
      <w:start w:val="1"/>
      <w:numFmt w:val="bullet"/>
      <w:lvlText w:val=""/>
      <w:lvlJc w:val="left"/>
      <w:pPr>
        <w:tabs>
          <w:tab w:val="num" w:pos="2160"/>
        </w:tabs>
        <w:ind w:left="2160" w:hanging="360"/>
      </w:pPr>
      <w:rPr>
        <w:rFonts w:ascii="Symbol" w:hAnsi="Symbol" w:hint="default"/>
      </w:rPr>
    </w:lvl>
    <w:lvl w:ilvl="3" w:tplc="31D05DEA" w:tentative="1">
      <w:start w:val="1"/>
      <w:numFmt w:val="bullet"/>
      <w:lvlText w:val=""/>
      <w:lvlJc w:val="left"/>
      <w:pPr>
        <w:tabs>
          <w:tab w:val="num" w:pos="2880"/>
        </w:tabs>
        <w:ind w:left="2880" w:hanging="360"/>
      </w:pPr>
      <w:rPr>
        <w:rFonts w:ascii="Symbol" w:hAnsi="Symbol" w:hint="default"/>
      </w:rPr>
    </w:lvl>
    <w:lvl w:ilvl="4" w:tplc="6CE4D316" w:tentative="1">
      <w:start w:val="1"/>
      <w:numFmt w:val="bullet"/>
      <w:lvlText w:val=""/>
      <w:lvlJc w:val="left"/>
      <w:pPr>
        <w:tabs>
          <w:tab w:val="num" w:pos="3600"/>
        </w:tabs>
        <w:ind w:left="3600" w:hanging="360"/>
      </w:pPr>
      <w:rPr>
        <w:rFonts w:ascii="Symbol" w:hAnsi="Symbol" w:hint="default"/>
      </w:rPr>
    </w:lvl>
    <w:lvl w:ilvl="5" w:tplc="7D6AC414" w:tentative="1">
      <w:start w:val="1"/>
      <w:numFmt w:val="bullet"/>
      <w:lvlText w:val=""/>
      <w:lvlJc w:val="left"/>
      <w:pPr>
        <w:tabs>
          <w:tab w:val="num" w:pos="4320"/>
        </w:tabs>
        <w:ind w:left="4320" w:hanging="360"/>
      </w:pPr>
      <w:rPr>
        <w:rFonts w:ascii="Symbol" w:hAnsi="Symbol" w:hint="default"/>
      </w:rPr>
    </w:lvl>
    <w:lvl w:ilvl="6" w:tplc="A8AAFE7E" w:tentative="1">
      <w:start w:val="1"/>
      <w:numFmt w:val="bullet"/>
      <w:lvlText w:val=""/>
      <w:lvlJc w:val="left"/>
      <w:pPr>
        <w:tabs>
          <w:tab w:val="num" w:pos="5040"/>
        </w:tabs>
        <w:ind w:left="5040" w:hanging="360"/>
      </w:pPr>
      <w:rPr>
        <w:rFonts w:ascii="Symbol" w:hAnsi="Symbol" w:hint="default"/>
      </w:rPr>
    </w:lvl>
    <w:lvl w:ilvl="7" w:tplc="B4EE9F26" w:tentative="1">
      <w:start w:val="1"/>
      <w:numFmt w:val="bullet"/>
      <w:lvlText w:val=""/>
      <w:lvlJc w:val="left"/>
      <w:pPr>
        <w:tabs>
          <w:tab w:val="num" w:pos="5760"/>
        </w:tabs>
        <w:ind w:left="5760" w:hanging="360"/>
      </w:pPr>
      <w:rPr>
        <w:rFonts w:ascii="Symbol" w:hAnsi="Symbol" w:hint="default"/>
      </w:rPr>
    </w:lvl>
    <w:lvl w:ilvl="8" w:tplc="DF64A9C2" w:tentative="1">
      <w:start w:val="1"/>
      <w:numFmt w:val="bullet"/>
      <w:lvlText w:val=""/>
      <w:lvlJc w:val="left"/>
      <w:pPr>
        <w:tabs>
          <w:tab w:val="num" w:pos="6480"/>
        </w:tabs>
        <w:ind w:left="6480" w:hanging="360"/>
      </w:pPr>
      <w:rPr>
        <w:rFonts w:ascii="Symbol" w:hAnsi="Symbol" w:hint="default"/>
      </w:rPr>
    </w:lvl>
  </w:abstractNum>
  <w:abstractNum w:abstractNumId="118" w15:restartNumberingAfterBreak="0">
    <w:nsid w:val="401E0F29"/>
    <w:multiLevelType w:val="hybridMultilevel"/>
    <w:tmpl w:val="700262EE"/>
    <w:lvl w:ilvl="0" w:tplc="44EEC084">
      <w:start w:val="1"/>
      <w:numFmt w:val="bullet"/>
      <w:lvlText w:val="&gt;"/>
      <w:lvlJc w:val="left"/>
      <w:pPr>
        <w:ind w:left="1015" w:hanging="360"/>
      </w:pPr>
      <w:rPr>
        <w:rFonts w:ascii="HelveticaNeueLT Std" w:hAnsi="HelveticaNeueLT Std" w:hint="default"/>
      </w:rPr>
    </w:lvl>
    <w:lvl w:ilvl="1" w:tplc="0C090003" w:tentative="1">
      <w:start w:val="1"/>
      <w:numFmt w:val="bullet"/>
      <w:lvlText w:val="o"/>
      <w:lvlJc w:val="left"/>
      <w:pPr>
        <w:ind w:left="1735" w:hanging="360"/>
      </w:pPr>
      <w:rPr>
        <w:rFonts w:ascii="Courier New" w:hAnsi="Courier New" w:cs="Courier New" w:hint="default"/>
      </w:rPr>
    </w:lvl>
    <w:lvl w:ilvl="2" w:tplc="0C090005" w:tentative="1">
      <w:start w:val="1"/>
      <w:numFmt w:val="bullet"/>
      <w:lvlText w:val=""/>
      <w:lvlJc w:val="left"/>
      <w:pPr>
        <w:ind w:left="2455" w:hanging="360"/>
      </w:pPr>
      <w:rPr>
        <w:rFonts w:ascii="Wingdings" w:hAnsi="Wingdings" w:hint="default"/>
      </w:rPr>
    </w:lvl>
    <w:lvl w:ilvl="3" w:tplc="0C090001" w:tentative="1">
      <w:start w:val="1"/>
      <w:numFmt w:val="bullet"/>
      <w:lvlText w:val=""/>
      <w:lvlJc w:val="left"/>
      <w:pPr>
        <w:ind w:left="3175" w:hanging="360"/>
      </w:pPr>
      <w:rPr>
        <w:rFonts w:ascii="Symbol" w:hAnsi="Symbol" w:hint="default"/>
      </w:rPr>
    </w:lvl>
    <w:lvl w:ilvl="4" w:tplc="0C090003" w:tentative="1">
      <w:start w:val="1"/>
      <w:numFmt w:val="bullet"/>
      <w:lvlText w:val="o"/>
      <w:lvlJc w:val="left"/>
      <w:pPr>
        <w:ind w:left="3895" w:hanging="360"/>
      </w:pPr>
      <w:rPr>
        <w:rFonts w:ascii="Courier New" w:hAnsi="Courier New" w:cs="Courier New" w:hint="default"/>
      </w:rPr>
    </w:lvl>
    <w:lvl w:ilvl="5" w:tplc="0C090005" w:tentative="1">
      <w:start w:val="1"/>
      <w:numFmt w:val="bullet"/>
      <w:lvlText w:val=""/>
      <w:lvlJc w:val="left"/>
      <w:pPr>
        <w:ind w:left="4615" w:hanging="360"/>
      </w:pPr>
      <w:rPr>
        <w:rFonts w:ascii="Wingdings" w:hAnsi="Wingdings" w:hint="default"/>
      </w:rPr>
    </w:lvl>
    <w:lvl w:ilvl="6" w:tplc="0C090001" w:tentative="1">
      <w:start w:val="1"/>
      <w:numFmt w:val="bullet"/>
      <w:lvlText w:val=""/>
      <w:lvlJc w:val="left"/>
      <w:pPr>
        <w:ind w:left="5335" w:hanging="360"/>
      </w:pPr>
      <w:rPr>
        <w:rFonts w:ascii="Symbol" w:hAnsi="Symbol" w:hint="default"/>
      </w:rPr>
    </w:lvl>
    <w:lvl w:ilvl="7" w:tplc="0C090003" w:tentative="1">
      <w:start w:val="1"/>
      <w:numFmt w:val="bullet"/>
      <w:lvlText w:val="o"/>
      <w:lvlJc w:val="left"/>
      <w:pPr>
        <w:ind w:left="6055" w:hanging="360"/>
      </w:pPr>
      <w:rPr>
        <w:rFonts w:ascii="Courier New" w:hAnsi="Courier New" w:cs="Courier New" w:hint="default"/>
      </w:rPr>
    </w:lvl>
    <w:lvl w:ilvl="8" w:tplc="0C090005" w:tentative="1">
      <w:start w:val="1"/>
      <w:numFmt w:val="bullet"/>
      <w:lvlText w:val=""/>
      <w:lvlJc w:val="left"/>
      <w:pPr>
        <w:ind w:left="6775" w:hanging="360"/>
      </w:pPr>
      <w:rPr>
        <w:rFonts w:ascii="Wingdings" w:hAnsi="Wingdings" w:hint="default"/>
      </w:rPr>
    </w:lvl>
  </w:abstractNum>
  <w:abstractNum w:abstractNumId="119" w15:restartNumberingAfterBreak="0">
    <w:nsid w:val="40CD36C9"/>
    <w:multiLevelType w:val="hybridMultilevel"/>
    <w:tmpl w:val="917AA308"/>
    <w:lvl w:ilvl="0" w:tplc="44EEC084">
      <w:start w:val="1"/>
      <w:numFmt w:val="bullet"/>
      <w:lvlText w:val="&gt;"/>
      <w:lvlJc w:val="left"/>
      <w:pPr>
        <w:ind w:left="360" w:hanging="360"/>
      </w:pPr>
      <w:rPr>
        <w:rFonts w:ascii="HelveticaNeueLT Std" w:hAnsi="HelveticaNeueLT Std"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0" w15:restartNumberingAfterBreak="0">
    <w:nsid w:val="414422AC"/>
    <w:multiLevelType w:val="hybridMultilevel"/>
    <w:tmpl w:val="98B01C98"/>
    <w:lvl w:ilvl="0" w:tplc="44EEC084">
      <w:start w:val="1"/>
      <w:numFmt w:val="bullet"/>
      <w:lvlText w:val="&gt;"/>
      <w:lvlJc w:val="left"/>
      <w:pPr>
        <w:ind w:left="360" w:hanging="360"/>
      </w:pPr>
      <w:rPr>
        <w:rFonts w:ascii="HelveticaNeueLT Std" w:hAnsi="HelveticaNeueLT Std"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1" w15:restartNumberingAfterBreak="0">
    <w:nsid w:val="41680419"/>
    <w:multiLevelType w:val="hybridMultilevel"/>
    <w:tmpl w:val="76F2A8B2"/>
    <w:lvl w:ilvl="0" w:tplc="B3463CB6">
      <w:start w:val="2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2" w15:restartNumberingAfterBreak="0">
    <w:nsid w:val="41E70333"/>
    <w:multiLevelType w:val="hybridMultilevel"/>
    <w:tmpl w:val="E13A221E"/>
    <w:lvl w:ilvl="0" w:tplc="1A3020EC">
      <w:start w:val="1"/>
      <w:numFmt w:val="bullet"/>
      <w:lvlText w:val=""/>
      <w:lvlJc w:val="left"/>
      <w:pPr>
        <w:tabs>
          <w:tab w:val="num" w:pos="720"/>
        </w:tabs>
        <w:ind w:left="720" w:hanging="360"/>
      </w:pPr>
      <w:rPr>
        <w:rFonts w:ascii="Symbol" w:hAnsi="Symbol" w:hint="default"/>
      </w:rPr>
    </w:lvl>
    <w:lvl w:ilvl="1" w:tplc="777AF68E" w:tentative="1">
      <w:start w:val="1"/>
      <w:numFmt w:val="bullet"/>
      <w:lvlText w:val=""/>
      <w:lvlJc w:val="left"/>
      <w:pPr>
        <w:tabs>
          <w:tab w:val="num" w:pos="1440"/>
        </w:tabs>
        <w:ind w:left="1440" w:hanging="360"/>
      </w:pPr>
      <w:rPr>
        <w:rFonts w:ascii="Symbol" w:hAnsi="Symbol" w:hint="default"/>
      </w:rPr>
    </w:lvl>
    <w:lvl w:ilvl="2" w:tplc="67520C24" w:tentative="1">
      <w:start w:val="1"/>
      <w:numFmt w:val="bullet"/>
      <w:lvlText w:val=""/>
      <w:lvlJc w:val="left"/>
      <w:pPr>
        <w:tabs>
          <w:tab w:val="num" w:pos="2160"/>
        </w:tabs>
        <w:ind w:left="2160" w:hanging="360"/>
      </w:pPr>
      <w:rPr>
        <w:rFonts w:ascii="Symbol" w:hAnsi="Symbol" w:hint="default"/>
      </w:rPr>
    </w:lvl>
    <w:lvl w:ilvl="3" w:tplc="02C203D4" w:tentative="1">
      <w:start w:val="1"/>
      <w:numFmt w:val="bullet"/>
      <w:lvlText w:val=""/>
      <w:lvlJc w:val="left"/>
      <w:pPr>
        <w:tabs>
          <w:tab w:val="num" w:pos="2880"/>
        </w:tabs>
        <w:ind w:left="2880" w:hanging="360"/>
      </w:pPr>
      <w:rPr>
        <w:rFonts w:ascii="Symbol" w:hAnsi="Symbol" w:hint="default"/>
      </w:rPr>
    </w:lvl>
    <w:lvl w:ilvl="4" w:tplc="4E50A3F8" w:tentative="1">
      <w:start w:val="1"/>
      <w:numFmt w:val="bullet"/>
      <w:lvlText w:val=""/>
      <w:lvlJc w:val="left"/>
      <w:pPr>
        <w:tabs>
          <w:tab w:val="num" w:pos="3600"/>
        </w:tabs>
        <w:ind w:left="3600" w:hanging="360"/>
      </w:pPr>
      <w:rPr>
        <w:rFonts w:ascii="Symbol" w:hAnsi="Symbol" w:hint="default"/>
      </w:rPr>
    </w:lvl>
    <w:lvl w:ilvl="5" w:tplc="EE548E36" w:tentative="1">
      <w:start w:val="1"/>
      <w:numFmt w:val="bullet"/>
      <w:lvlText w:val=""/>
      <w:lvlJc w:val="left"/>
      <w:pPr>
        <w:tabs>
          <w:tab w:val="num" w:pos="4320"/>
        </w:tabs>
        <w:ind w:left="4320" w:hanging="360"/>
      </w:pPr>
      <w:rPr>
        <w:rFonts w:ascii="Symbol" w:hAnsi="Symbol" w:hint="default"/>
      </w:rPr>
    </w:lvl>
    <w:lvl w:ilvl="6" w:tplc="2C88E95C" w:tentative="1">
      <w:start w:val="1"/>
      <w:numFmt w:val="bullet"/>
      <w:lvlText w:val=""/>
      <w:lvlJc w:val="left"/>
      <w:pPr>
        <w:tabs>
          <w:tab w:val="num" w:pos="5040"/>
        </w:tabs>
        <w:ind w:left="5040" w:hanging="360"/>
      </w:pPr>
      <w:rPr>
        <w:rFonts w:ascii="Symbol" w:hAnsi="Symbol" w:hint="default"/>
      </w:rPr>
    </w:lvl>
    <w:lvl w:ilvl="7" w:tplc="10529120" w:tentative="1">
      <w:start w:val="1"/>
      <w:numFmt w:val="bullet"/>
      <w:lvlText w:val=""/>
      <w:lvlJc w:val="left"/>
      <w:pPr>
        <w:tabs>
          <w:tab w:val="num" w:pos="5760"/>
        </w:tabs>
        <w:ind w:left="5760" w:hanging="360"/>
      </w:pPr>
      <w:rPr>
        <w:rFonts w:ascii="Symbol" w:hAnsi="Symbol" w:hint="default"/>
      </w:rPr>
    </w:lvl>
    <w:lvl w:ilvl="8" w:tplc="DDB064F2" w:tentative="1">
      <w:start w:val="1"/>
      <w:numFmt w:val="bullet"/>
      <w:lvlText w:val=""/>
      <w:lvlJc w:val="left"/>
      <w:pPr>
        <w:tabs>
          <w:tab w:val="num" w:pos="6480"/>
        </w:tabs>
        <w:ind w:left="6480" w:hanging="360"/>
      </w:pPr>
      <w:rPr>
        <w:rFonts w:ascii="Symbol" w:hAnsi="Symbol" w:hint="default"/>
      </w:rPr>
    </w:lvl>
  </w:abstractNum>
  <w:abstractNum w:abstractNumId="123" w15:restartNumberingAfterBreak="0">
    <w:nsid w:val="427E1B66"/>
    <w:multiLevelType w:val="hybridMultilevel"/>
    <w:tmpl w:val="B246DCB0"/>
    <w:lvl w:ilvl="0" w:tplc="E89ADF34">
      <w:start w:val="1"/>
      <w:numFmt w:val="bullet"/>
      <w:lvlText w:val=""/>
      <w:lvlJc w:val="left"/>
      <w:pPr>
        <w:tabs>
          <w:tab w:val="num" w:pos="720"/>
        </w:tabs>
        <w:ind w:left="720" w:hanging="360"/>
      </w:pPr>
      <w:rPr>
        <w:rFonts w:ascii="Symbol" w:hAnsi="Symbol" w:hint="default"/>
      </w:rPr>
    </w:lvl>
    <w:lvl w:ilvl="1" w:tplc="8182F6A4" w:tentative="1">
      <w:start w:val="1"/>
      <w:numFmt w:val="bullet"/>
      <w:lvlText w:val=""/>
      <w:lvlJc w:val="left"/>
      <w:pPr>
        <w:tabs>
          <w:tab w:val="num" w:pos="1440"/>
        </w:tabs>
        <w:ind w:left="1440" w:hanging="360"/>
      </w:pPr>
      <w:rPr>
        <w:rFonts w:ascii="Symbol" w:hAnsi="Symbol" w:hint="default"/>
      </w:rPr>
    </w:lvl>
    <w:lvl w:ilvl="2" w:tplc="950EC966" w:tentative="1">
      <w:start w:val="1"/>
      <w:numFmt w:val="bullet"/>
      <w:lvlText w:val=""/>
      <w:lvlJc w:val="left"/>
      <w:pPr>
        <w:tabs>
          <w:tab w:val="num" w:pos="2160"/>
        </w:tabs>
        <w:ind w:left="2160" w:hanging="360"/>
      </w:pPr>
      <w:rPr>
        <w:rFonts w:ascii="Symbol" w:hAnsi="Symbol" w:hint="default"/>
      </w:rPr>
    </w:lvl>
    <w:lvl w:ilvl="3" w:tplc="C14E5792" w:tentative="1">
      <w:start w:val="1"/>
      <w:numFmt w:val="bullet"/>
      <w:lvlText w:val=""/>
      <w:lvlJc w:val="left"/>
      <w:pPr>
        <w:tabs>
          <w:tab w:val="num" w:pos="2880"/>
        </w:tabs>
        <w:ind w:left="2880" w:hanging="360"/>
      </w:pPr>
      <w:rPr>
        <w:rFonts w:ascii="Symbol" w:hAnsi="Symbol" w:hint="default"/>
      </w:rPr>
    </w:lvl>
    <w:lvl w:ilvl="4" w:tplc="FD4E3D04" w:tentative="1">
      <w:start w:val="1"/>
      <w:numFmt w:val="bullet"/>
      <w:lvlText w:val=""/>
      <w:lvlJc w:val="left"/>
      <w:pPr>
        <w:tabs>
          <w:tab w:val="num" w:pos="3600"/>
        </w:tabs>
        <w:ind w:left="3600" w:hanging="360"/>
      </w:pPr>
      <w:rPr>
        <w:rFonts w:ascii="Symbol" w:hAnsi="Symbol" w:hint="default"/>
      </w:rPr>
    </w:lvl>
    <w:lvl w:ilvl="5" w:tplc="2FEE44A8" w:tentative="1">
      <w:start w:val="1"/>
      <w:numFmt w:val="bullet"/>
      <w:lvlText w:val=""/>
      <w:lvlJc w:val="left"/>
      <w:pPr>
        <w:tabs>
          <w:tab w:val="num" w:pos="4320"/>
        </w:tabs>
        <w:ind w:left="4320" w:hanging="360"/>
      </w:pPr>
      <w:rPr>
        <w:rFonts w:ascii="Symbol" w:hAnsi="Symbol" w:hint="default"/>
      </w:rPr>
    </w:lvl>
    <w:lvl w:ilvl="6" w:tplc="5EC4F84A" w:tentative="1">
      <w:start w:val="1"/>
      <w:numFmt w:val="bullet"/>
      <w:lvlText w:val=""/>
      <w:lvlJc w:val="left"/>
      <w:pPr>
        <w:tabs>
          <w:tab w:val="num" w:pos="5040"/>
        </w:tabs>
        <w:ind w:left="5040" w:hanging="360"/>
      </w:pPr>
      <w:rPr>
        <w:rFonts w:ascii="Symbol" w:hAnsi="Symbol" w:hint="default"/>
      </w:rPr>
    </w:lvl>
    <w:lvl w:ilvl="7" w:tplc="CBC4CBB0" w:tentative="1">
      <w:start w:val="1"/>
      <w:numFmt w:val="bullet"/>
      <w:lvlText w:val=""/>
      <w:lvlJc w:val="left"/>
      <w:pPr>
        <w:tabs>
          <w:tab w:val="num" w:pos="5760"/>
        </w:tabs>
        <w:ind w:left="5760" w:hanging="360"/>
      </w:pPr>
      <w:rPr>
        <w:rFonts w:ascii="Symbol" w:hAnsi="Symbol" w:hint="default"/>
      </w:rPr>
    </w:lvl>
    <w:lvl w:ilvl="8" w:tplc="B3A2FAE4" w:tentative="1">
      <w:start w:val="1"/>
      <w:numFmt w:val="bullet"/>
      <w:lvlText w:val=""/>
      <w:lvlJc w:val="left"/>
      <w:pPr>
        <w:tabs>
          <w:tab w:val="num" w:pos="6480"/>
        </w:tabs>
        <w:ind w:left="6480" w:hanging="360"/>
      </w:pPr>
      <w:rPr>
        <w:rFonts w:ascii="Symbol" w:hAnsi="Symbol" w:hint="default"/>
      </w:rPr>
    </w:lvl>
  </w:abstractNum>
  <w:abstractNum w:abstractNumId="124" w15:restartNumberingAfterBreak="0">
    <w:nsid w:val="42D056CD"/>
    <w:multiLevelType w:val="hybridMultilevel"/>
    <w:tmpl w:val="365E40A0"/>
    <w:lvl w:ilvl="0" w:tplc="CB1C8CB0">
      <w:start w:val="1"/>
      <w:numFmt w:val="bullet"/>
      <w:lvlText w:val="&gt;"/>
      <w:lvlJc w:val="left"/>
      <w:pPr>
        <w:tabs>
          <w:tab w:val="num" w:pos="644"/>
        </w:tabs>
        <w:ind w:left="644" w:hanging="360"/>
      </w:pPr>
      <w:rPr>
        <w:rFonts w:ascii="Arial" w:hAnsi="Arial" w:cs="Times New Roman" w:hint="default"/>
      </w:rPr>
    </w:lvl>
    <w:lvl w:ilvl="1" w:tplc="C8C0F1DE">
      <w:start w:val="124"/>
      <w:numFmt w:val="bullet"/>
      <w:lvlText w:val="&gt;"/>
      <w:lvlJc w:val="left"/>
      <w:pPr>
        <w:tabs>
          <w:tab w:val="num" w:pos="1364"/>
        </w:tabs>
        <w:ind w:left="1364" w:hanging="360"/>
      </w:pPr>
      <w:rPr>
        <w:rFonts w:ascii="Arial" w:hAnsi="Arial" w:cs="Times New Roman" w:hint="default"/>
      </w:rPr>
    </w:lvl>
    <w:lvl w:ilvl="2" w:tplc="60CCFA52">
      <w:start w:val="1"/>
      <w:numFmt w:val="bullet"/>
      <w:lvlText w:val="&gt;"/>
      <w:lvlJc w:val="left"/>
      <w:pPr>
        <w:tabs>
          <w:tab w:val="num" w:pos="2084"/>
        </w:tabs>
        <w:ind w:left="2084" w:hanging="360"/>
      </w:pPr>
      <w:rPr>
        <w:rFonts w:ascii="Arial" w:hAnsi="Arial" w:cs="Times New Roman" w:hint="default"/>
      </w:rPr>
    </w:lvl>
    <w:lvl w:ilvl="3" w:tplc="D7D6CD62">
      <w:start w:val="124"/>
      <w:numFmt w:val="bullet"/>
      <w:lvlText w:val="&gt;"/>
      <w:lvlJc w:val="left"/>
      <w:pPr>
        <w:tabs>
          <w:tab w:val="num" w:pos="2804"/>
        </w:tabs>
        <w:ind w:left="2804" w:hanging="360"/>
      </w:pPr>
      <w:rPr>
        <w:rFonts w:ascii="Arial" w:hAnsi="Arial" w:cs="Times New Roman" w:hint="default"/>
      </w:rPr>
    </w:lvl>
    <w:lvl w:ilvl="4" w:tplc="DD6E8A12">
      <w:start w:val="124"/>
      <w:numFmt w:val="bullet"/>
      <w:lvlText w:val="&gt;"/>
      <w:lvlJc w:val="left"/>
      <w:pPr>
        <w:tabs>
          <w:tab w:val="num" w:pos="3524"/>
        </w:tabs>
        <w:ind w:left="3524" w:hanging="360"/>
      </w:pPr>
      <w:rPr>
        <w:rFonts w:ascii="Arial" w:hAnsi="Arial" w:cs="Times New Roman" w:hint="default"/>
      </w:rPr>
    </w:lvl>
    <w:lvl w:ilvl="5" w:tplc="595477D8">
      <w:start w:val="1"/>
      <w:numFmt w:val="bullet"/>
      <w:lvlText w:val="&gt;"/>
      <w:lvlJc w:val="left"/>
      <w:pPr>
        <w:tabs>
          <w:tab w:val="num" w:pos="4244"/>
        </w:tabs>
        <w:ind w:left="4244" w:hanging="360"/>
      </w:pPr>
      <w:rPr>
        <w:rFonts w:ascii="Arial" w:hAnsi="Arial" w:cs="Times New Roman" w:hint="default"/>
      </w:rPr>
    </w:lvl>
    <w:lvl w:ilvl="6" w:tplc="18524E36">
      <w:start w:val="1"/>
      <w:numFmt w:val="bullet"/>
      <w:lvlText w:val="&gt;"/>
      <w:lvlJc w:val="left"/>
      <w:pPr>
        <w:tabs>
          <w:tab w:val="num" w:pos="4964"/>
        </w:tabs>
        <w:ind w:left="4964" w:hanging="360"/>
      </w:pPr>
      <w:rPr>
        <w:rFonts w:ascii="Arial" w:hAnsi="Arial" w:cs="Times New Roman" w:hint="default"/>
      </w:rPr>
    </w:lvl>
    <w:lvl w:ilvl="7" w:tplc="E82A51DE">
      <w:start w:val="1"/>
      <w:numFmt w:val="bullet"/>
      <w:lvlText w:val="&gt;"/>
      <w:lvlJc w:val="left"/>
      <w:pPr>
        <w:tabs>
          <w:tab w:val="num" w:pos="5684"/>
        </w:tabs>
        <w:ind w:left="5684" w:hanging="360"/>
      </w:pPr>
      <w:rPr>
        <w:rFonts w:ascii="Arial" w:hAnsi="Arial" w:cs="Times New Roman" w:hint="default"/>
      </w:rPr>
    </w:lvl>
    <w:lvl w:ilvl="8" w:tplc="3BE8B854">
      <w:start w:val="1"/>
      <w:numFmt w:val="bullet"/>
      <w:lvlText w:val="&gt;"/>
      <w:lvlJc w:val="left"/>
      <w:pPr>
        <w:tabs>
          <w:tab w:val="num" w:pos="6404"/>
        </w:tabs>
        <w:ind w:left="6404" w:hanging="360"/>
      </w:pPr>
      <w:rPr>
        <w:rFonts w:ascii="Arial" w:hAnsi="Arial" w:cs="Times New Roman" w:hint="default"/>
      </w:rPr>
    </w:lvl>
  </w:abstractNum>
  <w:abstractNum w:abstractNumId="125" w15:restartNumberingAfterBreak="0">
    <w:nsid w:val="44651863"/>
    <w:multiLevelType w:val="hybridMultilevel"/>
    <w:tmpl w:val="73B2FCE8"/>
    <w:lvl w:ilvl="0" w:tplc="FD92578E">
      <w:start w:val="1"/>
      <w:numFmt w:val="bullet"/>
      <w:lvlText w:val=""/>
      <w:lvlJc w:val="left"/>
      <w:pPr>
        <w:tabs>
          <w:tab w:val="num" w:pos="720"/>
        </w:tabs>
        <w:ind w:left="720" w:hanging="360"/>
      </w:pPr>
      <w:rPr>
        <w:rFonts w:ascii="Symbol" w:hAnsi="Symbol" w:hint="default"/>
      </w:rPr>
    </w:lvl>
    <w:lvl w:ilvl="1" w:tplc="5136153E" w:tentative="1">
      <w:start w:val="1"/>
      <w:numFmt w:val="bullet"/>
      <w:lvlText w:val=""/>
      <w:lvlJc w:val="left"/>
      <w:pPr>
        <w:tabs>
          <w:tab w:val="num" w:pos="1440"/>
        </w:tabs>
        <w:ind w:left="1440" w:hanging="360"/>
      </w:pPr>
      <w:rPr>
        <w:rFonts w:ascii="Symbol" w:hAnsi="Symbol" w:hint="default"/>
      </w:rPr>
    </w:lvl>
    <w:lvl w:ilvl="2" w:tplc="4802E5A2" w:tentative="1">
      <w:start w:val="1"/>
      <w:numFmt w:val="bullet"/>
      <w:lvlText w:val=""/>
      <w:lvlJc w:val="left"/>
      <w:pPr>
        <w:tabs>
          <w:tab w:val="num" w:pos="2160"/>
        </w:tabs>
        <w:ind w:left="2160" w:hanging="360"/>
      </w:pPr>
      <w:rPr>
        <w:rFonts w:ascii="Symbol" w:hAnsi="Symbol" w:hint="default"/>
      </w:rPr>
    </w:lvl>
    <w:lvl w:ilvl="3" w:tplc="324872B2" w:tentative="1">
      <w:start w:val="1"/>
      <w:numFmt w:val="bullet"/>
      <w:lvlText w:val=""/>
      <w:lvlJc w:val="left"/>
      <w:pPr>
        <w:tabs>
          <w:tab w:val="num" w:pos="2880"/>
        </w:tabs>
        <w:ind w:left="2880" w:hanging="360"/>
      </w:pPr>
      <w:rPr>
        <w:rFonts w:ascii="Symbol" w:hAnsi="Symbol" w:hint="default"/>
      </w:rPr>
    </w:lvl>
    <w:lvl w:ilvl="4" w:tplc="9F3AE9C8" w:tentative="1">
      <w:start w:val="1"/>
      <w:numFmt w:val="bullet"/>
      <w:lvlText w:val=""/>
      <w:lvlJc w:val="left"/>
      <w:pPr>
        <w:tabs>
          <w:tab w:val="num" w:pos="3600"/>
        </w:tabs>
        <w:ind w:left="3600" w:hanging="360"/>
      </w:pPr>
      <w:rPr>
        <w:rFonts w:ascii="Symbol" w:hAnsi="Symbol" w:hint="default"/>
      </w:rPr>
    </w:lvl>
    <w:lvl w:ilvl="5" w:tplc="412ED276" w:tentative="1">
      <w:start w:val="1"/>
      <w:numFmt w:val="bullet"/>
      <w:lvlText w:val=""/>
      <w:lvlJc w:val="left"/>
      <w:pPr>
        <w:tabs>
          <w:tab w:val="num" w:pos="4320"/>
        </w:tabs>
        <w:ind w:left="4320" w:hanging="360"/>
      </w:pPr>
      <w:rPr>
        <w:rFonts w:ascii="Symbol" w:hAnsi="Symbol" w:hint="default"/>
      </w:rPr>
    </w:lvl>
    <w:lvl w:ilvl="6" w:tplc="A98C07E8" w:tentative="1">
      <w:start w:val="1"/>
      <w:numFmt w:val="bullet"/>
      <w:lvlText w:val=""/>
      <w:lvlJc w:val="left"/>
      <w:pPr>
        <w:tabs>
          <w:tab w:val="num" w:pos="5040"/>
        </w:tabs>
        <w:ind w:left="5040" w:hanging="360"/>
      </w:pPr>
      <w:rPr>
        <w:rFonts w:ascii="Symbol" w:hAnsi="Symbol" w:hint="default"/>
      </w:rPr>
    </w:lvl>
    <w:lvl w:ilvl="7" w:tplc="C35E8908" w:tentative="1">
      <w:start w:val="1"/>
      <w:numFmt w:val="bullet"/>
      <w:lvlText w:val=""/>
      <w:lvlJc w:val="left"/>
      <w:pPr>
        <w:tabs>
          <w:tab w:val="num" w:pos="5760"/>
        </w:tabs>
        <w:ind w:left="5760" w:hanging="360"/>
      </w:pPr>
      <w:rPr>
        <w:rFonts w:ascii="Symbol" w:hAnsi="Symbol" w:hint="default"/>
      </w:rPr>
    </w:lvl>
    <w:lvl w:ilvl="8" w:tplc="5FFA674A" w:tentative="1">
      <w:start w:val="1"/>
      <w:numFmt w:val="bullet"/>
      <w:lvlText w:val=""/>
      <w:lvlJc w:val="left"/>
      <w:pPr>
        <w:tabs>
          <w:tab w:val="num" w:pos="6480"/>
        </w:tabs>
        <w:ind w:left="6480" w:hanging="360"/>
      </w:pPr>
      <w:rPr>
        <w:rFonts w:ascii="Symbol" w:hAnsi="Symbol" w:hint="default"/>
      </w:rPr>
    </w:lvl>
  </w:abstractNum>
  <w:abstractNum w:abstractNumId="126" w15:restartNumberingAfterBreak="0">
    <w:nsid w:val="448446BB"/>
    <w:multiLevelType w:val="hybridMultilevel"/>
    <w:tmpl w:val="7B2CC474"/>
    <w:lvl w:ilvl="0" w:tplc="498878BA">
      <w:start w:val="1"/>
      <w:numFmt w:val="bullet"/>
      <w:lvlText w:val=""/>
      <w:lvlJc w:val="left"/>
      <w:pPr>
        <w:tabs>
          <w:tab w:val="num" w:pos="720"/>
        </w:tabs>
        <w:ind w:left="720" w:hanging="360"/>
      </w:pPr>
      <w:rPr>
        <w:rFonts w:ascii="Symbol" w:hAnsi="Symbol" w:hint="default"/>
      </w:rPr>
    </w:lvl>
    <w:lvl w:ilvl="1" w:tplc="0DACFCE4" w:tentative="1">
      <w:start w:val="1"/>
      <w:numFmt w:val="bullet"/>
      <w:lvlText w:val=""/>
      <w:lvlJc w:val="left"/>
      <w:pPr>
        <w:tabs>
          <w:tab w:val="num" w:pos="1440"/>
        </w:tabs>
        <w:ind w:left="1440" w:hanging="360"/>
      </w:pPr>
      <w:rPr>
        <w:rFonts w:ascii="Symbol" w:hAnsi="Symbol" w:hint="default"/>
      </w:rPr>
    </w:lvl>
    <w:lvl w:ilvl="2" w:tplc="4B28D05E" w:tentative="1">
      <w:start w:val="1"/>
      <w:numFmt w:val="bullet"/>
      <w:lvlText w:val=""/>
      <w:lvlJc w:val="left"/>
      <w:pPr>
        <w:tabs>
          <w:tab w:val="num" w:pos="2160"/>
        </w:tabs>
        <w:ind w:left="2160" w:hanging="360"/>
      </w:pPr>
      <w:rPr>
        <w:rFonts w:ascii="Symbol" w:hAnsi="Symbol" w:hint="default"/>
      </w:rPr>
    </w:lvl>
    <w:lvl w:ilvl="3" w:tplc="3FCA7634" w:tentative="1">
      <w:start w:val="1"/>
      <w:numFmt w:val="bullet"/>
      <w:lvlText w:val=""/>
      <w:lvlJc w:val="left"/>
      <w:pPr>
        <w:tabs>
          <w:tab w:val="num" w:pos="2880"/>
        </w:tabs>
        <w:ind w:left="2880" w:hanging="360"/>
      </w:pPr>
      <w:rPr>
        <w:rFonts w:ascii="Symbol" w:hAnsi="Symbol" w:hint="default"/>
      </w:rPr>
    </w:lvl>
    <w:lvl w:ilvl="4" w:tplc="4290EADA" w:tentative="1">
      <w:start w:val="1"/>
      <w:numFmt w:val="bullet"/>
      <w:lvlText w:val=""/>
      <w:lvlJc w:val="left"/>
      <w:pPr>
        <w:tabs>
          <w:tab w:val="num" w:pos="3600"/>
        </w:tabs>
        <w:ind w:left="3600" w:hanging="360"/>
      </w:pPr>
      <w:rPr>
        <w:rFonts w:ascii="Symbol" w:hAnsi="Symbol" w:hint="default"/>
      </w:rPr>
    </w:lvl>
    <w:lvl w:ilvl="5" w:tplc="6E5E6F50" w:tentative="1">
      <w:start w:val="1"/>
      <w:numFmt w:val="bullet"/>
      <w:lvlText w:val=""/>
      <w:lvlJc w:val="left"/>
      <w:pPr>
        <w:tabs>
          <w:tab w:val="num" w:pos="4320"/>
        </w:tabs>
        <w:ind w:left="4320" w:hanging="360"/>
      </w:pPr>
      <w:rPr>
        <w:rFonts w:ascii="Symbol" w:hAnsi="Symbol" w:hint="default"/>
      </w:rPr>
    </w:lvl>
    <w:lvl w:ilvl="6" w:tplc="C2280C66" w:tentative="1">
      <w:start w:val="1"/>
      <w:numFmt w:val="bullet"/>
      <w:lvlText w:val=""/>
      <w:lvlJc w:val="left"/>
      <w:pPr>
        <w:tabs>
          <w:tab w:val="num" w:pos="5040"/>
        </w:tabs>
        <w:ind w:left="5040" w:hanging="360"/>
      </w:pPr>
      <w:rPr>
        <w:rFonts w:ascii="Symbol" w:hAnsi="Symbol" w:hint="default"/>
      </w:rPr>
    </w:lvl>
    <w:lvl w:ilvl="7" w:tplc="11AAEF54" w:tentative="1">
      <w:start w:val="1"/>
      <w:numFmt w:val="bullet"/>
      <w:lvlText w:val=""/>
      <w:lvlJc w:val="left"/>
      <w:pPr>
        <w:tabs>
          <w:tab w:val="num" w:pos="5760"/>
        </w:tabs>
        <w:ind w:left="5760" w:hanging="360"/>
      </w:pPr>
      <w:rPr>
        <w:rFonts w:ascii="Symbol" w:hAnsi="Symbol" w:hint="default"/>
      </w:rPr>
    </w:lvl>
    <w:lvl w:ilvl="8" w:tplc="29F02556" w:tentative="1">
      <w:start w:val="1"/>
      <w:numFmt w:val="bullet"/>
      <w:lvlText w:val=""/>
      <w:lvlJc w:val="left"/>
      <w:pPr>
        <w:tabs>
          <w:tab w:val="num" w:pos="6480"/>
        </w:tabs>
        <w:ind w:left="6480" w:hanging="360"/>
      </w:pPr>
      <w:rPr>
        <w:rFonts w:ascii="Symbol" w:hAnsi="Symbol" w:hint="default"/>
      </w:rPr>
    </w:lvl>
  </w:abstractNum>
  <w:abstractNum w:abstractNumId="127" w15:restartNumberingAfterBreak="0">
    <w:nsid w:val="44A5262F"/>
    <w:multiLevelType w:val="hybridMultilevel"/>
    <w:tmpl w:val="2C96ECD8"/>
    <w:lvl w:ilvl="0" w:tplc="08D2AB58">
      <w:start w:val="1"/>
      <w:numFmt w:val="bullet"/>
      <w:lvlText w:val="&gt;"/>
      <w:lvlJc w:val="left"/>
      <w:pPr>
        <w:ind w:left="2279" w:hanging="360"/>
      </w:pPr>
      <w:rPr>
        <w:rFonts w:ascii="HelveticaNeueLT Std Lt" w:hAnsi="HelveticaNeueLT Std Lt" w:hint="default"/>
        <w:sz w:val="20"/>
      </w:rPr>
    </w:lvl>
    <w:lvl w:ilvl="1" w:tplc="0C090003" w:tentative="1">
      <w:start w:val="1"/>
      <w:numFmt w:val="bullet"/>
      <w:lvlText w:val="o"/>
      <w:lvlJc w:val="left"/>
      <w:pPr>
        <w:ind w:left="2999" w:hanging="360"/>
      </w:pPr>
      <w:rPr>
        <w:rFonts w:ascii="Courier New" w:hAnsi="Courier New" w:cs="Courier New" w:hint="default"/>
      </w:rPr>
    </w:lvl>
    <w:lvl w:ilvl="2" w:tplc="0C090005" w:tentative="1">
      <w:start w:val="1"/>
      <w:numFmt w:val="bullet"/>
      <w:lvlText w:val=""/>
      <w:lvlJc w:val="left"/>
      <w:pPr>
        <w:ind w:left="3719" w:hanging="360"/>
      </w:pPr>
      <w:rPr>
        <w:rFonts w:ascii="Wingdings" w:hAnsi="Wingdings" w:hint="default"/>
      </w:rPr>
    </w:lvl>
    <w:lvl w:ilvl="3" w:tplc="0C090001" w:tentative="1">
      <w:start w:val="1"/>
      <w:numFmt w:val="bullet"/>
      <w:lvlText w:val=""/>
      <w:lvlJc w:val="left"/>
      <w:pPr>
        <w:ind w:left="4439" w:hanging="360"/>
      </w:pPr>
      <w:rPr>
        <w:rFonts w:ascii="Symbol" w:hAnsi="Symbol" w:hint="default"/>
      </w:rPr>
    </w:lvl>
    <w:lvl w:ilvl="4" w:tplc="0C090003" w:tentative="1">
      <w:start w:val="1"/>
      <w:numFmt w:val="bullet"/>
      <w:lvlText w:val="o"/>
      <w:lvlJc w:val="left"/>
      <w:pPr>
        <w:ind w:left="5159" w:hanging="360"/>
      </w:pPr>
      <w:rPr>
        <w:rFonts w:ascii="Courier New" w:hAnsi="Courier New" w:cs="Courier New" w:hint="default"/>
      </w:rPr>
    </w:lvl>
    <w:lvl w:ilvl="5" w:tplc="0C090005" w:tentative="1">
      <w:start w:val="1"/>
      <w:numFmt w:val="bullet"/>
      <w:lvlText w:val=""/>
      <w:lvlJc w:val="left"/>
      <w:pPr>
        <w:ind w:left="5879" w:hanging="360"/>
      </w:pPr>
      <w:rPr>
        <w:rFonts w:ascii="Wingdings" w:hAnsi="Wingdings" w:hint="default"/>
      </w:rPr>
    </w:lvl>
    <w:lvl w:ilvl="6" w:tplc="0C090001" w:tentative="1">
      <w:start w:val="1"/>
      <w:numFmt w:val="bullet"/>
      <w:lvlText w:val=""/>
      <w:lvlJc w:val="left"/>
      <w:pPr>
        <w:ind w:left="6599" w:hanging="360"/>
      </w:pPr>
      <w:rPr>
        <w:rFonts w:ascii="Symbol" w:hAnsi="Symbol" w:hint="default"/>
      </w:rPr>
    </w:lvl>
    <w:lvl w:ilvl="7" w:tplc="0C090003" w:tentative="1">
      <w:start w:val="1"/>
      <w:numFmt w:val="bullet"/>
      <w:lvlText w:val="o"/>
      <w:lvlJc w:val="left"/>
      <w:pPr>
        <w:ind w:left="7319" w:hanging="360"/>
      </w:pPr>
      <w:rPr>
        <w:rFonts w:ascii="Courier New" w:hAnsi="Courier New" w:cs="Courier New" w:hint="default"/>
      </w:rPr>
    </w:lvl>
    <w:lvl w:ilvl="8" w:tplc="0C090005" w:tentative="1">
      <w:start w:val="1"/>
      <w:numFmt w:val="bullet"/>
      <w:lvlText w:val=""/>
      <w:lvlJc w:val="left"/>
      <w:pPr>
        <w:ind w:left="8039" w:hanging="360"/>
      </w:pPr>
      <w:rPr>
        <w:rFonts w:ascii="Wingdings" w:hAnsi="Wingdings" w:hint="default"/>
      </w:rPr>
    </w:lvl>
  </w:abstractNum>
  <w:abstractNum w:abstractNumId="128" w15:restartNumberingAfterBreak="0">
    <w:nsid w:val="44A53387"/>
    <w:multiLevelType w:val="hybridMultilevel"/>
    <w:tmpl w:val="7960C05C"/>
    <w:lvl w:ilvl="0" w:tplc="A4EA357E">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9" w15:restartNumberingAfterBreak="0">
    <w:nsid w:val="457B4CDB"/>
    <w:multiLevelType w:val="hybridMultilevel"/>
    <w:tmpl w:val="71DC702E"/>
    <w:lvl w:ilvl="0" w:tplc="15FE0DB2">
      <w:start w:val="1"/>
      <w:numFmt w:val="bullet"/>
      <w:lvlText w:val=""/>
      <w:lvlJc w:val="left"/>
      <w:pPr>
        <w:tabs>
          <w:tab w:val="num" w:pos="720"/>
        </w:tabs>
        <w:ind w:left="720" w:hanging="360"/>
      </w:pPr>
      <w:rPr>
        <w:rFonts w:ascii="Symbol" w:hAnsi="Symbol" w:hint="default"/>
      </w:rPr>
    </w:lvl>
    <w:lvl w:ilvl="1" w:tplc="B85E6E14" w:tentative="1">
      <w:start w:val="1"/>
      <w:numFmt w:val="bullet"/>
      <w:lvlText w:val=""/>
      <w:lvlJc w:val="left"/>
      <w:pPr>
        <w:tabs>
          <w:tab w:val="num" w:pos="1440"/>
        </w:tabs>
        <w:ind w:left="1440" w:hanging="360"/>
      </w:pPr>
      <w:rPr>
        <w:rFonts w:ascii="Symbol" w:hAnsi="Symbol" w:hint="default"/>
      </w:rPr>
    </w:lvl>
    <w:lvl w:ilvl="2" w:tplc="61B244F8" w:tentative="1">
      <w:start w:val="1"/>
      <w:numFmt w:val="bullet"/>
      <w:lvlText w:val=""/>
      <w:lvlJc w:val="left"/>
      <w:pPr>
        <w:tabs>
          <w:tab w:val="num" w:pos="2160"/>
        </w:tabs>
        <w:ind w:left="2160" w:hanging="360"/>
      </w:pPr>
      <w:rPr>
        <w:rFonts w:ascii="Symbol" w:hAnsi="Symbol" w:hint="default"/>
      </w:rPr>
    </w:lvl>
    <w:lvl w:ilvl="3" w:tplc="40A69D38" w:tentative="1">
      <w:start w:val="1"/>
      <w:numFmt w:val="bullet"/>
      <w:lvlText w:val=""/>
      <w:lvlJc w:val="left"/>
      <w:pPr>
        <w:tabs>
          <w:tab w:val="num" w:pos="2880"/>
        </w:tabs>
        <w:ind w:left="2880" w:hanging="360"/>
      </w:pPr>
      <w:rPr>
        <w:rFonts w:ascii="Symbol" w:hAnsi="Symbol" w:hint="default"/>
      </w:rPr>
    </w:lvl>
    <w:lvl w:ilvl="4" w:tplc="01EC0914" w:tentative="1">
      <w:start w:val="1"/>
      <w:numFmt w:val="bullet"/>
      <w:lvlText w:val=""/>
      <w:lvlJc w:val="left"/>
      <w:pPr>
        <w:tabs>
          <w:tab w:val="num" w:pos="3600"/>
        </w:tabs>
        <w:ind w:left="3600" w:hanging="360"/>
      </w:pPr>
      <w:rPr>
        <w:rFonts w:ascii="Symbol" w:hAnsi="Symbol" w:hint="default"/>
      </w:rPr>
    </w:lvl>
    <w:lvl w:ilvl="5" w:tplc="9F46C4B6" w:tentative="1">
      <w:start w:val="1"/>
      <w:numFmt w:val="bullet"/>
      <w:lvlText w:val=""/>
      <w:lvlJc w:val="left"/>
      <w:pPr>
        <w:tabs>
          <w:tab w:val="num" w:pos="4320"/>
        </w:tabs>
        <w:ind w:left="4320" w:hanging="360"/>
      </w:pPr>
      <w:rPr>
        <w:rFonts w:ascii="Symbol" w:hAnsi="Symbol" w:hint="default"/>
      </w:rPr>
    </w:lvl>
    <w:lvl w:ilvl="6" w:tplc="F6F4B426" w:tentative="1">
      <w:start w:val="1"/>
      <w:numFmt w:val="bullet"/>
      <w:lvlText w:val=""/>
      <w:lvlJc w:val="left"/>
      <w:pPr>
        <w:tabs>
          <w:tab w:val="num" w:pos="5040"/>
        </w:tabs>
        <w:ind w:left="5040" w:hanging="360"/>
      </w:pPr>
      <w:rPr>
        <w:rFonts w:ascii="Symbol" w:hAnsi="Symbol" w:hint="default"/>
      </w:rPr>
    </w:lvl>
    <w:lvl w:ilvl="7" w:tplc="8D20AFC8" w:tentative="1">
      <w:start w:val="1"/>
      <w:numFmt w:val="bullet"/>
      <w:lvlText w:val=""/>
      <w:lvlJc w:val="left"/>
      <w:pPr>
        <w:tabs>
          <w:tab w:val="num" w:pos="5760"/>
        </w:tabs>
        <w:ind w:left="5760" w:hanging="360"/>
      </w:pPr>
      <w:rPr>
        <w:rFonts w:ascii="Symbol" w:hAnsi="Symbol" w:hint="default"/>
      </w:rPr>
    </w:lvl>
    <w:lvl w:ilvl="8" w:tplc="3E165CB8" w:tentative="1">
      <w:start w:val="1"/>
      <w:numFmt w:val="bullet"/>
      <w:lvlText w:val=""/>
      <w:lvlJc w:val="left"/>
      <w:pPr>
        <w:tabs>
          <w:tab w:val="num" w:pos="6480"/>
        </w:tabs>
        <w:ind w:left="6480" w:hanging="360"/>
      </w:pPr>
      <w:rPr>
        <w:rFonts w:ascii="Symbol" w:hAnsi="Symbol" w:hint="default"/>
      </w:rPr>
    </w:lvl>
  </w:abstractNum>
  <w:abstractNum w:abstractNumId="130" w15:restartNumberingAfterBreak="0">
    <w:nsid w:val="46043BFA"/>
    <w:multiLevelType w:val="hybridMultilevel"/>
    <w:tmpl w:val="2AFC7C70"/>
    <w:lvl w:ilvl="0" w:tplc="612C60A8">
      <w:start w:val="1"/>
      <w:numFmt w:val="bullet"/>
      <w:lvlText w:val=""/>
      <w:lvlJc w:val="left"/>
      <w:pPr>
        <w:tabs>
          <w:tab w:val="num" w:pos="720"/>
        </w:tabs>
        <w:ind w:left="720" w:hanging="360"/>
      </w:pPr>
      <w:rPr>
        <w:rFonts w:ascii="Symbol" w:hAnsi="Symbol" w:hint="default"/>
      </w:rPr>
    </w:lvl>
    <w:lvl w:ilvl="1" w:tplc="71C037D6" w:tentative="1">
      <w:start w:val="1"/>
      <w:numFmt w:val="bullet"/>
      <w:lvlText w:val=""/>
      <w:lvlJc w:val="left"/>
      <w:pPr>
        <w:tabs>
          <w:tab w:val="num" w:pos="1440"/>
        </w:tabs>
        <w:ind w:left="1440" w:hanging="360"/>
      </w:pPr>
      <w:rPr>
        <w:rFonts w:ascii="Symbol" w:hAnsi="Symbol" w:hint="default"/>
      </w:rPr>
    </w:lvl>
    <w:lvl w:ilvl="2" w:tplc="6C686168" w:tentative="1">
      <w:start w:val="1"/>
      <w:numFmt w:val="bullet"/>
      <w:lvlText w:val=""/>
      <w:lvlJc w:val="left"/>
      <w:pPr>
        <w:tabs>
          <w:tab w:val="num" w:pos="2160"/>
        </w:tabs>
        <w:ind w:left="2160" w:hanging="360"/>
      </w:pPr>
      <w:rPr>
        <w:rFonts w:ascii="Symbol" w:hAnsi="Symbol" w:hint="default"/>
      </w:rPr>
    </w:lvl>
    <w:lvl w:ilvl="3" w:tplc="59BAB688" w:tentative="1">
      <w:start w:val="1"/>
      <w:numFmt w:val="bullet"/>
      <w:lvlText w:val=""/>
      <w:lvlJc w:val="left"/>
      <w:pPr>
        <w:tabs>
          <w:tab w:val="num" w:pos="2880"/>
        </w:tabs>
        <w:ind w:left="2880" w:hanging="360"/>
      </w:pPr>
      <w:rPr>
        <w:rFonts w:ascii="Symbol" w:hAnsi="Symbol" w:hint="default"/>
      </w:rPr>
    </w:lvl>
    <w:lvl w:ilvl="4" w:tplc="F3640D94" w:tentative="1">
      <w:start w:val="1"/>
      <w:numFmt w:val="bullet"/>
      <w:lvlText w:val=""/>
      <w:lvlJc w:val="left"/>
      <w:pPr>
        <w:tabs>
          <w:tab w:val="num" w:pos="3600"/>
        </w:tabs>
        <w:ind w:left="3600" w:hanging="360"/>
      </w:pPr>
      <w:rPr>
        <w:rFonts w:ascii="Symbol" w:hAnsi="Symbol" w:hint="default"/>
      </w:rPr>
    </w:lvl>
    <w:lvl w:ilvl="5" w:tplc="638A1C5A" w:tentative="1">
      <w:start w:val="1"/>
      <w:numFmt w:val="bullet"/>
      <w:lvlText w:val=""/>
      <w:lvlJc w:val="left"/>
      <w:pPr>
        <w:tabs>
          <w:tab w:val="num" w:pos="4320"/>
        </w:tabs>
        <w:ind w:left="4320" w:hanging="360"/>
      </w:pPr>
      <w:rPr>
        <w:rFonts w:ascii="Symbol" w:hAnsi="Symbol" w:hint="default"/>
      </w:rPr>
    </w:lvl>
    <w:lvl w:ilvl="6" w:tplc="1BBC66CA" w:tentative="1">
      <w:start w:val="1"/>
      <w:numFmt w:val="bullet"/>
      <w:lvlText w:val=""/>
      <w:lvlJc w:val="left"/>
      <w:pPr>
        <w:tabs>
          <w:tab w:val="num" w:pos="5040"/>
        </w:tabs>
        <w:ind w:left="5040" w:hanging="360"/>
      </w:pPr>
      <w:rPr>
        <w:rFonts w:ascii="Symbol" w:hAnsi="Symbol" w:hint="default"/>
      </w:rPr>
    </w:lvl>
    <w:lvl w:ilvl="7" w:tplc="F4C0F5FC" w:tentative="1">
      <w:start w:val="1"/>
      <w:numFmt w:val="bullet"/>
      <w:lvlText w:val=""/>
      <w:lvlJc w:val="left"/>
      <w:pPr>
        <w:tabs>
          <w:tab w:val="num" w:pos="5760"/>
        </w:tabs>
        <w:ind w:left="5760" w:hanging="360"/>
      </w:pPr>
      <w:rPr>
        <w:rFonts w:ascii="Symbol" w:hAnsi="Symbol" w:hint="default"/>
      </w:rPr>
    </w:lvl>
    <w:lvl w:ilvl="8" w:tplc="5B46E64E" w:tentative="1">
      <w:start w:val="1"/>
      <w:numFmt w:val="bullet"/>
      <w:lvlText w:val=""/>
      <w:lvlJc w:val="left"/>
      <w:pPr>
        <w:tabs>
          <w:tab w:val="num" w:pos="6480"/>
        </w:tabs>
        <w:ind w:left="6480" w:hanging="360"/>
      </w:pPr>
      <w:rPr>
        <w:rFonts w:ascii="Symbol" w:hAnsi="Symbol" w:hint="default"/>
      </w:rPr>
    </w:lvl>
  </w:abstractNum>
  <w:abstractNum w:abstractNumId="131" w15:restartNumberingAfterBreak="0">
    <w:nsid w:val="462F33EB"/>
    <w:multiLevelType w:val="hybridMultilevel"/>
    <w:tmpl w:val="00DE8C88"/>
    <w:lvl w:ilvl="0" w:tplc="9F6ED5AC">
      <w:start w:val="1"/>
      <w:numFmt w:val="bullet"/>
      <w:lvlText w:val=""/>
      <w:lvlJc w:val="left"/>
      <w:pPr>
        <w:tabs>
          <w:tab w:val="num" w:pos="720"/>
        </w:tabs>
        <w:ind w:left="720" w:hanging="360"/>
      </w:pPr>
      <w:rPr>
        <w:rFonts w:ascii="Symbol" w:hAnsi="Symbol" w:hint="default"/>
      </w:rPr>
    </w:lvl>
    <w:lvl w:ilvl="1" w:tplc="D58A88D8" w:tentative="1">
      <w:start w:val="1"/>
      <w:numFmt w:val="bullet"/>
      <w:lvlText w:val=""/>
      <w:lvlJc w:val="left"/>
      <w:pPr>
        <w:tabs>
          <w:tab w:val="num" w:pos="1440"/>
        </w:tabs>
        <w:ind w:left="1440" w:hanging="360"/>
      </w:pPr>
      <w:rPr>
        <w:rFonts w:ascii="Symbol" w:hAnsi="Symbol" w:hint="default"/>
      </w:rPr>
    </w:lvl>
    <w:lvl w:ilvl="2" w:tplc="42645502" w:tentative="1">
      <w:start w:val="1"/>
      <w:numFmt w:val="bullet"/>
      <w:lvlText w:val=""/>
      <w:lvlJc w:val="left"/>
      <w:pPr>
        <w:tabs>
          <w:tab w:val="num" w:pos="2160"/>
        </w:tabs>
        <w:ind w:left="2160" w:hanging="360"/>
      </w:pPr>
      <w:rPr>
        <w:rFonts w:ascii="Symbol" w:hAnsi="Symbol" w:hint="default"/>
      </w:rPr>
    </w:lvl>
    <w:lvl w:ilvl="3" w:tplc="C22C9850" w:tentative="1">
      <w:start w:val="1"/>
      <w:numFmt w:val="bullet"/>
      <w:lvlText w:val=""/>
      <w:lvlJc w:val="left"/>
      <w:pPr>
        <w:tabs>
          <w:tab w:val="num" w:pos="2880"/>
        </w:tabs>
        <w:ind w:left="2880" w:hanging="360"/>
      </w:pPr>
      <w:rPr>
        <w:rFonts w:ascii="Symbol" w:hAnsi="Symbol" w:hint="default"/>
      </w:rPr>
    </w:lvl>
    <w:lvl w:ilvl="4" w:tplc="C658C298" w:tentative="1">
      <w:start w:val="1"/>
      <w:numFmt w:val="bullet"/>
      <w:lvlText w:val=""/>
      <w:lvlJc w:val="left"/>
      <w:pPr>
        <w:tabs>
          <w:tab w:val="num" w:pos="3600"/>
        </w:tabs>
        <w:ind w:left="3600" w:hanging="360"/>
      </w:pPr>
      <w:rPr>
        <w:rFonts w:ascii="Symbol" w:hAnsi="Symbol" w:hint="default"/>
      </w:rPr>
    </w:lvl>
    <w:lvl w:ilvl="5" w:tplc="D9E84B3A" w:tentative="1">
      <w:start w:val="1"/>
      <w:numFmt w:val="bullet"/>
      <w:lvlText w:val=""/>
      <w:lvlJc w:val="left"/>
      <w:pPr>
        <w:tabs>
          <w:tab w:val="num" w:pos="4320"/>
        </w:tabs>
        <w:ind w:left="4320" w:hanging="360"/>
      </w:pPr>
      <w:rPr>
        <w:rFonts w:ascii="Symbol" w:hAnsi="Symbol" w:hint="default"/>
      </w:rPr>
    </w:lvl>
    <w:lvl w:ilvl="6" w:tplc="4BEACC0A" w:tentative="1">
      <w:start w:val="1"/>
      <w:numFmt w:val="bullet"/>
      <w:lvlText w:val=""/>
      <w:lvlJc w:val="left"/>
      <w:pPr>
        <w:tabs>
          <w:tab w:val="num" w:pos="5040"/>
        </w:tabs>
        <w:ind w:left="5040" w:hanging="360"/>
      </w:pPr>
      <w:rPr>
        <w:rFonts w:ascii="Symbol" w:hAnsi="Symbol" w:hint="default"/>
      </w:rPr>
    </w:lvl>
    <w:lvl w:ilvl="7" w:tplc="321CED3C" w:tentative="1">
      <w:start w:val="1"/>
      <w:numFmt w:val="bullet"/>
      <w:lvlText w:val=""/>
      <w:lvlJc w:val="left"/>
      <w:pPr>
        <w:tabs>
          <w:tab w:val="num" w:pos="5760"/>
        </w:tabs>
        <w:ind w:left="5760" w:hanging="360"/>
      </w:pPr>
      <w:rPr>
        <w:rFonts w:ascii="Symbol" w:hAnsi="Symbol" w:hint="default"/>
      </w:rPr>
    </w:lvl>
    <w:lvl w:ilvl="8" w:tplc="94E22CFA" w:tentative="1">
      <w:start w:val="1"/>
      <w:numFmt w:val="bullet"/>
      <w:lvlText w:val=""/>
      <w:lvlJc w:val="left"/>
      <w:pPr>
        <w:tabs>
          <w:tab w:val="num" w:pos="6480"/>
        </w:tabs>
        <w:ind w:left="6480" w:hanging="360"/>
      </w:pPr>
      <w:rPr>
        <w:rFonts w:ascii="Symbol" w:hAnsi="Symbol" w:hint="default"/>
      </w:rPr>
    </w:lvl>
  </w:abstractNum>
  <w:abstractNum w:abstractNumId="132" w15:restartNumberingAfterBreak="0">
    <w:nsid w:val="4750135E"/>
    <w:multiLevelType w:val="hybridMultilevel"/>
    <w:tmpl w:val="457E65B8"/>
    <w:lvl w:ilvl="0" w:tplc="0C090001">
      <w:start w:val="1"/>
      <w:numFmt w:val="bullet"/>
      <w:lvlText w:val=""/>
      <w:lvlJc w:val="left"/>
      <w:pPr>
        <w:ind w:left="577" w:hanging="360"/>
      </w:pPr>
      <w:rPr>
        <w:rFonts w:ascii="Symbol" w:hAnsi="Symbol" w:hint="default"/>
      </w:rPr>
    </w:lvl>
    <w:lvl w:ilvl="1" w:tplc="44EEC084">
      <w:start w:val="1"/>
      <w:numFmt w:val="bullet"/>
      <w:lvlText w:val="&gt;"/>
      <w:lvlJc w:val="left"/>
      <w:pPr>
        <w:ind w:left="1297" w:hanging="360"/>
      </w:pPr>
      <w:rPr>
        <w:rFonts w:ascii="HelveticaNeueLT Std" w:hAnsi="HelveticaNeueLT Std" w:hint="default"/>
      </w:rPr>
    </w:lvl>
    <w:lvl w:ilvl="2" w:tplc="0C090005">
      <w:start w:val="1"/>
      <w:numFmt w:val="bullet"/>
      <w:lvlText w:val=""/>
      <w:lvlJc w:val="left"/>
      <w:pPr>
        <w:ind w:left="2017" w:hanging="360"/>
      </w:pPr>
      <w:rPr>
        <w:rFonts w:ascii="Wingdings" w:hAnsi="Wingdings" w:hint="default"/>
      </w:rPr>
    </w:lvl>
    <w:lvl w:ilvl="3" w:tplc="0C090001" w:tentative="1">
      <w:start w:val="1"/>
      <w:numFmt w:val="bullet"/>
      <w:lvlText w:val=""/>
      <w:lvlJc w:val="left"/>
      <w:pPr>
        <w:ind w:left="2737" w:hanging="360"/>
      </w:pPr>
      <w:rPr>
        <w:rFonts w:ascii="Symbol" w:hAnsi="Symbol" w:hint="default"/>
      </w:rPr>
    </w:lvl>
    <w:lvl w:ilvl="4" w:tplc="0C090003" w:tentative="1">
      <w:start w:val="1"/>
      <w:numFmt w:val="bullet"/>
      <w:lvlText w:val="o"/>
      <w:lvlJc w:val="left"/>
      <w:pPr>
        <w:ind w:left="3457" w:hanging="360"/>
      </w:pPr>
      <w:rPr>
        <w:rFonts w:ascii="Courier New" w:hAnsi="Courier New" w:cs="Courier New" w:hint="default"/>
      </w:rPr>
    </w:lvl>
    <w:lvl w:ilvl="5" w:tplc="0C090005" w:tentative="1">
      <w:start w:val="1"/>
      <w:numFmt w:val="bullet"/>
      <w:lvlText w:val=""/>
      <w:lvlJc w:val="left"/>
      <w:pPr>
        <w:ind w:left="4177" w:hanging="360"/>
      </w:pPr>
      <w:rPr>
        <w:rFonts w:ascii="Wingdings" w:hAnsi="Wingdings" w:hint="default"/>
      </w:rPr>
    </w:lvl>
    <w:lvl w:ilvl="6" w:tplc="0C090001" w:tentative="1">
      <w:start w:val="1"/>
      <w:numFmt w:val="bullet"/>
      <w:lvlText w:val=""/>
      <w:lvlJc w:val="left"/>
      <w:pPr>
        <w:ind w:left="4897" w:hanging="360"/>
      </w:pPr>
      <w:rPr>
        <w:rFonts w:ascii="Symbol" w:hAnsi="Symbol" w:hint="default"/>
      </w:rPr>
    </w:lvl>
    <w:lvl w:ilvl="7" w:tplc="0C090003" w:tentative="1">
      <w:start w:val="1"/>
      <w:numFmt w:val="bullet"/>
      <w:lvlText w:val="o"/>
      <w:lvlJc w:val="left"/>
      <w:pPr>
        <w:ind w:left="5617" w:hanging="360"/>
      </w:pPr>
      <w:rPr>
        <w:rFonts w:ascii="Courier New" w:hAnsi="Courier New" w:cs="Courier New" w:hint="default"/>
      </w:rPr>
    </w:lvl>
    <w:lvl w:ilvl="8" w:tplc="0C090005" w:tentative="1">
      <w:start w:val="1"/>
      <w:numFmt w:val="bullet"/>
      <w:lvlText w:val=""/>
      <w:lvlJc w:val="left"/>
      <w:pPr>
        <w:ind w:left="6337" w:hanging="360"/>
      </w:pPr>
      <w:rPr>
        <w:rFonts w:ascii="Wingdings" w:hAnsi="Wingdings" w:hint="default"/>
      </w:rPr>
    </w:lvl>
  </w:abstractNum>
  <w:abstractNum w:abstractNumId="133" w15:restartNumberingAfterBreak="0">
    <w:nsid w:val="47D441B5"/>
    <w:multiLevelType w:val="hybridMultilevel"/>
    <w:tmpl w:val="F6F81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4" w15:restartNumberingAfterBreak="0">
    <w:nsid w:val="48C03B11"/>
    <w:multiLevelType w:val="hybridMultilevel"/>
    <w:tmpl w:val="552CDC46"/>
    <w:lvl w:ilvl="0" w:tplc="ABB0ED9C">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5" w15:restartNumberingAfterBreak="0">
    <w:nsid w:val="493D7453"/>
    <w:multiLevelType w:val="multilevel"/>
    <w:tmpl w:val="ABB27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978463F"/>
    <w:multiLevelType w:val="hybridMultilevel"/>
    <w:tmpl w:val="24CAB0AA"/>
    <w:lvl w:ilvl="0" w:tplc="F8D2479E">
      <w:start w:val="1"/>
      <w:numFmt w:val="bullet"/>
      <w:lvlText w:val=""/>
      <w:lvlJc w:val="left"/>
      <w:pPr>
        <w:tabs>
          <w:tab w:val="num" w:pos="720"/>
        </w:tabs>
        <w:ind w:left="720" w:hanging="360"/>
      </w:pPr>
      <w:rPr>
        <w:rFonts w:ascii="Symbol" w:hAnsi="Symbol" w:hint="default"/>
      </w:rPr>
    </w:lvl>
    <w:lvl w:ilvl="1" w:tplc="C54A53E8" w:tentative="1">
      <w:start w:val="1"/>
      <w:numFmt w:val="bullet"/>
      <w:lvlText w:val=""/>
      <w:lvlJc w:val="left"/>
      <w:pPr>
        <w:tabs>
          <w:tab w:val="num" w:pos="1440"/>
        </w:tabs>
        <w:ind w:left="1440" w:hanging="360"/>
      </w:pPr>
      <w:rPr>
        <w:rFonts w:ascii="Symbol" w:hAnsi="Symbol" w:hint="default"/>
      </w:rPr>
    </w:lvl>
    <w:lvl w:ilvl="2" w:tplc="7FE03280" w:tentative="1">
      <w:start w:val="1"/>
      <w:numFmt w:val="bullet"/>
      <w:lvlText w:val=""/>
      <w:lvlJc w:val="left"/>
      <w:pPr>
        <w:tabs>
          <w:tab w:val="num" w:pos="2160"/>
        </w:tabs>
        <w:ind w:left="2160" w:hanging="360"/>
      </w:pPr>
      <w:rPr>
        <w:rFonts w:ascii="Symbol" w:hAnsi="Symbol" w:hint="default"/>
      </w:rPr>
    </w:lvl>
    <w:lvl w:ilvl="3" w:tplc="CE369EEC" w:tentative="1">
      <w:start w:val="1"/>
      <w:numFmt w:val="bullet"/>
      <w:lvlText w:val=""/>
      <w:lvlJc w:val="left"/>
      <w:pPr>
        <w:tabs>
          <w:tab w:val="num" w:pos="2880"/>
        </w:tabs>
        <w:ind w:left="2880" w:hanging="360"/>
      </w:pPr>
      <w:rPr>
        <w:rFonts w:ascii="Symbol" w:hAnsi="Symbol" w:hint="default"/>
      </w:rPr>
    </w:lvl>
    <w:lvl w:ilvl="4" w:tplc="5C9AE1C2" w:tentative="1">
      <w:start w:val="1"/>
      <w:numFmt w:val="bullet"/>
      <w:lvlText w:val=""/>
      <w:lvlJc w:val="left"/>
      <w:pPr>
        <w:tabs>
          <w:tab w:val="num" w:pos="3600"/>
        </w:tabs>
        <w:ind w:left="3600" w:hanging="360"/>
      </w:pPr>
      <w:rPr>
        <w:rFonts w:ascii="Symbol" w:hAnsi="Symbol" w:hint="default"/>
      </w:rPr>
    </w:lvl>
    <w:lvl w:ilvl="5" w:tplc="933E4FBE" w:tentative="1">
      <w:start w:val="1"/>
      <w:numFmt w:val="bullet"/>
      <w:lvlText w:val=""/>
      <w:lvlJc w:val="left"/>
      <w:pPr>
        <w:tabs>
          <w:tab w:val="num" w:pos="4320"/>
        </w:tabs>
        <w:ind w:left="4320" w:hanging="360"/>
      </w:pPr>
      <w:rPr>
        <w:rFonts w:ascii="Symbol" w:hAnsi="Symbol" w:hint="default"/>
      </w:rPr>
    </w:lvl>
    <w:lvl w:ilvl="6" w:tplc="9F54FABC" w:tentative="1">
      <w:start w:val="1"/>
      <w:numFmt w:val="bullet"/>
      <w:lvlText w:val=""/>
      <w:lvlJc w:val="left"/>
      <w:pPr>
        <w:tabs>
          <w:tab w:val="num" w:pos="5040"/>
        </w:tabs>
        <w:ind w:left="5040" w:hanging="360"/>
      </w:pPr>
      <w:rPr>
        <w:rFonts w:ascii="Symbol" w:hAnsi="Symbol" w:hint="default"/>
      </w:rPr>
    </w:lvl>
    <w:lvl w:ilvl="7" w:tplc="C4AEF006" w:tentative="1">
      <w:start w:val="1"/>
      <w:numFmt w:val="bullet"/>
      <w:lvlText w:val=""/>
      <w:lvlJc w:val="left"/>
      <w:pPr>
        <w:tabs>
          <w:tab w:val="num" w:pos="5760"/>
        </w:tabs>
        <w:ind w:left="5760" w:hanging="360"/>
      </w:pPr>
      <w:rPr>
        <w:rFonts w:ascii="Symbol" w:hAnsi="Symbol" w:hint="default"/>
      </w:rPr>
    </w:lvl>
    <w:lvl w:ilvl="8" w:tplc="AA527836" w:tentative="1">
      <w:start w:val="1"/>
      <w:numFmt w:val="bullet"/>
      <w:lvlText w:val=""/>
      <w:lvlJc w:val="left"/>
      <w:pPr>
        <w:tabs>
          <w:tab w:val="num" w:pos="6480"/>
        </w:tabs>
        <w:ind w:left="6480" w:hanging="360"/>
      </w:pPr>
      <w:rPr>
        <w:rFonts w:ascii="Symbol" w:hAnsi="Symbol" w:hint="default"/>
      </w:rPr>
    </w:lvl>
  </w:abstractNum>
  <w:abstractNum w:abstractNumId="137" w15:restartNumberingAfterBreak="0">
    <w:nsid w:val="49870DDE"/>
    <w:multiLevelType w:val="hybridMultilevel"/>
    <w:tmpl w:val="86B083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8" w15:restartNumberingAfterBreak="0">
    <w:nsid w:val="49D11D7D"/>
    <w:multiLevelType w:val="hybridMultilevel"/>
    <w:tmpl w:val="DAEC4232"/>
    <w:lvl w:ilvl="0" w:tplc="08D2AB58">
      <w:start w:val="1"/>
      <w:numFmt w:val="bullet"/>
      <w:lvlText w:val="&gt;"/>
      <w:lvlJc w:val="left"/>
      <w:pPr>
        <w:ind w:left="1583" w:hanging="360"/>
      </w:pPr>
      <w:rPr>
        <w:rFonts w:ascii="HelveticaNeueLT Std Lt" w:hAnsi="HelveticaNeueLT Std Lt" w:hint="default"/>
        <w:sz w:val="20"/>
      </w:rPr>
    </w:lvl>
    <w:lvl w:ilvl="1" w:tplc="0C090003" w:tentative="1">
      <w:start w:val="1"/>
      <w:numFmt w:val="bullet"/>
      <w:lvlText w:val="o"/>
      <w:lvlJc w:val="left"/>
      <w:pPr>
        <w:ind w:left="2303" w:hanging="360"/>
      </w:pPr>
      <w:rPr>
        <w:rFonts w:ascii="Courier New" w:hAnsi="Courier New" w:cs="Courier New" w:hint="default"/>
      </w:rPr>
    </w:lvl>
    <w:lvl w:ilvl="2" w:tplc="0C090005" w:tentative="1">
      <w:start w:val="1"/>
      <w:numFmt w:val="bullet"/>
      <w:lvlText w:val=""/>
      <w:lvlJc w:val="left"/>
      <w:pPr>
        <w:ind w:left="3023" w:hanging="360"/>
      </w:pPr>
      <w:rPr>
        <w:rFonts w:ascii="Wingdings" w:hAnsi="Wingdings" w:hint="default"/>
      </w:rPr>
    </w:lvl>
    <w:lvl w:ilvl="3" w:tplc="0C090001" w:tentative="1">
      <w:start w:val="1"/>
      <w:numFmt w:val="bullet"/>
      <w:lvlText w:val=""/>
      <w:lvlJc w:val="left"/>
      <w:pPr>
        <w:ind w:left="3743" w:hanging="360"/>
      </w:pPr>
      <w:rPr>
        <w:rFonts w:ascii="Symbol" w:hAnsi="Symbol" w:hint="default"/>
      </w:rPr>
    </w:lvl>
    <w:lvl w:ilvl="4" w:tplc="0C090003" w:tentative="1">
      <w:start w:val="1"/>
      <w:numFmt w:val="bullet"/>
      <w:lvlText w:val="o"/>
      <w:lvlJc w:val="left"/>
      <w:pPr>
        <w:ind w:left="4463" w:hanging="360"/>
      </w:pPr>
      <w:rPr>
        <w:rFonts w:ascii="Courier New" w:hAnsi="Courier New" w:cs="Courier New" w:hint="default"/>
      </w:rPr>
    </w:lvl>
    <w:lvl w:ilvl="5" w:tplc="0C090005" w:tentative="1">
      <w:start w:val="1"/>
      <w:numFmt w:val="bullet"/>
      <w:lvlText w:val=""/>
      <w:lvlJc w:val="left"/>
      <w:pPr>
        <w:ind w:left="5183" w:hanging="360"/>
      </w:pPr>
      <w:rPr>
        <w:rFonts w:ascii="Wingdings" w:hAnsi="Wingdings" w:hint="default"/>
      </w:rPr>
    </w:lvl>
    <w:lvl w:ilvl="6" w:tplc="0C090001" w:tentative="1">
      <w:start w:val="1"/>
      <w:numFmt w:val="bullet"/>
      <w:lvlText w:val=""/>
      <w:lvlJc w:val="left"/>
      <w:pPr>
        <w:ind w:left="5903" w:hanging="360"/>
      </w:pPr>
      <w:rPr>
        <w:rFonts w:ascii="Symbol" w:hAnsi="Symbol" w:hint="default"/>
      </w:rPr>
    </w:lvl>
    <w:lvl w:ilvl="7" w:tplc="0C090003" w:tentative="1">
      <w:start w:val="1"/>
      <w:numFmt w:val="bullet"/>
      <w:lvlText w:val="o"/>
      <w:lvlJc w:val="left"/>
      <w:pPr>
        <w:ind w:left="6623" w:hanging="360"/>
      </w:pPr>
      <w:rPr>
        <w:rFonts w:ascii="Courier New" w:hAnsi="Courier New" w:cs="Courier New" w:hint="default"/>
      </w:rPr>
    </w:lvl>
    <w:lvl w:ilvl="8" w:tplc="0C090005" w:tentative="1">
      <w:start w:val="1"/>
      <w:numFmt w:val="bullet"/>
      <w:lvlText w:val=""/>
      <w:lvlJc w:val="left"/>
      <w:pPr>
        <w:ind w:left="7343" w:hanging="360"/>
      </w:pPr>
      <w:rPr>
        <w:rFonts w:ascii="Wingdings" w:hAnsi="Wingdings" w:hint="default"/>
      </w:rPr>
    </w:lvl>
  </w:abstractNum>
  <w:abstractNum w:abstractNumId="139" w15:restartNumberingAfterBreak="0">
    <w:nsid w:val="4B234F6C"/>
    <w:multiLevelType w:val="hybridMultilevel"/>
    <w:tmpl w:val="31B09C4C"/>
    <w:lvl w:ilvl="0" w:tplc="BCD4AFB8">
      <w:start w:val="1"/>
      <w:numFmt w:val="bullet"/>
      <w:lvlText w:val=""/>
      <w:lvlJc w:val="left"/>
      <w:pPr>
        <w:tabs>
          <w:tab w:val="num" w:pos="720"/>
        </w:tabs>
        <w:ind w:left="720" w:hanging="360"/>
      </w:pPr>
      <w:rPr>
        <w:rFonts w:ascii="Symbol" w:hAnsi="Symbol" w:hint="default"/>
      </w:rPr>
    </w:lvl>
    <w:lvl w:ilvl="1" w:tplc="9FC6DD78" w:tentative="1">
      <w:start w:val="1"/>
      <w:numFmt w:val="bullet"/>
      <w:lvlText w:val=""/>
      <w:lvlJc w:val="left"/>
      <w:pPr>
        <w:tabs>
          <w:tab w:val="num" w:pos="1440"/>
        </w:tabs>
        <w:ind w:left="1440" w:hanging="360"/>
      </w:pPr>
      <w:rPr>
        <w:rFonts w:ascii="Symbol" w:hAnsi="Symbol" w:hint="default"/>
      </w:rPr>
    </w:lvl>
    <w:lvl w:ilvl="2" w:tplc="BDF61D16" w:tentative="1">
      <w:start w:val="1"/>
      <w:numFmt w:val="bullet"/>
      <w:lvlText w:val=""/>
      <w:lvlJc w:val="left"/>
      <w:pPr>
        <w:tabs>
          <w:tab w:val="num" w:pos="2160"/>
        </w:tabs>
        <w:ind w:left="2160" w:hanging="360"/>
      </w:pPr>
      <w:rPr>
        <w:rFonts w:ascii="Symbol" w:hAnsi="Symbol" w:hint="default"/>
      </w:rPr>
    </w:lvl>
    <w:lvl w:ilvl="3" w:tplc="576667CE" w:tentative="1">
      <w:start w:val="1"/>
      <w:numFmt w:val="bullet"/>
      <w:lvlText w:val=""/>
      <w:lvlJc w:val="left"/>
      <w:pPr>
        <w:tabs>
          <w:tab w:val="num" w:pos="2880"/>
        </w:tabs>
        <w:ind w:left="2880" w:hanging="360"/>
      </w:pPr>
      <w:rPr>
        <w:rFonts w:ascii="Symbol" w:hAnsi="Symbol" w:hint="default"/>
      </w:rPr>
    </w:lvl>
    <w:lvl w:ilvl="4" w:tplc="DB98E346" w:tentative="1">
      <w:start w:val="1"/>
      <w:numFmt w:val="bullet"/>
      <w:lvlText w:val=""/>
      <w:lvlJc w:val="left"/>
      <w:pPr>
        <w:tabs>
          <w:tab w:val="num" w:pos="3600"/>
        </w:tabs>
        <w:ind w:left="3600" w:hanging="360"/>
      </w:pPr>
      <w:rPr>
        <w:rFonts w:ascii="Symbol" w:hAnsi="Symbol" w:hint="default"/>
      </w:rPr>
    </w:lvl>
    <w:lvl w:ilvl="5" w:tplc="831C6270" w:tentative="1">
      <w:start w:val="1"/>
      <w:numFmt w:val="bullet"/>
      <w:lvlText w:val=""/>
      <w:lvlJc w:val="left"/>
      <w:pPr>
        <w:tabs>
          <w:tab w:val="num" w:pos="4320"/>
        </w:tabs>
        <w:ind w:left="4320" w:hanging="360"/>
      </w:pPr>
      <w:rPr>
        <w:rFonts w:ascii="Symbol" w:hAnsi="Symbol" w:hint="default"/>
      </w:rPr>
    </w:lvl>
    <w:lvl w:ilvl="6" w:tplc="C2C8243E" w:tentative="1">
      <w:start w:val="1"/>
      <w:numFmt w:val="bullet"/>
      <w:lvlText w:val=""/>
      <w:lvlJc w:val="left"/>
      <w:pPr>
        <w:tabs>
          <w:tab w:val="num" w:pos="5040"/>
        </w:tabs>
        <w:ind w:left="5040" w:hanging="360"/>
      </w:pPr>
      <w:rPr>
        <w:rFonts w:ascii="Symbol" w:hAnsi="Symbol" w:hint="default"/>
      </w:rPr>
    </w:lvl>
    <w:lvl w:ilvl="7" w:tplc="A6AA40FC" w:tentative="1">
      <w:start w:val="1"/>
      <w:numFmt w:val="bullet"/>
      <w:lvlText w:val=""/>
      <w:lvlJc w:val="left"/>
      <w:pPr>
        <w:tabs>
          <w:tab w:val="num" w:pos="5760"/>
        </w:tabs>
        <w:ind w:left="5760" w:hanging="360"/>
      </w:pPr>
      <w:rPr>
        <w:rFonts w:ascii="Symbol" w:hAnsi="Symbol" w:hint="default"/>
      </w:rPr>
    </w:lvl>
    <w:lvl w:ilvl="8" w:tplc="92380D70" w:tentative="1">
      <w:start w:val="1"/>
      <w:numFmt w:val="bullet"/>
      <w:lvlText w:val=""/>
      <w:lvlJc w:val="left"/>
      <w:pPr>
        <w:tabs>
          <w:tab w:val="num" w:pos="6480"/>
        </w:tabs>
        <w:ind w:left="6480" w:hanging="360"/>
      </w:pPr>
      <w:rPr>
        <w:rFonts w:ascii="Symbol" w:hAnsi="Symbol" w:hint="default"/>
      </w:rPr>
    </w:lvl>
  </w:abstractNum>
  <w:abstractNum w:abstractNumId="140" w15:restartNumberingAfterBreak="0">
    <w:nsid w:val="4B4C6168"/>
    <w:multiLevelType w:val="hybridMultilevel"/>
    <w:tmpl w:val="247633D0"/>
    <w:lvl w:ilvl="0" w:tplc="32AC69CE">
      <w:start w:val="1"/>
      <w:numFmt w:val="bullet"/>
      <w:lvlText w:val=""/>
      <w:lvlJc w:val="left"/>
      <w:pPr>
        <w:tabs>
          <w:tab w:val="num" w:pos="720"/>
        </w:tabs>
        <w:ind w:left="720" w:hanging="360"/>
      </w:pPr>
      <w:rPr>
        <w:rFonts w:ascii="Symbol" w:hAnsi="Symbol" w:hint="default"/>
      </w:rPr>
    </w:lvl>
    <w:lvl w:ilvl="1" w:tplc="866C7756" w:tentative="1">
      <w:start w:val="1"/>
      <w:numFmt w:val="bullet"/>
      <w:lvlText w:val=""/>
      <w:lvlJc w:val="left"/>
      <w:pPr>
        <w:tabs>
          <w:tab w:val="num" w:pos="1440"/>
        </w:tabs>
        <w:ind w:left="1440" w:hanging="360"/>
      </w:pPr>
      <w:rPr>
        <w:rFonts w:ascii="Symbol" w:hAnsi="Symbol" w:hint="default"/>
      </w:rPr>
    </w:lvl>
    <w:lvl w:ilvl="2" w:tplc="9704F71C" w:tentative="1">
      <w:start w:val="1"/>
      <w:numFmt w:val="bullet"/>
      <w:lvlText w:val=""/>
      <w:lvlJc w:val="left"/>
      <w:pPr>
        <w:tabs>
          <w:tab w:val="num" w:pos="2160"/>
        </w:tabs>
        <w:ind w:left="2160" w:hanging="360"/>
      </w:pPr>
      <w:rPr>
        <w:rFonts w:ascii="Symbol" w:hAnsi="Symbol" w:hint="default"/>
      </w:rPr>
    </w:lvl>
    <w:lvl w:ilvl="3" w:tplc="6FBAC7C8" w:tentative="1">
      <w:start w:val="1"/>
      <w:numFmt w:val="bullet"/>
      <w:lvlText w:val=""/>
      <w:lvlJc w:val="left"/>
      <w:pPr>
        <w:tabs>
          <w:tab w:val="num" w:pos="2880"/>
        </w:tabs>
        <w:ind w:left="2880" w:hanging="360"/>
      </w:pPr>
      <w:rPr>
        <w:rFonts w:ascii="Symbol" w:hAnsi="Symbol" w:hint="default"/>
      </w:rPr>
    </w:lvl>
    <w:lvl w:ilvl="4" w:tplc="E3E2D4BA" w:tentative="1">
      <w:start w:val="1"/>
      <w:numFmt w:val="bullet"/>
      <w:lvlText w:val=""/>
      <w:lvlJc w:val="left"/>
      <w:pPr>
        <w:tabs>
          <w:tab w:val="num" w:pos="3600"/>
        </w:tabs>
        <w:ind w:left="3600" w:hanging="360"/>
      </w:pPr>
      <w:rPr>
        <w:rFonts w:ascii="Symbol" w:hAnsi="Symbol" w:hint="default"/>
      </w:rPr>
    </w:lvl>
    <w:lvl w:ilvl="5" w:tplc="9948ED84" w:tentative="1">
      <w:start w:val="1"/>
      <w:numFmt w:val="bullet"/>
      <w:lvlText w:val=""/>
      <w:lvlJc w:val="left"/>
      <w:pPr>
        <w:tabs>
          <w:tab w:val="num" w:pos="4320"/>
        </w:tabs>
        <w:ind w:left="4320" w:hanging="360"/>
      </w:pPr>
      <w:rPr>
        <w:rFonts w:ascii="Symbol" w:hAnsi="Symbol" w:hint="default"/>
      </w:rPr>
    </w:lvl>
    <w:lvl w:ilvl="6" w:tplc="87D0D6B2" w:tentative="1">
      <w:start w:val="1"/>
      <w:numFmt w:val="bullet"/>
      <w:lvlText w:val=""/>
      <w:lvlJc w:val="left"/>
      <w:pPr>
        <w:tabs>
          <w:tab w:val="num" w:pos="5040"/>
        </w:tabs>
        <w:ind w:left="5040" w:hanging="360"/>
      </w:pPr>
      <w:rPr>
        <w:rFonts w:ascii="Symbol" w:hAnsi="Symbol" w:hint="default"/>
      </w:rPr>
    </w:lvl>
    <w:lvl w:ilvl="7" w:tplc="E8AEF402" w:tentative="1">
      <w:start w:val="1"/>
      <w:numFmt w:val="bullet"/>
      <w:lvlText w:val=""/>
      <w:lvlJc w:val="left"/>
      <w:pPr>
        <w:tabs>
          <w:tab w:val="num" w:pos="5760"/>
        </w:tabs>
        <w:ind w:left="5760" w:hanging="360"/>
      </w:pPr>
      <w:rPr>
        <w:rFonts w:ascii="Symbol" w:hAnsi="Symbol" w:hint="default"/>
      </w:rPr>
    </w:lvl>
    <w:lvl w:ilvl="8" w:tplc="ABA43F1C" w:tentative="1">
      <w:start w:val="1"/>
      <w:numFmt w:val="bullet"/>
      <w:lvlText w:val=""/>
      <w:lvlJc w:val="left"/>
      <w:pPr>
        <w:tabs>
          <w:tab w:val="num" w:pos="6480"/>
        </w:tabs>
        <w:ind w:left="6480" w:hanging="360"/>
      </w:pPr>
      <w:rPr>
        <w:rFonts w:ascii="Symbol" w:hAnsi="Symbol" w:hint="default"/>
      </w:rPr>
    </w:lvl>
  </w:abstractNum>
  <w:abstractNum w:abstractNumId="141" w15:restartNumberingAfterBreak="0">
    <w:nsid w:val="4BD02AF8"/>
    <w:multiLevelType w:val="hybridMultilevel"/>
    <w:tmpl w:val="43C42348"/>
    <w:lvl w:ilvl="0" w:tplc="E2742A14">
      <w:start w:val="1"/>
      <w:numFmt w:val="bullet"/>
      <w:lvlText w:val=""/>
      <w:lvlJc w:val="left"/>
      <w:pPr>
        <w:tabs>
          <w:tab w:val="num" w:pos="720"/>
        </w:tabs>
        <w:ind w:left="720" w:hanging="360"/>
      </w:pPr>
      <w:rPr>
        <w:rFonts w:ascii="Symbol" w:hAnsi="Symbol" w:hint="default"/>
      </w:rPr>
    </w:lvl>
    <w:lvl w:ilvl="1" w:tplc="8B9E91B6" w:tentative="1">
      <w:start w:val="1"/>
      <w:numFmt w:val="bullet"/>
      <w:lvlText w:val=""/>
      <w:lvlJc w:val="left"/>
      <w:pPr>
        <w:tabs>
          <w:tab w:val="num" w:pos="1440"/>
        </w:tabs>
        <w:ind w:left="1440" w:hanging="360"/>
      </w:pPr>
      <w:rPr>
        <w:rFonts w:ascii="Symbol" w:hAnsi="Symbol" w:hint="default"/>
      </w:rPr>
    </w:lvl>
    <w:lvl w:ilvl="2" w:tplc="645C8A94" w:tentative="1">
      <w:start w:val="1"/>
      <w:numFmt w:val="bullet"/>
      <w:lvlText w:val=""/>
      <w:lvlJc w:val="left"/>
      <w:pPr>
        <w:tabs>
          <w:tab w:val="num" w:pos="2160"/>
        </w:tabs>
        <w:ind w:left="2160" w:hanging="360"/>
      </w:pPr>
      <w:rPr>
        <w:rFonts w:ascii="Symbol" w:hAnsi="Symbol" w:hint="default"/>
      </w:rPr>
    </w:lvl>
    <w:lvl w:ilvl="3" w:tplc="ECA4FF68" w:tentative="1">
      <w:start w:val="1"/>
      <w:numFmt w:val="bullet"/>
      <w:lvlText w:val=""/>
      <w:lvlJc w:val="left"/>
      <w:pPr>
        <w:tabs>
          <w:tab w:val="num" w:pos="2880"/>
        </w:tabs>
        <w:ind w:left="2880" w:hanging="360"/>
      </w:pPr>
      <w:rPr>
        <w:rFonts w:ascii="Symbol" w:hAnsi="Symbol" w:hint="default"/>
      </w:rPr>
    </w:lvl>
    <w:lvl w:ilvl="4" w:tplc="011CFC30" w:tentative="1">
      <w:start w:val="1"/>
      <w:numFmt w:val="bullet"/>
      <w:lvlText w:val=""/>
      <w:lvlJc w:val="left"/>
      <w:pPr>
        <w:tabs>
          <w:tab w:val="num" w:pos="3600"/>
        </w:tabs>
        <w:ind w:left="3600" w:hanging="360"/>
      </w:pPr>
      <w:rPr>
        <w:rFonts w:ascii="Symbol" w:hAnsi="Symbol" w:hint="default"/>
      </w:rPr>
    </w:lvl>
    <w:lvl w:ilvl="5" w:tplc="87181514" w:tentative="1">
      <w:start w:val="1"/>
      <w:numFmt w:val="bullet"/>
      <w:lvlText w:val=""/>
      <w:lvlJc w:val="left"/>
      <w:pPr>
        <w:tabs>
          <w:tab w:val="num" w:pos="4320"/>
        </w:tabs>
        <w:ind w:left="4320" w:hanging="360"/>
      </w:pPr>
      <w:rPr>
        <w:rFonts w:ascii="Symbol" w:hAnsi="Symbol" w:hint="default"/>
      </w:rPr>
    </w:lvl>
    <w:lvl w:ilvl="6" w:tplc="02946644" w:tentative="1">
      <w:start w:val="1"/>
      <w:numFmt w:val="bullet"/>
      <w:lvlText w:val=""/>
      <w:lvlJc w:val="left"/>
      <w:pPr>
        <w:tabs>
          <w:tab w:val="num" w:pos="5040"/>
        </w:tabs>
        <w:ind w:left="5040" w:hanging="360"/>
      </w:pPr>
      <w:rPr>
        <w:rFonts w:ascii="Symbol" w:hAnsi="Symbol" w:hint="default"/>
      </w:rPr>
    </w:lvl>
    <w:lvl w:ilvl="7" w:tplc="D0FCFBFE" w:tentative="1">
      <w:start w:val="1"/>
      <w:numFmt w:val="bullet"/>
      <w:lvlText w:val=""/>
      <w:lvlJc w:val="left"/>
      <w:pPr>
        <w:tabs>
          <w:tab w:val="num" w:pos="5760"/>
        </w:tabs>
        <w:ind w:left="5760" w:hanging="360"/>
      </w:pPr>
      <w:rPr>
        <w:rFonts w:ascii="Symbol" w:hAnsi="Symbol" w:hint="default"/>
      </w:rPr>
    </w:lvl>
    <w:lvl w:ilvl="8" w:tplc="E3FA8558" w:tentative="1">
      <w:start w:val="1"/>
      <w:numFmt w:val="bullet"/>
      <w:lvlText w:val=""/>
      <w:lvlJc w:val="left"/>
      <w:pPr>
        <w:tabs>
          <w:tab w:val="num" w:pos="6480"/>
        </w:tabs>
        <w:ind w:left="6480" w:hanging="360"/>
      </w:pPr>
      <w:rPr>
        <w:rFonts w:ascii="Symbol" w:hAnsi="Symbol" w:hint="default"/>
      </w:rPr>
    </w:lvl>
  </w:abstractNum>
  <w:abstractNum w:abstractNumId="142" w15:restartNumberingAfterBreak="0">
    <w:nsid w:val="4C18763C"/>
    <w:multiLevelType w:val="hybridMultilevel"/>
    <w:tmpl w:val="4482AB10"/>
    <w:lvl w:ilvl="0" w:tplc="0A466FE0">
      <w:start w:val="1"/>
      <w:numFmt w:val="bullet"/>
      <w:lvlText w:val=""/>
      <w:lvlJc w:val="left"/>
      <w:pPr>
        <w:tabs>
          <w:tab w:val="num" w:pos="720"/>
        </w:tabs>
        <w:ind w:left="720" w:hanging="360"/>
      </w:pPr>
      <w:rPr>
        <w:rFonts w:ascii="Symbol" w:hAnsi="Symbol" w:hint="default"/>
      </w:rPr>
    </w:lvl>
    <w:lvl w:ilvl="1" w:tplc="52D89B10" w:tentative="1">
      <w:start w:val="1"/>
      <w:numFmt w:val="bullet"/>
      <w:lvlText w:val=""/>
      <w:lvlJc w:val="left"/>
      <w:pPr>
        <w:tabs>
          <w:tab w:val="num" w:pos="1440"/>
        </w:tabs>
        <w:ind w:left="1440" w:hanging="360"/>
      </w:pPr>
      <w:rPr>
        <w:rFonts w:ascii="Symbol" w:hAnsi="Symbol" w:hint="default"/>
      </w:rPr>
    </w:lvl>
    <w:lvl w:ilvl="2" w:tplc="503CA018" w:tentative="1">
      <w:start w:val="1"/>
      <w:numFmt w:val="bullet"/>
      <w:lvlText w:val=""/>
      <w:lvlJc w:val="left"/>
      <w:pPr>
        <w:tabs>
          <w:tab w:val="num" w:pos="2160"/>
        </w:tabs>
        <w:ind w:left="2160" w:hanging="360"/>
      </w:pPr>
      <w:rPr>
        <w:rFonts w:ascii="Symbol" w:hAnsi="Symbol" w:hint="default"/>
      </w:rPr>
    </w:lvl>
    <w:lvl w:ilvl="3" w:tplc="3A0C36F8" w:tentative="1">
      <w:start w:val="1"/>
      <w:numFmt w:val="bullet"/>
      <w:lvlText w:val=""/>
      <w:lvlJc w:val="left"/>
      <w:pPr>
        <w:tabs>
          <w:tab w:val="num" w:pos="2880"/>
        </w:tabs>
        <w:ind w:left="2880" w:hanging="360"/>
      </w:pPr>
      <w:rPr>
        <w:rFonts w:ascii="Symbol" w:hAnsi="Symbol" w:hint="default"/>
      </w:rPr>
    </w:lvl>
    <w:lvl w:ilvl="4" w:tplc="3F9A86D0" w:tentative="1">
      <w:start w:val="1"/>
      <w:numFmt w:val="bullet"/>
      <w:lvlText w:val=""/>
      <w:lvlJc w:val="left"/>
      <w:pPr>
        <w:tabs>
          <w:tab w:val="num" w:pos="3600"/>
        </w:tabs>
        <w:ind w:left="3600" w:hanging="360"/>
      </w:pPr>
      <w:rPr>
        <w:rFonts w:ascii="Symbol" w:hAnsi="Symbol" w:hint="default"/>
      </w:rPr>
    </w:lvl>
    <w:lvl w:ilvl="5" w:tplc="577224CC" w:tentative="1">
      <w:start w:val="1"/>
      <w:numFmt w:val="bullet"/>
      <w:lvlText w:val=""/>
      <w:lvlJc w:val="left"/>
      <w:pPr>
        <w:tabs>
          <w:tab w:val="num" w:pos="4320"/>
        </w:tabs>
        <w:ind w:left="4320" w:hanging="360"/>
      </w:pPr>
      <w:rPr>
        <w:rFonts w:ascii="Symbol" w:hAnsi="Symbol" w:hint="default"/>
      </w:rPr>
    </w:lvl>
    <w:lvl w:ilvl="6" w:tplc="20A00518" w:tentative="1">
      <w:start w:val="1"/>
      <w:numFmt w:val="bullet"/>
      <w:lvlText w:val=""/>
      <w:lvlJc w:val="left"/>
      <w:pPr>
        <w:tabs>
          <w:tab w:val="num" w:pos="5040"/>
        </w:tabs>
        <w:ind w:left="5040" w:hanging="360"/>
      </w:pPr>
      <w:rPr>
        <w:rFonts w:ascii="Symbol" w:hAnsi="Symbol" w:hint="default"/>
      </w:rPr>
    </w:lvl>
    <w:lvl w:ilvl="7" w:tplc="D9EE2846" w:tentative="1">
      <w:start w:val="1"/>
      <w:numFmt w:val="bullet"/>
      <w:lvlText w:val=""/>
      <w:lvlJc w:val="left"/>
      <w:pPr>
        <w:tabs>
          <w:tab w:val="num" w:pos="5760"/>
        </w:tabs>
        <w:ind w:left="5760" w:hanging="360"/>
      </w:pPr>
      <w:rPr>
        <w:rFonts w:ascii="Symbol" w:hAnsi="Symbol" w:hint="default"/>
      </w:rPr>
    </w:lvl>
    <w:lvl w:ilvl="8" w:tplc="718EAD10" w:tentative="1">
      <w:start w:val="1"/>
      <w:numFmt w:val="bullet"/>
      <w:lvlText w:val=""/>
      <w:lvlJc w:val="left"/>
      <w:pPr>
        <w:tabs>
          <w:tab w:val="num" w:pos="6480"/>
        </w:tabs>
        <w:ind w:left="6480" w:hanging="360"/>
      </w:pPr>
      <w:rPr>
        <w:rFonts w:ascii="Symbol" w:hAnsi="Symbol" w:hint="default"/>
      </w:rPr>
    </w:lvl>
  </w:abstractNum>
  <w:abstractNum w:abstractNumId="143" w15:restartNumberingAfterBreak="0">
    <w:nsid w:val="4C743A43"/>
    <w:multiLevelType w:val="hybridMultilevel"/>
    <w:tmpl w:val="D21AC3B0"/>
    <w:lvl w:ilvl="0" w:tplc="C688E3F2">
      <w:start w:val="1"/>
      <w:numFmt w:val="bullet"/>
      <w:lvlText w:val=""/>
      <w:lvlJc w:val="left"/>
      <w:pPr>
        <w:tabs>
          <w:tab w:val="num" w:pos="720"/>
        </w:tabs>
        <w:ind w:left="720" w:hanging="360"/>
      </w:pPr>
      <w:rPr>
        <w:rFonts w:ascii="Symbol" w:hAnsi="Symbol" w:hint="default"/>
      </w:rPr>
    </w:lvl>
    <w:lvl w:ilvl="1" w:tplc="4E00A43E" w:tentative="1">
      <w:start w:val="1"/>
      <w:numFmt w:val="bullet"/>
      <w:lvlText w:val=""/>
      <w:lvlJc w:val="left"/>
      <w:pPr>
        <w:tabs>
          <w:tab w:val="num" w:pos="1440"/>
        </w:tabs>
        <w:ind w:left="1440" w:hanging="360"/>
      </w:pPr>
      <w:rPr>
        <w:rFonts w:ascii="Symbol" w:hAnsi="Symbol" w:hint="default"/>
      </w:rPr>
    </w:lvl>
    <w:lvl w:ilvl="2" w:tplc="632AB378" w:tentative="1">
      <w:start w:val="1"/>
      <w:numFmt w:val="bullet"/>
      <w:lvlText w:val=""/>
      <w:lvlJc w:val="left"/>
      <w:pPr>
        <w:tabs>
          <w:tab w:val="num" w:pos="2160"/>
        </w:tabs>
        <w:ind w:left="2160" w:hanging="360"/>
      </w:pPr>
      <w:rPr>
        <w:rFonts w:ascii="Symbol" w:hAnsi="Symbol" w:hint="default"/>
      </w:rPr>
    </w:lvl>
    <w:lvl w:ilvl="3" w:tplc="707C9FC2" w:tentative="1">
      <w:start w:val="1"/>
      <w:numFmt w:val="bullet"/>
      <w:lvlText w:val=""/>
      <w:lvlJc w:val="left"/>
      <w:pPr>
        <w:tabs>
          <w:tab w:val="num" w:pos="2880"/>
        </w:tabs>
        <w:ind w:left="2880" w:hanging="360"/>
      </w:pPr>
      <w:rPr>
        <w:rFonts w:ascii="Symbol" w:hAnsi="Symbol" w:hint="default"/>
      </w:rPr>
    </w:lvl>
    <w:lvl w:ilvl="4" w:tplc="5E901564" w:tentative="1">
      <w:start w:val="1"/>
      <w:numFmt w:val="bullet"/>
      <w:lvlText w:val=""/>
      <w:lvlJc w:val="left"/>
      <w:pPr>
        <w:tabs>
          <w:tab w:val="num" w:pos="3600"/>
        </w:tabs>
        <w:ind w:left="3600" w:hanging="360"/>
      </w:pPr>
      <w:rPr>
        <w:rFonts w:ascii="Symbol" w:hAnsi="Symbol" w:hint="default"/>
      </w:rPr>
    </w:lvl>
    <w:lvl w:ilvl="5" w:tplc="040CBA38" w:tentative="1">
      <w:start w:val="1"/>
      <w:numFmt w:val="bullet"/>
      <w:lvlText w:val=""/>
      <w:lvlJc w:val="left"/>
      <w:pPr>
        <w:tabs>
          <w:tab w:val="num" w:pos="4320"/>
        </w:tabs>
        <w:ind w:left="4320" w:hanging="360"/>
      </w:pPr>
      <w:rPr>
        <w:rFonts w:ascii="Symbol" w:hAnsi="Symbol" w:hint="default"/>
      </w:rPr>
    </w:lvl>
    <w:lvl w:ilvl="6" w:tplc="939AFC98" w:tentative="1">
      <w:start w:val="1"/>
      <w:numFmt w:val="bullet"/>
      <w:lvlText w:val=""/>
      <w:lvlJc w:val="left"/>
      <w:pPr>
        <w:tabs>
          <w:tab w:val="num" w:pos="5040"/>
        </w:tabs>
        <w:ind w:left="5040" w:hanging="360"/>
      </w:pPr>
      <w:rPr>
        <w:rFonts w:ascii="Symbol" w:hAnsi="Symbol" w:hint="default"/>
      </w:rPr>
    </w:lvl>
    <w:lvl w:ilvl="7" w:tplc="162C0160" w:tentative="1">
      <w:start w:val="1"/>
      <w:numFmt w:val="bullet"/>
      <w:lvlText w:val=""/>
      <w:lvlJc w:val="left"/>
      <w:pPr>
        <w:tabs>
          <w:tab w:val="num" w:pos="5760"/>
        </w:tabs>
        <w:ind w:left="5760" w:hanging="360"/>
      </w:pPr>
      <w:rPr>
        <w:rFonts w:ascii="Symbol" w:hAnsi="Symbol" w:hint="default"/>
      </w:rPr>
    </w:lvl>
    <w:lvl w:ilvl="8" w:tplc="04EC2F28" w:tentative="1">
      <w:start w:val="1"/>
      <w:numFmt w:val="bullet"/>
      <w:lvlText w:val=""/>
      <w:lvlJc w:val="left"/>
      <w:pPr>
        <w:tabs>
          <w:tab w:val="num" w:pos="6480"/>
        </w:tabs>
        <w:ind w:left="6480" w:hanging="360"/>
      </w:pPr>
      <w:rPr>
        <w:rFonts w:ascii="Symbol" w:hAnsi="Symbol" w:hint="default"/>
      </w:rPr>
    </w:lvl>
  </w:abstractNum>
  <w:abstractNum w:abstractNumId="144" w15:restartNumberingAfterBreak="0">
    <w:nsid w:val="4CAC1D44"/>
    <w:multiLevelType w:val="hybridMultilevel"/>
    <w:tmpl w:val="BD26F38E"/>
    <w:lvl w:ilvl="0" w:tplc="4A480F80">
      <w:start w:val="1"/>
      <w:numFmt w:val="bullet"/>
      <w:lvlText w:val=""/>
      <w:lvlJc w:val="left"/>
      <w:pPr>
        <w:tabs>
          <w:tab w:val="num" w:pos="720"/>
        </w:tabs>
        <w:ind w:left="720" w:hanging="360"/>
      </w:pPr>
      <w:rPr>
        <w:rFonts w:ascii="Symbol" w:hAnsi="Symbol" w:hint="default"/>
      </w:rPr>
    </w:lvl>
    <w:lvl w:ilvl="1" w:tplc="F0907246" w:tentative="1">
      <w:start w:val="1"/>
      <w:numFmt w:val="bullet"/>
      <w:lvlText w:val=""/>
      <w:lvlJc w:val="left"/>
      <w:pPr>
        <w:tabs>
          <w:tab w:val="num" w:pos="1440"/>
        </w:tabs>
        <w:ind w:left="1440" w:hanging="360"/>
      </w:pPr>
      <w:rPr>
        <w:rFonts w:ascii="Symbol" w:hAnsi="Symbol" w:hint="default"/>
      </w:rPr>
    </w:lvl>
    <w:lvl w:ilvl="2" w:tplc="5608D6B8" w:tentative="1">
      <w:start w:val="1"/>
      <w:numFmt w:val="bullet"/>
      <w:lvlText w:val=""/>
      <w:lvlJc w:val="left"/>
      <w:pPr>
        <w:tabs>
          <w:tab w:val="num" w:pos="2160"/>
        </w:tabs>
        <w:ind w:left="2160" w:hanging="360"/>
      </w:pPr>
      <w:rPr>
        <w:rFonts w:ascii="Symbol" w:hAnsi="Symbol" w:hint="default"/>
      </w:rPr>
    </w:lvl>
    <w:lvl w:ilvl="3" w:tplc="DE80867A" w:tentative="1">
      <w:start w:val="1"/>
      <w:numFmt w:val="bullet"/>
      <w:lvlText w:val=""/>
      <w:lvlJc w:val="left"/>
      <w:pPr>
        <w:tabs>
          <w:tab w:val="num" w:pos="2880"/>
        </w:tabs>
        <w:ind w:left="2880" w:hanging="360"/>
      </w:pPr>
      <w:rPr>
        <w:rFonts w:ascii="Symbol" w:hAnsi="Symbol" w:hint="default"/>
      </w:rPr>
    </w:lvl>
    <w:lvl w:ilvl="4" w:tplc="93C0BB9A" w:tentative="1">
      <w:start w:val="1"/>
      <w:numFmt w:val="bullet"/>
      <w:lvlText w:val=""/>
      <w:lvlJc w:val="left"/>
      <w:pPr>
        <w:tabs>
          <w:tab w:val="num" w:pos="3600"/>
        </w:tabs>
        <w:ind w:left="3600" w:hanging="360"/>
      </w:pPr>
      <w:rPr>
        <w:rFonts w:ascii="Symbol" w:hAnsi="Symbol" w:hint="default"/>
      </w:rPr>
    </w:lvl>
    <w:lvl w:ilvl="5" w:tplc="A0C8B620" w:tentative="1">
      <w:start w:val="1"/>
      <w:numFmt w:val="bullet"/>
      <w:lvlText w:val=""/>
      <w:lvlJc w:val="left"/>
      <w:pPr>
        <w:tabs>
          <w:tab w:val="num" w:pos="4320"/>
        </w:tabs>
        <w:ind w:left="4320" w:hanging="360"/>
      </w:pPr>
      <w:rPr>
        <w:rFonts w:ascii="Symbol" w:hAnsi="Symbol" w:hint="default"/>
      </w:rPr>
    </w:lvl>
    <w:lvl w:ilvl="6" w:tplc="6E1A77A0" w:tentative="1">
      <w:start w:val="1"/>
      <w:numFmt w:val="bullet"/>
      <w:lvlText w:val=""/>
      <w:lvlJc w:val="left"/>
      <w:pPr>
        <w:tabs>
          <w:tab w:val="num" w:pos="5040"/>
        </w:tabs>
        <w:ind w:left="5040" w:hanging="360"/>
      </w:pPr>
      <w:rPr>
        <w:rFonts w:ascii="Symbol" w:hAnsi="Symbol" w:hint="default"/>
      </w:rPr>
    </w:lvl>
    <w:lvl w:ilvl="7" w:tplc="D534C1CE" w:tentative="1">
      <w:start w:val="1"/>
      <w:numFmt w:val="bullet"/>
      <w:lvlText w:val=""/>
      <w:lvlJc w:val="left"/>
      <w:pPr>
        <w:tabs>
          <w:tab w:val="num" w:pos="5760"/>
        </w:tabs>
        <w:ind w:left="5760" w:hanging="360"/>
      </w:pPr>
      <w:rPr>
        <w:rFonts w:ascii="Symbol" w:hAnsi="Symbol" w:hint="default"/>
      </w:rPr>
    </w:lvl>
    <w:lvl w:ilvl="8" w:tplc="980A541A" w:tentative="1">
      <w:start w:val="1"/>
      <w:numFmt w:val="bullet"/>
      <w:lvlText w:val=""/>
      <w:lvlJc w:val="left"/>
      <w:pPr>
        <w:tabs>
          <w:tab w:val="num" w:pos="6480"/>
        </w:tabs>
        <w:ind w:left="6480" w:hanging="360"/>
      </w:pPr>
      <w:rPr>
        <w:rFonts w:ascii="Symbol" w:hAnsi="Symbol" w:hint="default"/>
      </w:rPr>
    </w:lvl>
  </w:abstractNum>
  <w:abstractNum w:abstractNumId="145" w15:restartNumberingAfterBreak="0">
    <w:nsid w:val="4CE36CE1"/>
    <w:multiLevelType w:val="hybridMultilevel"/>
    <w:tmpl w:val="E89EAA62"/>
    <w:lvl w:ilvl="0" w:tplc="3CD2D188">
      <w:start w:val="3"/>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6" w15:restartNumberingAfterBreak="0">
    <w:nsid w:val="4E3A484D"/>
    <w:multiLevelType w:val="hybridMultilevel"/>
    <w:tmpl w:val="FD0092D4"/>
    <w:lvl w:ilvl="0" w:tplc="ABB0ED9C">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7" w15:restartNumberingAfterBreak="0">
    <w:nsid w:val="4E3D4EC8"/>
    <w:multiLevelType w:val="hybridMultilevel"/>
    <w:tmpl w:val="3F6698FA"/>
    <w:lvl w:ilvl="0" w:tplc="5BA06FD0">
      <w:start w:val="1"/>
      <w:numFmt w:val="bullet"/>
      <w:lvlText w:val=""/>
      <w:lvlJc w:val="left"/>
      <w:pPr>
        <w:tabs>
          <w:tab w:val="num" w:pos="720"/>
        </w:tabs>
        <w:ind w:left="720" w:hanging="360"/>
      </w:pPr>
      <w:rPr>
        <w:rFonts w:ascii="Symbol" w:hAnsi="Symbol" w:hint="default"/>
      </w:rPr>
    </w:lvl>
    <w:lvl w:ilvl="1" w:tplc="1DEA1F26" w:tentative="1">
      <w:start w:val="1"/>
      <w:numFmt w:val="bullet"/>
      <w:lvlText w:val=""/>
      <w:lvlJc w:val="left"/>
      <w:pPr>
        <w:tabs>
          <w:tab w:val="num" w:pos="1440"/>
        </w:tabs>
        <w:ind w:left="1440" w:hanging="360"/>
      </w:pPr>
      <w:rPr>
        <w:rFonts w:ascii="Symbol" w:hAnsi="Symbol" w:hint="default"/>
      </w:rPr>
    </w:lvl>
    <w:lvl w:ilvl="2" w:tplc="5900E5B8" w:tentative="1">
      <w:start w:val="1"/>
      <w:numFmt w:val="bullet"/>
      <w:lvlText w:val=""/>
      <w:lvlJc w:val="left"/>
      <w:pPr>
        <w:tabs>
          <w:tab w:val="num" w:pos="2160"/>
        </w:tabs>
        <w:ind w:left="2160" w:hanging="360"/>
      </w:pPr>
      <w:rPr>
        <w:rFonts w:ascii="Symbol" w:hAnsi="Symbol" w:hint="default"/>
      </w:rPr>
    </w:lvl>
    <w:lvl w:ilvl="3" w:tplc="5FBE6BE8" w:tentative="1">
      <w:start w:val="1"/>
      <w:numFmt w:val="bullet"/>
      <w:lvlText w:val=""/>
      <w:lvlJc w:val="left"/>
      <w:pPr>
        <w:tabs>
          <w:tab w:val="num" w:pos="2880"/>
        </w:tabs>
        <w:ind w:left="2880" w:hanging="360"/>
      </w:pPr>
      <w:rPr>
        <w:rFonts w:ascii="Symbol" w:hAnsi="Symbol" w:hint="default"/>
      </w:rPr>
    </w:lvl>
    <w:lvl w:ilvl="4" w:tplc="FD5C4F7C" w:tentative="1">
      <w:start w:val="1"/>
      <w:numFmt w:val="bullet"/>
      <w:lvlText w:val=""/>
      <w:lvlJc w:val="left"/>
      <w:pPr>
        <w:tabs>
          <w:tab w:val="num" w:pos="3600"/>
        </w:tabs>
        <w:ind w:left="3600" w:hanging="360"/>
      </w:pPr>
      <w:rPr>
        <w:rFonts w:ascii="Symbol" w:hAnsi="Symbol" w:hint="default"/>
      </w:rPr>
    </w:lvl>
    <w:lvl w:ilvl="5" w:tplc="B4DCF126" w:tentative="1">
      <w:start w:val="1"/>
      <w:numFmt w:val="bullet"/>
      <w:lvlText w:val=""/>
      <w:lvlJc w:val="left"/>
      <w:pPr>
        <w:tabs>
          <w:tab w:val="num" w:pos="4320"/>
        </w:tabs>
        <w:ind w:left="4320" w:hanging="360"/>
      </w:pPr>
      <w:rPr>
        <w:rFonts w:ascii="Symbol" w:hAnsi="Symbol" w:hint="default"/>
      </w:rPr>
    </w:lvl>
    <w:lvl w:ilvl="6" w:tplc="EDF0968C" w:tentative="1">
      <w:start w:val="1"/>
      <w:numFmt w:val="bullet"/>
      <w:lvlText w:val=""/>
      <w:lvlJc w:val="left"/>
      <w:pPr>
        <w:tabs>
          <w:tab w:val="num" w:pos="5040"/>
        </w:tabs>
        <w:ind w:left="5040" w:hanging="360"/>
      </w:pPr>
      <w:rPr>
        <w:rFonts w:ascii="Symbol" w:hAnsi="Symbol" w:hint="default"/>
      </w:rPr>
    </w:lvl>
    <w:lvl w:ilvl="7" w:tplc="E3C0FB12" w:tentative="1">
      <w:start w:val="1"/>
      <w:numFmt w:val="bullet"/>
      <w:lvlText w:val=""/>
      <w:lvlJc w:val="left"/>
      <w:pPr>
        <w:tabs>
          <w:tab w:val="num" w:pos="5760"/>
        </w:tabs>
        <w:ind w:left="5760" w:hanging="360"/>
      </w:pPr>
      <w:rPr>
        <w:rFonts w:ascii="Symbol" w:hAnsi="Symbol" w:hint="default"/>
      </w:rPr>
    </w:lvl>
    <w:lvl w:ilvl="8" w:tplc="6436F326" w:tentative="1">
      <w:start w:val="1"/>
      <w:numFmt w:val="bullet"/>
      <w:lvlText w:val=""/>
      <w:lvlJc w:val="left"/>
      <w:pPr>
        <w:tabs>
          <w:tab w:val="num" w:pos="6480"/>
        </w:tabs>
        <w:ind w:left="6480" w:hanging="360"/>
      </w:pPr>
      <w:rPr>
        <w:rFonts w:ascii="Symbol" w:hAnsi="Symbol" w:hint="default"/>
      </w:rPr>
    </w:lvl>
  </w:abstractNum>
  <w:abstractNum w:abstractNumId="148" w15:restartNumberingAfterBreak="0">
    <w:nsid w:val="4F42593D"/>
    <w:multiLevelType w:val="hybridMultilevel"/>
    <w:tmpl w:val="664006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9" w15:restartNumberingAfterBreak="0">
    <w:nsid w:val="4FA41DD3"/>
    <w:multiLevelType w:val="hybridMultilevel"/>
    <w:tmpl w:val="D6DA212A"/>
    <w:lvl w:ilvl="0" w:tplc="968AB68A">
      <w:start w:val="1"/>
      <w:numFmt w:val="bullet"/>
      <w:lvlText w:val=""/>
      <w:lvlJc w:val="left"/>
      <w:pPr>
        <w:tabs>
          <w:tab w:val="num" w:pos="720"/>
        </w:tabs>
        <w:ind w:left="720" w:hanging="360"/>
      </w:pPr>
      <w:rPr>
        <w:rFonts w:ascii="Symbol" w:hAnsi="Symbol" w:hint="default"/>
      </w:rPr>
    </w:lvl>
    <w:lvl w:ilvl="1" w:tplc="762285D6" w:tentative="1">
      <w:start w:val="1"/>
      <w:numFmt w:val="bullet"/>
      <w:lvlText w:val=""/>
      <w:lvlJc w:val="left"/>
      <w:pPr>
        <w:tabs>
          <w:tab w:val="num" w:pos="1440"/>
        </w:tabs>
        <w:ind w:left="1440" w:hanging="360"/>
      </w:pPr>
      <w:rPr>
        <w:rFonts w:ascii="Symbol" w:hAnsi="Symbol" w:hint="default"/>
      </w:rPr>
    </w:lvl>
    <w:lvl w:ilvl="2" w:tplc="E29CFAE0" w:tentative="1">
      <w:start w:val="1"/>
      <w:numFmt w:val="bullet"/>
      <w:lvlText w:val=""/>
      <w:lvlJc w:val="left"/>
      <w:pPr>
        <w:tabs>
          <w:tab w:val="num" w:pos="2160"/>
        </w:tabs>
        <w:ind w:left="2160" w:hanging="360"/>
      </w:pPr>
      <w:rPr>
        <w:rFonts w:ascii="Symbol" w:hAnsi="Symbol" w:hint="default"/>
      </w:rPr>
    </w:lvl>
    <w:lvl w:ilvl="3" w:tplc="00E6B500" w:tentative="1">
      <w:start w:val="1"/>
      <w:numFmt w:val="bullet"/>
      <w:lvlText w:val=""/>
      <w:lvlJc w:val="left"/>
      <w:pPr>
        <w:tabs>
          <w:tab w:val="num" w:pos="2880"/>
        </w:tabs>
        <w:ind w:left="2880" w:hanging="360"/>
      </w:pPr>
      <w:rPr>
        <w:rFonts w:ascii="Symbol" w:hAnsi="Symbol" w:hint="default"/>
      </w:rPr>
    </w:lvl>
    <w:lvl w:ilvl="4" w:tplc="2E7CA23C" w:tentative="1">
      <w:start w:val="1"/>
      <w:numFmt w:val="bullet"/>
      <w:lvlText w:val=""/>
      <w:lvlJc w:val="left"/>
      <w:pPr>
        <w:tabs>
          <w:tab w:val="num" w:pos="3600"/>
        </w:tabs>
        <w:ind w:left="3600" w:hanging="360"/>
      </w:pPr>
      <w:rPr>
        <w:rFonts w:ascii="Symbol" w:hAnsi="Symbol" w:hint="default"/>
      </w:rPr>
    </w:lvl>
    <w:lvl w:ilvl="5" w:tplc="7DB615BC" w:tentative="1">
      <w:start w:val="1"/>
      <w:numFmt w:val="bullet"/>
      <w:lvlText w:val=""/>
      <w:lvlJc w:val="left"/>
      <w:pPr>
        <w:tabs>
          <w:tab w:val="num" w:pos="4320"/>
        </w:tabs>
        <w:ind w:left="4320" w:hanging="360"/>
      </w:pPr>
      <w:rPr>
        <w:rFonts w:ascii="Symbol" w:hAnsi="Symbol" w:hint="default"/>
      </w:rPr>
    </w:lvl>
    <w:lvl w:ilvl="6" w:tplc="1C729D5E" w:tentative="1">
      <w:start w:val="1"/>
      <w:numFmt w:val="bullet"/>
      <w:lvlText w:val=""/>
      <w:lvlJc w:val="left"/>
      <w:pPr>
        <w:tabs>
          <w:tab w:val="num" w:pos="5040"/>
        </w:tabs>
        <w:ind w:left="5040" w:hanging="360"/>
      </w:pPr>
      <w:rPr>
        <w:rFonts w:ascii="Symbol" w:hAnsi="Symbol" w:hint="default"/>
      </w:rPr>
    </w:lvl>
    <w:lvl w:ilvl="7" w:tplc="B2DC5944" w:tentative="1">
      <w:start w:val="1"/>
      <w:numFmt w:val="bullet"/>
      <w:lvlText w:val=""/>
      <w:lvlJc w:val="left"/>
      <w:pPr>
        <w:tabs>
          <w:tab w:val="num" w:pos="5760"/>
        </w:tabs>
        <w:ind w:left="5760" w:hanging="360"/>
      </w:pPr>
      <w:rPr>
        <w:rFonts w:ascii="Symbol" w:hAnsi="Symbol" w:hint="default"/>
      </w:rPr>
    </w:lvl>
    <w:lvl w:ilvl="8" w:tplc="E842EFCA" w:tentative="1">
      <w:start w:val="1"/>
      <w:numFmt w:val="bullet"/>
      <w:lvlText w:val=""/>
      <w:lvlJc w:val="left"/>
      <w:pPr>
        <w:tabs>
          <w:tab w:val="num" w:pos="6480"/>
        </w:tabs>
        <w:ind w:left="6480" w:hanging="360"/>
      </w:pPr>
      <w:rPr>
        <w:rFonts w:ascii="Symbol" w:hAnsi="Symbol" w:hint="default"/>
      </w:rPr>
    </w:lvl>
  </w:abstractNum>
  <w:abstractNum w:abstractNumId="150" w15:restartNumberingAfterBreak="0">
    <w:nsid w:val="50910883"/>
    <w:multiLevelType w:val="hybridMultilevel"/>
    <w:tmpl w:val="974237DA"/>
    <w:lvl w:ilvl="0" w:tplc="088648B8">
      <w:start w:val="1"/>
      <w:numFmt w:val="bullet"/>
      <w:lvlText w:val=""/>
      <w:lvlJc w:val="left"/>
      <w:pPr>
        <w:tabs>
          <w:tab w:val="num" w:pos="720"/>
        </w:tabs>
        <w:ind w:left="720" w:hanging="360"/>
      </w:pPr>
      <w:rPr>
        <w:rFonts w:ascii="Symbol" w:hAnsi="Symbol" w:hint="default"/>
      </w:rPr>
    </w:lvl>
    <w:lvl w:ilvl="1" w:tplc="21A633CE" w:tentative="1">
      <w:start w:val="1"/>
      <w:numFmt w:val="bullet"/>
      <w:lvlText w:val=""/>
      <w:lvlJc w:val="left"/>
      <w:pPr>
        <w:tabs>
          <w:tab w:val="num" w:pos="1440"/>
        </w:tabs>
        <w:ind w:left="1440" w:hanging="360"/>
      </w:pPr>
      <w:rPr>
        <w:rFonts w:ascii="Symbol" w:hAnsi="Symbol" w:hint="default"/>
      </w:rPr>
    </w:lvl>
    <w:lvl w:ilvl="2" w:tplc="F47A7C10" w:tentative="1">
      <w:start w:val="1"/>
      <w:numFmt w:val="bullet"/>
      <w:lvlText w:val=""/>
      <w:lvlJc w:val="left"/>
      <w:pPr>
        <w:tabs>
          <w:tab w:val="num" w:pos="2160"/>
        </w:tabs>
        <w:ind w:left="2160" w:hanging="360"/>
      </w:pPr>
      <w:rPr>
        <w:rFonts w:ascii="Symbol" w:hAnsi="Symbol" w:hint="default"/>
      </w:rPr>
    </w:lvl>
    <w:lvl w:ilvl="3" w:tplc="E2B4A71C" w:tentative="1">
      <w:start w:val="1"/>
      <w:numFmt w:val="bullet"/>
      <w:lvlText w:val=""/>
      <w:lvlJc w:val="left"/>
      <w:pPr>
        <w:tabs>
          <w:tab w:val="num" w:pos="2880"/>
        </w:tabs>
        <w:ind w:left="2880" w:hanging="360"/>
      </w:pPr>
      <w:rPr>
        <w:rFonts w:ascii="Symbol" w:hAnsi="Symbol" w:hint="default"/>
      </w:rPr>
    </w:lvl>
    <w:lvl w:ilvl="4" w:tplc="57B64504" w:tentative="1">
      <w:start w:val="1"/>
      <w:numFmt w:val="bullet"/>
      <w:lvlText w:val=""/>
      <w:lvlJc w:val="left"/>
      <w:pPr>
        <w:tabs>
          <w:tab w:val="num" w:pos="3600"/>
        </w:tabs>
        <w:ind w:left="3600" w:hanging="360"/>
      </w:pPr>
      <w:rPr>
        <w:rFonts w:ascii="Symbol" w:hAnsi="Symbol" w:hint="default"/>
      </w:rPr>
    </w:lvl>
    <w:lvl w:ilvl="5" w:tplc="22CEB8CE" w:tentative="1">
      <w:start w:val="1"/>
      <w:numFmt w:val="bullet"/>
      <w:lvlText w:val=""/>
      <w:lvlJc w:val="left"/>
      <w:pPr>
        <w:tabs>
          <w:tab w:val="num" w:pos="4320"/>
        </w:tabs>
        <w:ind w:left="4320" w:hanging="360"/>
      </w:pPr>
      <w:rPr>
        <w:rFonts w:ascii="Symbol" w:hAnsi="Symbol" w:hint="default"/>
      </w:rPr>
    </w:lvl>
    <w:lvl w:ilvl="6" w:tplc="4DAAD138" w:tentative="1">
      <w:start w:val="1"/>
      <w:numFmt w:val="bullet"/>
      <w:lvlText w:val=""/>
      <w:lvlJc w:val="left"/>
      <w:pPr>
        <w:tabs>
          <w:tab w:val="num" w:pos="5040"/>
        </w:tabs>
        <w:ind w:left="5040" w:hanging="360"/>
      </w:pPr>
      <w:rPr>
        <w:rFonts w:ascii="Symbol" w:hAnsi="Symbol" w:hint="default"/>
      </w:rPr>
    </w:lvl>
    <w:lvl w:ilvl="7" w:tplc="068EC958" w:tentative="1">
      <w:start w:val="1"/>
      <w:numFmt w:val="bullet"/>
      <w:lvlText w:val=""/>
      <w:lvlJc w:val="left"/>
      <w:pPr>
        <w:tabs>
          <w:tab w:val="num" w:pos="5760"/>
        </w:tabs>
        <w:ind w:left="5760" w:hanging="360"/>
      </w:pPr>
      <w:rPr>
        <w:rFonts w:ascii="Symbol" w:hAnsi="Symbol" w:hint="default"/>
      </w:rPr>
    </w:lvl>
    <w:lvl w:ilvl="8" w:tplc="CB1A49BA" w:tentative="1">
      <w:start w:val="1"/>
      <w:numFmt w:val="bullet"/>
      <w:lvlText w:val=""/>
      <w:lvlJc w:val="left"/>
      <w:pPr>
        <w:tabs>
          <w:tab w:val="num" w:pos="6480"/>
        </w:tabs>
        <w:ind w:left="6480" w:hanging="360"/>
      </w:pPr>
      <w:rPr>
        <w:rFonts w:ascii="Symbol" w:hAnsi="Symbol" w:hint="default"/>
      </w:rPr>
    </w:lvl>
  </w:abstractNum>
  <w:abstractNum w:abstractNumId="151" w15:restartNumberingAfterBreak="0">
    <w:nsid w:val="50AE5825"/>
    <w:multiLevelType w:val="hybridMultilevel"/>
    <w:tmpl w:val="B306974E"/>
    <w:lvl w:ilvl="0" w:tplc="3976DF80">
      <w:start w:val="1"/>
      <w:numFmt w:val="bullet"/>
      <w:lvlText w:val=""/>
      <w:lvlJc w:val="left"/>
      <w:pPr>
        <w:tabs>
          <w:tab w:val="num" w:pos="720"/>
        </w:tabs>
        <w:ind w:left="720" w:hanging="360"/>
      </w:pPr>
      <w:rPr>
        <w:rFonts w:ascii="Symbol" w:hAnsi="Symbol" w:hint="default"/>
      </w:rPr>
    </w:lvl>
    <w:lvl w:ilvl="1" w:tplc="B1103D74" w:tentative="1">
      <w:start w:val="1"/>
      <w:numFmt w:val="bullet"/>
      <w:lvlText w:val=""/>
      <w:lvlJc w:val="left"/>
      <w:pPr>
        <w:tabs>
          <w:tab w:val="num" w:pos="1440"/>
        </w:tabs>
        <w:ind w:left="1440" w:hanging="360"/>
      </w:pPr>
      <w:rPr>
        <w:rFonts w:ascii="Symbol" w:hAnsi="Symbol" w:hint="default"/>
      </w:rPr>
    </w:lvl>
    <w:lvl w:ilvl="2" w:tplc="D876B0FA" w:tentative="1">
      <w:start w:val="1"/>
      <w:numFmt w:val="bullet"/>
      <w:lvlText w:val=""/>
      <w:lvlJc w:val="left"/>
      <w:pPr>
        <w:tabs>
          <w:tab w:val="num" w:pos="2160"/>
        </w:tabs>
        <w:ind w:left="2160" w:hanging="360"/>
      </w:pPr>
      <w:rPr>
        <w:rFonts w:ascii="Symbol" w:hAnsi="Symbol" w:hint="default"/>
      </w:rPr>
    </w:lvl>
    <w:lvl w:ilvl="3" w:tplc="1E90EF40" w:tentative="1">
      <w:start w:val="1"/>
      <w:numFmt w:val="bullet"/>
      <w:lvlText w:val=""/>
      <w:lvlJc w:val="left"/>
      <w:pPr>
        <w:tabs>
          <w:tab w:val="num" w:pos="2880"/>
        </w:tabs>
        <w:ind w:left="2880" w:hanging="360"/>
      </w:pPr>
      <w:rPr>
        <w:rFonts w:ascii="Symbol" w:hAnsi="Symbol" w:hint="default"/>
      </w:rPr>
    </w:lvl>
    <w:lvl w:ilvl="4" w:tplc="02C8EFE8" w:tentative="1">
      <w:start w:val="1"/>
      <w:numFmt w:val="bullet"/>
      <w:lvlText w:val=""/>
      <w:lvlJc w:val="left"/>
      <w:pPr>
        <w:tabs>
          <w:tab w:val="num" w:pos="3600"/>
        </w:tabs>
        <w:ind w:left="3600" w:hanging="360"/>
      </w:pPr>
      <w:rPr>
        <w:rFonts w:ascii="Symbol" w:hAnsi="Symbol" w:hint="default"/>
      </w:rPr>
    </w:lvl>
    <w:lvl w:ilvl="5" w:tplc="4AFC287E" w:tentative="1">
      <w:start w:val="1"/>
      <w:numFmt w:val="bullet"/>
      <w:lvlText w:val=""/>
      <w:lvlJc w:val="left"/>
      <w:pPr>
        <w:tabs>
          <w:tab w:val="num" w:pos="4320"/>
        </w:tabs>
        <w:ind w:left="4320" w:hanging="360"/>
      </w:pPr>
      <w:rPr>
        <w:rFonts w:ascii="Symbol" w:hAnsi="Symbol" w:hint="default"/>
      </w:rPr>
    </w:lvl>
    <w:lvl w:ilvl="6" w:tplc="B1547FAA" w:tentative="1">
      <w:start w:val="1"/>
      <w:numFmt w:val="bullet"/>
      <w:lvlText w:val=""/>
      <w:lvlJc w:val="left"/>
      <w:pPr>
        <w:tabs>
          <w:tab w:val="num" w:pos="5040"/>
        </w:tabs>
        <w:ind w:left="5040" w:hanging="360"/>
      </w:pPr>
      <w:rPr>
        <w:rFonts w:ascii="Symbol" w:hAnsi="Symbol" w:hint="default"/>
      </w:rPr>
    </w:lvl>
    <w:lvl w:ilvl="7" w:tplc="24D8D41E" w:tentative="1">
      <w:start w:val="1"/>
      <w:numFmt w:val="bullet"/>
      <w:lvlText w:val=""/>
      <w:lvlJc w:val="left"/>
      <w:pPr>
        <w:tabs>
          <w:tab w:val="num" w:pos="5760"/>
        </w:tabs>
        <w:ind w:left="5760" w:hanging="360"/>
      </w:pPr>
      <w:rPr>
        <w:rFonts w:ascii="Symbol" w:hAnsi="Symbol" w:hint="default"/>
      </w:rPr>
    </w:lvl>
    <w:lvl w:ilvl="8" w:tplc="256C2134" w:tentative="1">
      <w:start w:val="1"/>
      <w:numFmt w:val="bullet"/>
      <w:lvlText w:val=""/>
      <w:lvlJc w:val="left"/>
      <w:pPr>
        <w:tabs>
          <w:tab w:val="num" w:pos="6480"/>
        </w:tabs>
        <w:ind w:left="6480" w:hanging="360"/>
      </w:pPr>
      <w:rPr>
        <w:rFonts w:ascii="Symbol" w:hAnsi="Symbol" w:hint="default"/>
      </w:rPr>
    </w:lvl>
  </w:abstractNum>
  <w:abstractNum w:abstractNumId="152" w15:restartNumberingAfterBreak="0">
    <w:nsid w:val="518B114C"/>
    <w:multiLevelType w:val="hybridMultilevel"/>
    <w:tmpl w:val="97A400C0"/>
    <w:lvl w:ilvl="0" w:tplc="1C3EDED2">
      <w:start w:val="1"/>
      <w:numFmt w:val="bullet"/>
      <w:lvlText w:val=""/>
      <w:lvlJc w:val="left"/>
      <w:pPr>
        <w:tabs>
          <w:tab w:val="num" w:pos="720"/>
        </w:tabs>
        <w:ind w:left="720" w:hanging="360"/>
      </w:pPr>
      <w:rPr>
        <w:rFonts w:ascii="Symbol" w:hAnsi="Symbol" w:hint="default"/>
      </w:rPr>
    </w:lvl>
    <w:lvl w:ilvl="1" w:tplc="B4D27A52" w:tentative="1">
      <w:start w:val="1"/>
      <w:numFmt w:val="bullet"/>
      <w:lvlText w:val=""/>
      <w:lvlJc w:val="left"/>
      <w:pPr>
        <w:tabs>
          <w:tab w:val="num" w:pos="1440"/>
        </w:tabs>
        <w:ind w:left="1440" w:hanging="360"/>
      </w:pPr>
      <w:rPr>
        <w:rFonts w:ascii="Symbol" w:hAnsi="Symbol" w:hint="default"/>
      </w:rPr>
    </w:lvl>
    <w:lvl w:ilvl="2" w:tplc="25F80F02" w:tentative="1">
      <w:start w:val="1"/>
      <w:numFmt w:val="bullet"/>
      <w:lvlText w:val=""/>
      <w:lvlJc w:val="left"/>
      <w:pPr>
        <w:tabs>
          <w:tab w:val="num" w:pos="2160"/>
        </w:tabs>
        <w:ind w:left="2160" w:hanging="360"/>
      </w:pPr>
      <w:rPr>
        <w:rFonts w:ascii="Symbol" w:hAnsi="Symbol" w:hint="default"/>
      </w:rPr>
    </w:lvl>
    <w:lvl w:ilvl="3" w:tplc="2A6E48CC" w:tentative="1">
      <w:start w:val="1"/>
      <w:numFmt w:val="bullet"/>
      <w:lvlText w:val=""/>
      <w:lvlJc w:val="left"/>
      <w:pPr>
        <w:tabs>
          <w:tab w:val="num" w:pos="2880"/>
        </w:tabs>
        <w:ind w:left="2880" w:hanging="360"/>
      </w:pPr>
      <w:rPr>
        <w:rFonts w:ascii="Symbol" w:hAnsi="Symbol" w:hint="default"/>
      </w:rPr>
    </w:lvl>
    <w:lvl w:ilvl="4" w:tplc="397EE55A" w:tentative="1">
      <w:start w:val="1"/>
      <w:numFmt w:val="bullet"/>
      <w:lvlText w:val=""/>
      <w:lvlJc w:val="left"/>
      <w:pPr>
        <w:tabs>
          <w:tab w:val="num" w:pos="3600"/>
        </w:tabs>
        <w:ind w:left="3600" w:hanging="360"/>
      </w:pPr>
      <w:rPr>
        <w:rFonts w:ascii="Symbol" w:hAnsi="Symbol" w:hint="default"/>
      </w:rPr>
    </w:lvl>
    <w:lvl w:ilvl="5" w:tplc="4B72D64C" w:tentative="1">
      <w:start w:val="1"/>
      <w:numFmt w:val="bullet"/>
      <w:lvlText w:val=""/>
      <w:lvlJc w:val="left"/>
      <w:pPr>
        <w:tabs>
          <w:tab w:val="num" w:pos="4320"/>
        </w:tabs>
        <w:ind w:left="4320" w:hanging="360"/>
      </w:pPr>
      <w:rPr>
        <w:rFonts w:ascii="Symbol" w:hAnsi="Symbol" w:hint="default"/>
      </w:rPr>
    </w:lvl>
    <w:lvl w:ilvl="6" w:tplc="A4ACC85A" w:tentative="1">
      <w:start w:val="1"/>
      <w:numFmt w:val="bullet"/>
      <w:lvlText w:val=""/>
      <w:lvlJc w:val="left"/>
      <w:pPr>
        <w:tabs>
          <w:tab w:val="num" w:pos="5040"/>
        </w:tabs>
        <w:ind w:left="5040" w:hanging="360"/>
      </w:pPr>
      <w:rPr>
        <w:rFonts w:ascii="Symbol" w:hAnsi="Symbol" w:hint="default"/>
      </w:rPr>
    </w:lvl>
    <w:lvl w:ilvl="7" w:tplc="B72A3FE6" w:tentative="1">
      <w:start w:val="1"/>
      <w:numFmt w:val="bullet"/>
      <w:lvlText w:val=""/>
      <w:lvlJc w:val="left"/>
      <w:pPr>
        <w:tabs>
          <w:tab w:val="num" w:pos="5760"/>
        </w:tabs>
        <w:ind w:left="5760" w:hanging="360"/>
      </w:pPr>
      <w:rPr>
        <w:rFonts w:ascii="Symbol" w:hAnsi="Symbol" w:hint="default"/>
      </w:rPr>
    </w:lvl>
    <w:lvl w:ilvl="8" w:tplc="CC2C4D64" w:tentative="1">
      <w:start w:val="1"/>
      <w:numFmt w:val="bullet"/>
      <w:lvlText w:val=""/>
      <w:lvlJc w:val="left"/>
      <w:pPr>
        <w:tabs>
          <w:tab w:val="num" w:pos="6480"/>
        </w:tabs>
        <w:ind w:left="6480" w:hanging="360"/>
      </w:pPr>
      <w:rPr>
        <w:rFonts w:ascii="Symbol" w:hAnsi="Symbol" w:hint="default"/>
      </w:rPr>
    </w:lvl>
  </w:abstractNum>
  <w:abstractNum w:abstractNumId="153" w15:restartNumberingAfterBreak="0">
    <w:nsid w:val="524E38F0"/>
    <w:multiLevelType w:val="hybridMultilevel"/>
    <w:tmpl w:val="70A04D4C"/>
    <w:lvl w:ilvl="0" w:tplc="44EEC084">
      <w:start w:val="1"/>
      <w:numFmt w:val="bullet"/>
      <w:lvlText w:val="&gt;"/>
      <w:lvlJc w:val="left"/>
      <w:pPr>
        <w:ind w:left="720" w:hanging="360"/>
      </w:pPr>
      <w:rPr>
        <w:rFonts w:ascii="HelveticaNeueLT Std" w:hAnsi="HelveticaNeueLT Std"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4" w15:restartNumberingAfterBreak="0">
    <w:nsid w:val="52B812D2"/>
    <w:multiLevelType w:val="hybridMultilevel"/>
    <w:tmpl w:val="52946A6E"/>
    <w:lvl w:ilvl="0" w:tplc="0C090001">
      <w:start w:val="1"/>
      <w:numFmt w:val="bullet"/>
      <w:lvlText w:val=""/>
      <w:lvlJc w:val="left"/>
      <w:pPr>
        <w:ind w:left="577" w:hanging="360"/>
      </w:pPr>
      <w:rPr>
        <w:rFonts w:ascii="Symbol" w:hAnsi="Symbol" w:hint="default"/>
      </w:rPr>
    </w:lvl>
    <w:lvl w:ilvl="1" w:tplc="0C090003">
      <w:start w:val="1"/>
      <w:numFmt w:val="bullet"/>
      <w:lvlText w:val="o"/>
      <w:lvlJc w:val="left"/>
      <w:pPr>
        <w:ind w:left="1297" w:hanging="360"/>
      </w:pPr>
      <w:rPr>
        <w:rFonts w:ascii="Courier New" w:hAnsi="Courier New" w:cs="Courier New" w:hint="default"/>
      </w:rPr>
    </w:lvl>
    <w:lvl w:ilvl="2" w:tplc="0C090005">
      <w:start w:val="1"/>
      <w:numFmt w:val="bullet"/>
      <w:lvlText w:val=""/>
      <w:lvlJc w:val="left"/>
      <w:pPr>
        <w:ind w:left="2017" w:hanging="360"/>
      </w:pPr>
      <w:rPr>
        <w:rFonts w:ascii="Wingdings" w:hAnsi="Wingdings" w:hint="default"/>
      </w:rPr>
    </w:lvl>
    <w:lvl w:ilvl="3" w:tplc="0C090001" w:tentative="1">
      <w:start w:val="1"/>
      <w:numFmt w:val="bullet"/>
      <w:lvlText w:val=""/>
      <w:lvlJc w:val="left"/>
      <w:pPr>
        <w:ind w:left="2737" w:hanging="360"/>
      </w:pPr>
      <w:rPr>
        <w:rFonts w:ascii="Symbol" w:hAnsi="Symbol" w:hint="default"/>
      </w:rPr>
    </w:lvl>
    <w:lvl w:ilvl="4" w:tplc="0C090003" w:tentative="1">
      <w:start w:val="1"/>
      <w:numFmt w:val="bullet"/>
      <w:lvlText w:val="o"/>
      <w:lvlJc w:val="left"/>
      <w:pPr>
        <w:ind w:left="3457" w:hanging="360"/>
      </w:pPr>
      <w:rPr>
        <w:rFonts w:ascii="Courier New" w:hAnsi="Courier New" w:cs="Courier New" w:hint="default"/>
      </w:rPr>
    </w:lvl>
    <w:lvl w:ilvl="5" w:tplc="0C090005" w:tentative="1">
      <w:start w:val="1"/>
      <w:numFmt w:val="bullet"/>
      <w:lvlText w:val=""/>
      <w:lvlJc w:val="left"/>
      <w:pPr>
        <w:ind w:left="4177" w:hanging="360"/>
      </w:pPr>
      <w:rPr>
        <w:rFonts w:ascii="Wingdings" w:hAnsi="Wingdings" w:hint="default"/>
      </w:rPr>
    </w:lvl>
    <w:lvl w:ilvl="6" w:tplc="0C090001" w:tentative="1">
      <w:start w:val="1"/>
      <w:numFmt w:val="bullet"/>
      <w:lvlText w:val=""/>
      <w:lvlJc w:val="left"/>
      <w:pPr>
        <w:ind w:left="4897" w:hanging="360"/>
      </w:pPr>
      <w:rPr>
        <w:rFonts w:ascii="Symbol" w:hAnsi="Symbol" w:hint="default"/>
      </w:rPr>
    </w:lvl>
    <w:lvl w:ilvl="7" w:tplc="0C090003" w:tentative="1">
      <w:start w:val="1"/>
      <w:numFmt w:val="bullet"/>
      <w:lvlText w:val="o"/>
      <w:lvlJc w:val="left"/>
      <w:pPr>
        <w:ind w:left="5617" w:hanging="360"/>
      </w:pPr>
      <w:rPr>
        <w:rFonts w:ascii="Courier New" w:hAnsi="Courier New" w:cs="Courier New" w:hint="default"/>
      </w:rPr>
    </w:lvl>
    <w:lvl w:ilvl="8" w:tplc="0C090005" w:tentative="1">
      <w:start w:val="1"/>
      <w:numFmt w:val="bullet"/>
      <w:lvlText w:val=""/>
      <w:lvlJc w:val="left"/>
      <w:pPr>
        <w:ind w:left="6337" w:hanging="360"/>
      </w:pPr>
      <w:rPr>
        <w:rFonts w:ascii="Wingdings" w:hAnsi="Wingdings" w:hint="default"/>
      </w:rPr>
    </w:lvl>
  </w:abstractNum>
  <w:abstractNum w:abstractNumId="155" w15:restartNumberingAfterBreak="0">
    <w:nsid w:val="52D56CDF"/>
    <w:multiLevelType w:val="hybridMultilevel"/>
    <w:tmpl w:val="008C419C"/>
    <w:lvl w:ilvl="0" w:tplc="08D2AB58">
      <w:start w:val="1"/>
      <w:numFmt w:val="bullet"/>
      <w:lvlText w:val="&gt;"/>
      <w:lvlJc w:val="left"/>
      <w:pPr>
        <w:ind w:left="1211" w:hanging="360"/>
      </w:pPr>
      <w:rPr>
        <w:rFonts w:ascii="HelveticaNeueLT Std Lt" w:hAnsi="HelveticaNeueLT Std Lt" w:hint="default"/>
        <w:sz w:val="20"/>
      </w:rPr>
    </w:lvl>
    <w:lvl w:ilvl="1" w:tplc="0C090003">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56" w15:restartNumberingAfterBreak="0">
    <w:nsid w:val="537C034B"/>
    <w:multiLevelType w:val="hybridMultilevel"/>
    <w:tmpl w:val="FEC67CA4"/>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7" w15:restartNumberingAfterBreak="0">
    <w:nsid w:val="53F650F1"/>
    <w:multiLevelType w:val="hybridMultilevel"/>
    <w:tmpl w:val="0A12CBDC"/>
    <w:lvl w:ilvl="0" w:tplc="08D2AB58">
      <w:start w:val="1"/>
      <w:numFmt w:val="bullet"/>
      <w:lvlText w:val="&gt;"/>
      <w:lvlJc w:val="left"/>
      <w:pPr>
        <w:ind w:left="644" w:hanging="360"/>
      </w:pPr>
      <w:rPr>
        <w:rFonts w:ascii="HelveticaNeueLT Std Lt" w:hAnsi="HelveticaNeueLT Std Lt" w:hint="default"/>
        <w:sz w:val="20"/>
      </w:rPr>
    </w:lvl>
    <w:lvl w:ilvl="1" w:tplc="0C090003">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58" w15:restartNumberingAfterBreak="0">
    <w:nsid w:val="55642349"/>
    <w:multiLevelType w:val="hybridMultilevel"/>
    <w:tmpl w:val="BFCEC9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9" w15:restartNumberingAfterBreak="0">
    <w:nsid w:val="55AA21F0"/>
    <w:multiLevelType w:val="hybridMultilevel"/>
    <w:tmpl w:val="6EC4DF9C"/>
    <w:lvl w:ilvl="0" w:tplc="F17CD896">
      <w:start w:val="1"/>
      <w:numFmt w:val="decimal"/>
      <w:lvlText w:val="Table %1:"/>
      <w:lvlJc w:val="left"/>
      <w:pPr>
        <w:tabs>
          <w:tab w:val="num" w:pos="964"/>
        </w:tabs>
        <w:ind w:left="964" w:hanging="964"/>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56647441"/>
    <w:multiLevelType w:val="hybridMultilevel"/>
    <w:tmpl w:val="870AE99E"/>
    <w:lvl w:ilvl="0" w:tplc="ABB0ED9C">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1" w15:restartNumberingAfterBreak="0">
    <w:nsid w:val="578671A8"/>
    <w:multiLevelType w:val="hybridMultilevel"/>
    <w:tmpl w:val="CC6A96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2" w15:restartNumberingAfterBreak="0">
    <w:nsid w:val="57B50135"/>
    <w:multiLevelType w:val="hybridMultilevel"/>
    <w:tmpl w:val="D7D0ECCC"/>
    <w:lvl w:ilvl="0" w:tplc="06D0C9EC">
      <w:start w:val="1"/>
      <w:numFmt w:val="bullet"/>
      <w:lvlText w:val=""/>
      <w:lvlJc w:val="left"/>
      <w:pPr>
        <w:tabs>
          <w:tab w:val="num" w:pos="720"/>
        </w:tabs>
        <w:ind w:left="720" w:hanging="360"/>
      </w:pPr>
      <w:rPr>
        <w:rFonts w:ascii="Symbol" w:hAnsi="Symbol" w:hint="default"/>
      </w:rPr>
    </w:lvl>
    <w:lvl w:ilvl="1" w:tplc="FF8AFE8C" w:tentative="1">
      <w:start w:val="1"/>
      <w:numFmt w:val="bullet"/>
      <w:lvlText w:val=""/>
      <w:lvlJc w:val="left"/>
      <w:pPr>
        <w:tabs>
          <w:tab w:val="num" w:pos="1440"/>
        </w:tabs>
        <w:ind w:left="1440" w:hanging="360"/>
      </w:pPr>
      <w:rPr>
        <w:rFonts w:ascii="Symbol" w:hAnsi="Symbol" w:hint="default"/>
      </w:rPr>
    </w:lvl>
    <w:lvl w:ilvl="2" w:tplc="F3300826" w:tentative="1">
      <w:start w:val="1"/>
      <w:numFmt w:val="bullet"/>
      <w:lvlText w:val=""/>
      <w:lvlJc w:val="left"/>
      <w:pPr>
        <w:tabs>
          <w:tab w:val="num" w:pos="2160"/>
        </w:tabs>
        <w:ind w:left="2160" w:hanging="360"/>
      </w:pPr>
      <w:rPr>
        <w:rFonts w:ascii="Symbol" w:hAnsi="Symbol" w:hint="default"/>
      </w:rPr>
    </w:lvl>
    <w:lvl w:ilvl="3" w:tplc="0CF461EC" w:tentative="1">
      <w:start w:val="1"/>
      <w:numFmt w:val="bullet"/>
      <w:lvlText w:val=""/>
      <w:lvlJc w:val="left"/>
      <w:pPr>
        <w:tabs>
          <w:tab w:val="num" w:pos="2880"/>
        </w:tabs>
        <w:ind w:left="2880" w:hanging="360"/>
      </w:pPr>
      <w:rPr>
        <w:rFonts w:ascii="Symbol" w:hAnsi="Symbol" w:hint="default"/>
      </w:rPr>
    </w:lvl>
    <w:lvl w:ilvl="4" w:tplc="F8463CCE" w:tentative="1">
      <w:start w:val="1"/>
      <w:numFmt w:val="bullet"/>
      <w:lvlText w:val=""/>
      <w:lvlJc w:val="left"/>
      <w:pPr>
        <w:tabs>
          <w:tab w:val="num" w:pos="3600"/>
        </w:tabs>
        <w:ind w:left="3600" w:hanging="360"/>
      </w:pPr>
      <w:rPr>
        <w:rFonts w:ascii="Symbol" w:hAnsi="Symbol" w:hint="default"/>
      </w:rPr>
    </w:lvl>
    <w:lvl w:ilvl="5" w:tplc="F35E0F5A" w:tentative="1">
      <w:start w:val="1"/>
      <w:numFmt w:val="bullet"/>
      <w:lvlText w:val=""/>
      <w:lvlJc w:val="left"/>
      <w:pPr>
        <w:tabs>
          <w:tab w:val="num" w:pos="4320"/>
        </w:tabs>
        <w:ind w:left="4320" w:hanging="360"/>
      </w:pPr>
      <w:rPr>
        <w:rFonts w:ascii="Symbol" w:hAnsi="Symbol" w:hint="default"/>
      </w:rPr>
    </w:lvl>
    <w:lvl w:ilvl="6" w:tplc="5B5A1608" w:tentative="1">
      <w:start w:val="1"/>
      <w:numFmt w:val="bullet"/>
      <w:lvlText w:val=""/>
      <w:lvlJc w:val="left"/>
      <w:pPr>
        <w:tabs>
          <w:tab w:val="num" w:pos="5040"/>
        </w:tabs>
        <w:ind w:left="5040" w:hanging="360"/>
      </w:pPr>
      <w:rPr>
        <w:rFonts w:ascii="Symbol" w:hAnsi="Symbol" w:hint="default"/>
      </w:rPr>
    </w:lvl>
    <w:lvl w:ilvl="7" w:tplc="B5421826" w:tentative="1">
      <w:start w:val="1"/>
      <w:numFmt w:val="bullet"/>
      <w:lvlText w:val=""/>
      <w:lvlJc w:val="left"/>
      <w:pPr>
        <w:tabs>
          <w:tab w:val="num" w:pos="5760"/>
        </w:tabs>
        <w:ind w:left="5760" w:hanging="360"/>
      </w:pPr>
      <w:rPr>
        <w:rFonts w:ascii="Symbol" w:hAnsi="Symbol" w:hint="default"/>
      </w:rPr>
    </w:lvl>
    <w:lvl w:ilvl="8" w:tplc="C01ECDD2" w:tentative="1">
      <w:start w:val="1"/>
      <w:numFmt w:val="bullet"/>
      <w:lvlText w:val=""/>
      <w:lvlJc w:val="left"/>
      <w:pPr>
        <w:tabs>
          <w:tab w:val="num" w:pos="6480"/>
        </w:tabs>
        <w:ind w:left="6480" w:hanging="360"/>
      </w:pPr>
      <w:rPr>
        <w:rFonts w:ascii="Symbol" w:hAnsi="Symbol" w:hint="default"/>
      </w:rPr>
    </w:lvl>
  </w:abstractNum>
  <w:abstractNum w:abstractNumId="163" w15:restartNumberingAfterBreak="0">
    <w:nsid w:val="57D8486C"/>
    <w:multiLevelType w:val="hybridMultilevel"/>
    <w:tmpl w:val="13FE5372"/>
    <w:lvl w:ilvl="0" w:tplc="B2F041CE">
      <w:start w:val="1"/>
      <w:numFmt w:val="bullet"/>
      <w:lvlText w:val=""/>
      <w:lvlJc w:val="left"/>
      <w:pPr>
        <w:tabs>
          <w:tab w:val="num" w:pos="720"/>
        </w:tabs>
        <w:ind w:left="720" w:hanging="360"/>
      </w:pPr>
      <w:rPr>
        <w:rFonts w:ascii="Symbol" w:hAnsi="Symbol" w:hint="default"/>
      </w:rPr>
    </w:lvl>
    <w:lvl w:ilvl="1" w:tplc="C7BE78DE" w:tentative="1">
      <w:start w:val="1"/>
      <w:numFmt w:val="bullet"/>
      <w:lvlText w:val=""/>
      <w:lvlJc w:val="left"/>
      <w:pPr>
        <w:tabs>
          <w:tab w:val="num" w:pos="1440"/>
        </w:tabs>
        <w:ind w:left="1440" w:hanging="360"/>
      </w:pPr>
      <w:rPr>
        <w:rFonts w:ascii="Symbol" w:hAnsi="Symbol" w:hint="default"/>
      </w:rPr>
    </w:lvl>
    <w:lvl w:ilvl="2" w:tplc="568CA9B2" w:tentative="1">
      <w:start w:val="1"/>
      <w:numFmt w:val="bullet"/>
      <w:lvlText w:val=""/>
      <w:lvlJc w:val="left"/>
      <w:pPr>
        <w:tabs>
          <w:tab w:val="num" w:pos="2160"/>
        </w:tabs>
        <w:ind w:left="2160" w:hanging="360"/>
      </w:pPr>
      <w:rPr>
        <w:rFonts w:ascii="Symbol" w:hAnsi="Symbol" w:hint="default"/>
      </w:rPr>
    </w:lvl>
    <w:lvl w:ilvl="3" w:tplc="A610204A" w:tentative="1">
      <w:start w:val="1"/>
      <w:numFmt w:val="bullet"/>
      <w:lvlText w:val=""/>
      <w:lvlJc w:val="left"/>
      <w:pPr>
        <w:tabs>
          <w:tab w:val="num" w:pos="2880"/>
        </w:tabs>
        <w:ind w:left="2880" w:hanging="360"/>
      </w:pPr>
      <w:rPr>
        <w:rFonts w:ascii="Symbol" w:hAnsi="Symbol" w:hint="default"/>
      </w:rPr>
    </w:lvl>
    <w:lvl w:ilvl="4" w:tplc="136ED802" w:tentative="1">
      <w:start w:val="1"/>
      <w:numFmt w:val="bullet"/>
      <w:lvlText w:val=""/>
      <w:lvlJc w:val="left"/>
      <w:pPr>
        <w:tabs>
          <w:tab w:val="num" w:pos="3600"/>
        </w:tabs>
        <w:ind w:left="3600" w:hanging="360"/>
      </w:pPr>
      <w:rPr>
        <w:rFonts w:ascii="Symbol" w:hAnsi="Symbol" w:hint="default"/>
      </w:rPr>
    </w:lvl>
    <w:lvl w:ilvl="5" w:tplc="56CC4F10" w:tentative="1">
      <w:start w:val="1"/>
      <w:numFmt w:val="bullet"/>
      <w:lvlText w:val=""/>
      <w:lvlJc w:val="left"/>
      <w:pPr>
        <w:tabs>
          <w:tab w:val="num" w:pos="4320"/>
        </w:tabs>
        <w:ind w:left="4320" w:hanging="360"/>
      </w:pPr>
      <w:rPr>
        <w:rFonts w:ascii="Symbol" w:hAnsi="Symbol" w:hint="default"/>
      </w:rPr>
    </w:lvl>
    <w:lvl w:ilvl="6" w:tplc="966C1134" w:tentative="1">
      <w:start w:val="1"/>
      <w:numFmt w:val="bullet"/>
      <w:lvlText w:val=""/>
      <w:lvlJc w:val="left"/>
      <w:pPr>
        <w:tabs>
          <w:tab w:val="num" w:pos="5040"/>
        </w:tabs>
        <w:ind w:left="5040" w:hanging="360"/>
      </w:pPr>
      <w:rPr>
        <w:rFonts w:ascii="Symbol" w:hAnsi="Symbol" w:hint="default"/>
      </w:rPr>
    </w:lvl>
    <w:lvl w:ilvl="7" w:tplc="61763F9E" w:tentative="1">
      <w:start w:val="1"/>
      <w:numFmt w:val="bullet"/>
      <w:lvlText w:val=""/>
      <w:lvlJc w:val="left"/>
      <w:pPr>
        <w:tabs>
          <w:tab w:val="num" w:pos="5760"/>
        </w:tabs>
        <w:ind w:left="5760" w:hanging="360"/>
      </w:pPr>
      <w:rPr>
        <w:rFonts w:ascii="Symbol" w:hAnsi="Symbol" w:hint="default"/>
      </w:rPr>
    </w:lvl>
    <w:lvl w:ilvl="8" w:tplc="106EBF3E" w:tentative="1">
      <w:start w:val="1"/>
      <w:numFmt w:val="bullet"/>
      <w:lvlText w:val=""/>
      <w:lvlJc w:val="left"/>
      <w:pPr>
        <w:tabs>
          <w:tab w:val="num" w:pos="6480"/>
        </w:tabs>
        <w:ind w:left="6480" w:hanging="360"/>
      </w:pPr>
      <w:rPr>
        <w:rFonts w:ascii="Symbol" w:hAnsi="Symbol" w:hint="default"/>
      </w:rPr>
    </w:lvl>
  </w:abstractNum>
  <w:abstractNum w:abstractNumId="164" w15:restartNumberingAfterBreak="0">
    <w:nsid w:val="58157623"/>
    <w:multiLevelType w:val="hybridMultilevel"/>
    <w:tmpl w:val="811C92C2"/>
    <w:lvl w:ilvl="0" w:tplc="8EE696D6">
      <w:start w:val="1"/>
      <w:numFmt w:val="decimal"/>
      <w:lvlText w:val="Table %1."/>
      <w:lvlJc w:val="left"/>
      <w:pPr>
        <w:ind w:left="720" w:hanging="360"/>
      </w:pPr>
      <w:rPr>
        <w:rFonts w:hint="default"/>
        <w:b/>
        <w:bCs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5" w15:restartNumberingAfterBreak="0">
    <w:nsid w:val="589D384C"/>
    <w:multiLevelType w:val="hybridMultilevel"/>
    <w:tmpl w:val="124C3FFC"/>
    <w:lvl w:ilvl="0" w:tplc="020A713E">
      <w:start w:val="1"/>
      <w:numFmt w:val="bullet"/>
      <w:lvlText w:val=""/>
      <w:lvlJc w:val="left"/>
      <w:pPr>
        <w:tabs>
          <w:tab w:val="num" w:pos="720"/>
        </w:tabs>
        <w:ind w:left="720" w:hanging="360"/>
      </w:pPr>
      <w:rPr>
        <w:rFonts w:ascii="Symbol" w:hAnsi="Symbol" w:hint="default"/>
      </w:rPr>
    </w:lvl>
    <w:lvl w:ilvl="1" w:tplc="C47EC968" w:tentative="1">
      <w:start w:val="1"/>
      <w:numFmt w:val="bullet"/>
      <w:lvlText w:val=""/>
      <w:lvlJc w:val="left"/>
      <w:pPr>
        <w:tabs>
          <w:tab w:val="num" w:pos="1440"/>
        </w:tabs>
        <w:ind w:left="1440" w:hanging="360"/>
      </w:pPr>
      <w:rPr>
        <w:rFonts w:ascii="Symbol" w:hAnsi="Symbol" w:hint="default"/>
      </w:rPr>
    </w:lvl>
    <w:lvl w:ilvl="2" w:tplc="50E492B8" w:tentative="1">
      <w:start w:val="1"/>
      <w:numFmt w:val="bullet"/>
      <w:lvlText w:val=""/>
      <w:lvlJc w:val="left"/>
      <w:pPr>
        <w:tabs>
          <w:tab w:val="num" w:pos="2160"/>
        </w:tabs>
        <w:ind w:left="2160" w:hanging="360"/>
      </w:pPr>
      <w:rPr>
        <w:rFonts w:ascii="Symbol" w:hAnsi="Symbol" w:hint="default"/>
      </w:rPr>
    </w:lvl>
    <w:lvl w:ilvl="3" w:tplc="2312D004" w:tentative="1">
      <w:start w:val="1"/>
      <w:numFmt w:val="bullet"/>
      <w:lvlText w:val=""/>
      <w:lvlJc w:val="left"/>
      <w:pPr>
        <w:tabs>
          <w:tab w:val="num" w:pos="2880"/>
        </w:tabs>
        <w:ind w:left="2880" w:hanging="360"/>
      </w:pPr>
      <w:rPr>
        <w:rFonts w:ascii="Symbol" w:hAnsi="Symbol" w:hint="default"/>
      </w:rPr>
    </w:lvl>
    <w:lvl w:ilvl="4" w:tplc="B34CE324" w:tentative="1">
      <w:start w:val="1"/>
      <w:numFmt w:val="bullet"/>
      <w:lvlText w:val=""/>
      <w:lvlJc w:val="left"/>
      <w:pPr>
        <w:tabs>
          <w:tab w:val="num" w:pos="3600"/>
        </w:tabs>
        <w:ind w:left="3600" w:hanging="360"/>
      </w:pPr>
      <w:rPr>
        <w:rFonts w:ascii="Symbol" w:hAnsi="Symbol" w:hint="default"/>
      </w:rPr>
    </w:lvl>
    <w:lvl w:ilvl="5" w:tplc="75E2BA28" w:tentative="1">
      <w:start w:val="1"/>
      <w:numFmt w:val="bullet"/>
      <w:lvlText w:val=""/>
      <w:lvlJc w:val="left"/>
      <w:pPr>
        <w:tabs>
          <w:tab w:val="num" w:pos="4320"/>
        </w:tabs>
        <w:ind w:left="4320" w:hanging="360"/>
      </w:pPr>
      <w:rPr>
        <w:rFonts w:ascii="Symbol" w:hAnsi="Symbol" w:hint="default"/>
      </w:rPr>
    </w:lvl>
    <w:lvl w:ilvl="6" w:tplc="3A08CC3E" w:tentative="1">
      <w:start w:val="1"/>
      <w:numFmt w:val="bullet"/>
      <w:lvlText w:val=""/>
      <w:lvlJc w:val="left"/>
      <w:pPr>
        <w:tabs>
          <w:tab w:val="num" w:pos="5040"/>
        </w:tabs>
        <w:ind w:left="5040" w:hanging="360"/>
      </w:pPr>
      <w:rPr>
        <w:rFonts w:ascii="Symbol" w:hAnsi="Symbol" w:hint="default"/>
      </w:rPr>
    </w:lvl>
    <w:lvl w:ilvl="7" w:tplc="219E04B2" w:tentative="1">
      <w:start w:val="1"/>
      <w:numFmt w:val="bullet"/>
      <w:lvlText w:val=""/>
      <w:lvlJc w:val="left"/>
      <w:pPr>
        <w:tabs>
          <w:tab w:val="num" w:pos="5760"/>
        </w:tabs>
        <w:ind w:left="5760" w:hanging="360"/>
      </w:pPr>
      <w:rPr>
        <w:rFonts w:ascii="Symbol" w:hAnsi="Symbol" w:hint="default"/>
      </w:rPr>
    </w:lvl>
    <w:lvl w:ilvl="8" w:tplc="815E58AC" w:tentative="1">
      <w:start w:val="1"/>
      <w:numFmt w:val="bullet"/>
      <w:lvlText w:val=""/>
      <w:lvlJc w:val="left"/>
      <w:pPr>
        <w:tabs>
          <w:tab w:val="num" w:pos="6480"/>
        </w:tabs>
        <w:ind w:left="6480" w:hanging="360"/>
      </w:pPr>
      <w:rPr>
        <w:rFonts w:ascii="Symbol" w:hAnsi="Symbol" w:hint="default"/>
      </w:rPr>
    </w:lvl>
  </w:abstractNum>
  <w:abstractNum w:abstractNumId="166" w15:restartNumberingAfterBreak="0">
    <w:nsid w:val="58A90DBB"/>
    <w:multiLevelType w:val="hybridMultilevel"/>
    <w:tmpl w:val="ED1CF3C4"/>
    <w:lvl w:ilvl="0" w:tplc="3ADC5518">
      <w:start w:val="1"/>
      <w:numFmt w:val="bullet"/>
      <w:lvlText w:val=""/>
      <w:lvlJc w:val="left"/>
      <w:pPr>
        <w:tabs>
          <w:tab w:val="num" w:pos="720"/>
        </w:tabs>
        <w:ind w:left="720" w:hanging="360"/>
      </w:pPr>
      <w:rPr>
        <w:rFonts w:ascii="Symbol" w:hAnsi="Symbol" w:hint="default"/>
      </w:rPr>
    </w:lvl>
    <w:lvl w:ilvl="1" w:tplc="0968512E" w:tentative="1">
      <w:start w:val="1"/>
      <w:numFmt w:val="bullet"/>
      <w:lvlText w:val=""/>
      <w:lvlJc w:val="left"/>
      <w:pPr>
        <w:tabs>
          <w:tab w:val="num" w:pos="1440"/>
        </w:tabs>
        <w:ind w:left="1440" w:hanging="360"/>
      </w:pPr>
      <w:rPr>
        <w:rFonts w:ascii="Symbol" w:hAnsi="Symbol" w:hint="default"/>
      </w:rPr>
    </w:lvl>
    <w:lvl w:ilvl="2" w:tplc="D89A0390" w:tentative="1">
      <w:start w:val="1"/>
      <w:numFmt w:val="bullet"/>
      <w:lvlText w:val=""/>
      <w:lvlJc w:val="left"/>
      <w:pPr>
        <w:tabs>
          <w:tab w:val="num" w:pos="2160"/>
        </w:tabs>
        <w:ind w:left="2160" w:hanging="360"/>
      </w:pPr>
      <w:rPr>
        <w:rFonts w:ascii="Symbol" w:hAnsi="Symbol" w:hint="default"/>
      </w:rPr>
    </w:lvl>
    <w:lvl w:ilvl="3" w:tplc="F4505CBE" w:tentative="1">
      <w:start w:val="1"/>
      <w:numFmt w:val="bullet"/>
      <w:lvlText w:val=""/>
      <w:lvlJc w:val="left"/>
      <w:pPr>
        <w:tabs>
          <w:tab w:val="num" w:pos="2880"/>
        </w:tabs>
        <w:ind w:left="2880" w:hanging="360"/>
      </w:pPr>
      <w:rPr>
        <w:rFonts w:ascii="Symbol" w:hAnsi="Symbol" w:hint="default"/>
      </w:rPr>
    </w:lvl>
    <w:lvl w:ilvl="4" w:tplc="4EEE5102" w:tentative="1">
      <w:start w:val="1"/>
      <w:numFmt w:val="bullet"/>
      <w:lvlText w:val=""/>
      <w:lvlJc w:val="left"/>
      <w:pPr>
        <w:tabs>
          <w:tab w:val="num" w:pos="3600"/>
        </w:tabs>
        <w:ind w:left="3600" w:hanging="360"/>
      </w:pPr>
      <w:rPr>
        <w:rFonts w:ascii="Symbol" w:hAnsi="Symbol" w:hint="default"/>
      </w:rPr>
    </w:lvl>
    <w:lvl w:ilvl="5" w:tplc="11D0B36C" w:tentative="1">
      <w:start w:val="1"/>
      <w:numFmt w:val="bullet"/>
      <w:lvlText w:val=""/>
      <w:lvlJc w:val="left"/>
      <w:pPr>
        <w:tabs>
          <w:tab w:val="num" w:pos="4320"/>
        </w:tabs>
        <w:ind w:left="4320" w:hanging="360"/>
      </w:pPr>
      <w:rPr>
        <w:rFonts w:ascii="Symbol" w:hAnsi="Symbol" w:hint="default"/>
      </w:rPr>
    </w:lvl>
    <w:lvl w:ilvl="6" w:tplc="B5B2F2BE" w:tentative="1">
      <w:start w:val="1"/>
      <w:numFmt w:val="bullet"/>
      <w:lvlText w:val=""/>
      <w:lvlJc w:val="left"/>
      <w:pPr>
        <w:tabs>
          <w:tab w:val="num" w:pos="5040"/>
        </w:tabs>
        <w:ind w:left="5040" w:hanging="360"/>
      </w:pPr>
      <w:rPr>
        <w:rFonts w:ascii="Symbol" w:hAnsi="Symbol" w:hint="default"/>
      </w:rPr>
    </w:lvl>
    <w:lvl w:ilvl="7" w:tplc="1EA02196" w:tentative="1">
      <w:start w:val="1"/>
      <w:numFmt w:val="bullet"/>
      <w:lvlText w:val=""/>
      <w:lvlJc w:val="left"/>
      <w:pPr>
        <w:tabs>
          <w:tab w:val="num" w:pos="5760"/>
        </w:tabs>
        <w:ind w:left="5760" w:hanging="360"/>
      </w:pPr>
      <w:rPr>
        <w:rFonts w:ascii="Symbol" w:hAnsi="Symbol" w:hint="default"/>
      </w:rPr>
    </w:lvl>
    <w:lvl w:ilvl="8" w:tplc="C492D14A" w:tentative="1">
      <w:start w:val="1"/>
      <w:numFmt w:val="bullet"/>
      <w:lvlText w:val=""/>
      <w:lvlJc w:val="left"/>
      <w:pPr>
        <w:tabs>
          <w:tab w:val="num" w:pos="6480"/>
        </w:tabs>
        <w:ind w:left="6480" w:hanging="360"/>
      </w:pPr>
      <w:rPr>
        <w:rFonts w:ascii="Symbol" w:hAnsi="Symbol" w:hint="default"/>
      </w:rPr>
    </w:lvl>
  </w:abstractNum>
  <w:abstractNum w:abstractNumId="167" w15:restartNumberingAfterBreak="0">
    <w:nsid w:val="58CE1432"/>
    <w:multiLevelType w:val="hybridMultilevel"/>
    <w:tmpl w:val="074A1894"/>
    <w:lvl w:ilvl="0" w:tplc="3440E3FC">
      <w:start w:val="1"/>
      <w:numFmt w:val="bullet"/>
      <w:lvlText w:val=""/>
      <w:lvlJc w:val="left"/>
      <w:pPr>
        <w:tabs>
          <w:tab w:val="num" w:pos="720"/>
        </w:tabs>
        <w:ind w:left="720" w:hanging="360"/>
      </w:pPr>
      <w:rPr>
        <w:rFonts w:ascii="Symbol" w:hAnsi="Symbol" w:hint="default"/>
      </w:rPr>
    </w:lvl>
    <w:lvl w:ilvl="1" w:tplc="B51C6480" w:tentative="1">
      <w:start w:val="1"/>
      <w:numFmt w:val="bullet"/>
      <w:lvlText w:val=""/>
      <w:lvlJc w:val="left"/>
      <w:pPr>
        <w:tabs>
          <w:tab w:val="num" w:pos="1440"/>
        </w:tabs>
        <w:ind w:left="1440" w:hanging="360"/>
      </w:pPr>
      <w:rPr>
        <w:rFonts w:ascii="Symbol" w:hAnsi="Symbol" w:hint="default"/>
      </w:rPr>
    </w:lvl>
    <w:lvl w:ilvl="2" w:tplc="22C2EBC8" w:tentative="1">
      <w:start w:val="1"/>
      <w:numFmt w:val="bullet"/>
      <w:lvlText w:val=""/>
      <w:lvlJc w:val="left"/>
      <w:pPr>
        <w:tabs>
          <w:tab w:val="num" w:pos="2160"/>
        </w:tabs>
        <w:ind w:left="2160" w:hanging="360"/>
      </w:pPr>
      <w:rPr>
        <w:rFonts w:ascii="Symbol" w:hAnsi="Symbol" w:hint="default"/>
      </w:rPr>
    </w:lvl>
    <w:lvl w:ilvl="3" w:tplc="EEEEAB00" w:tentative="1">
      <w:start w:val="1"/>
      <w:numFmt w:val="bullet"/>
      <w:lvlText w:val=""/>
      <w:lvlJc w:val="left"/>
      <w:pPr>
        <w:tabs>
          <w:tab w:val="num" w:pos="2880"/>
        </w:tabs>
        <w:ind w:left="2880" w:hanging="360"/>
      </w:pPr>
      <w:rPr>
        <w:rFonts w:ascii="Symbol" w:hAnsi="Symbol" w:hint="default"/>
      </w:rPr>
    </w:lvl>
    <w:lvl w:ilvl="4" w:tplc="D45678E8" w:tentative="1">
      <w:start w:val="1"/>
      <w:numFmt w:val="bullet"/>
      <w:lvlText w:val=""/>
      <w:lvlJc w:val="left"/>
      <w:pPr>
        <w:tabs>
          <w:tab w:val="num" w:pos="3600"/>
        </w:tabs>
        <w:ind w:left="3600" w:hanging="360"/>
      </w:pPr>
      <w:rPr>
        <w:rFonts w:ascii="Symbol" w:hAnsi="Symbol" w:hint="default"/>
      </w:rPr>
    </w:lvl>
    <w:lvl w:ilvl="5" w:tplc="B83A1CDE" w:tentative="1">
      <w:start w:val="1"/>
      <w:numFmt w:val="bullet"/>
      <w:lvlText w:val=""/>
      <w:lvlJc w:val="left"/>
      <w:pPr>
        <w:tabs>
          <w:tab w:val="num" w:pos="4320"/>
        </w:tabs>
        <w:ind w:left="4320" w:hanging="360"/>
      </w:pPr>
      <w:rPr>
        <w:rFonts w:ascii="Symbol" w:hAnsi="Symbol" w:hint="default"/>
      </w:rPr>
    </w:lvl>
    <w:lvl w:ilvl="6" w:tplc="F60CEDC6" w:tentative="1">
      <w:start w:val="1"/>
      <w:numFmt w:val="bullet"/>
      <w:lvlText w:val=""/>
      <w:lvlJc w:val="left"/>
      <w:pPr>
        <w:tabs>
          <w:tab w:val="num" w:pos="5040"/>
        </w:tabs>
        <w:ind w:left="5040" w:hanging="360"/>
      </w:pPr>
      <w:rPr>
        <w:rFonts w:ascii="Symbol" w:hAnsi="Symbol" w:hint="default"/>
      </w:rPr>
    </w:lvl>
    <w:lvl w:ilvl="7" w:tplc="745A0CF4" w:tentative="1">
      <w:start w:val="1"/>
      <w:numFmt w:val="bullet"/>
      <w:lvlText w:val=""/>
      <w:lvlJc w:val="left"/>
      <w:pPr>
        <w:tabs>
          <w:tab w:val="num" w:pos="5760"/>
        </w:tabs>
        <w:ind w:left="5760" w:hanging="360"/>
      </w:pPr>
      <w:rPr>
        <w:rFonts w:ascii="Symbol" w:hAnsi="Symbol" w:hint="default"/>
      </w:rPr>
    </w:lvl>
    <w:lvl w:ilvl="8" w:tplc="68D4E49C" w:tentative="1">
      <w:start w:val="1"/>
      <w:numFmt w:val="bullet"/>
      <w:lvlText w:val=""/>
      <w:lvlJc w:val="left"/>
      <w:pPr>
        <w:tabs>
          <w:tab w:val="num" w:pos="6480"/>
        </w:tabs>
        <w:ind w:left="6480" w:hanging="360"/>
      </w:pPr>
      <w:rPr>
        <w:rFonts w:ascii="Symbol" w:hAnsi="Symbol" w:hint="default"/>
      </w:rPr>
    </w:lvl>
  </w:abstractNum>
  <w:abstractNum w:abstractNumId="168" w15:restartNumberingAfterBreak="0">
    <w:nsid w:val="58EA4E26"/>
    <w:multiLevelType w:val="hybridMultilevel"/>
    <w:tmpl w:val="B1DA945E"/>
    <w:lvl w:ilvl="0" w:tplc="8098ED12">
      <w:start w:val="1"/>
      <w:numFmt w:val="bullet"/>
      <w:lvlText w:val=""/>
      <w:lvlJc w:val="left"/>
      <w:pPr>
        <w:tabs>
          <w:tab w:val="num" w:pos="720"/>
        </w:tabs>
        <w:ind w:left="720" w:hanging="360"/>
      </w:pPr>
      <w:rPr>
        <w:rFonts w:ascii="Symbol" w:hAnsi="Symbol" w:hint="default"/>
      </w:rPr>
    </w:lvl>
    <w:lvl w:ilvl="1" w:tplc="6DE8D002" w:tentative="1">
      <w:start w:val="1"/>
      <w:numFmt w:val="bullet"/>
      <w:lvlText w:val=""/>
      <w:lvlJc w:val="left"/>
      <w:pPr>
        <w:tabs>
          <w:tab w:val="num" w:pos="1440"/>
        </w:tabs>
        <w:ind w:left="1440" w:hanging="360"/>
      </w:pPr>
      <w:rPr>
        <w:rFonts w:ascii="Symbol" w:hAnsi="Symbol" w:hint="default"/>
      </w:rPr>
    </w:lvl>
    <w:lvl w:ilvl="2" w:tplc="751883E0" w:tentative="1">
      <w:start w:val="1"/>
      <w:numFmt w:val="bullet"/>
      <w:lvlText w:val=""/>
      <w:lvlJc w:val="left"/>
      <w:pPr>
        <w:tabs>
          <w:tab w:val="num" w:pos="2160"/>
        </w:tabs>
        <w:ind w:left="2160" w:hanging="360"/>
      </w:pPr>
      <w:rPr>
        <w:rFonts w:ascii="Symbol" w:hAnsi="Symbol" w:hint="default"/>
      </w:rPr>
    </w:lvl>
    <w:lvl w:ilvl="3" w:tplc="D15EAA22" w:tentative="1">
      <w:start w:val="1"/>
      <w:numFmt w:val="bullet"/>
      <w:lvlText w:val=""/>
      <w:lvlJc w:val="left"/>
      <w:pPr>
        <w:tabs>
          <w:tab w:val="num" w:pos="2880"/>
        </w:tabs>
        <w:ind w:left="2880" w:hanging="360"/>
      </w:pPr>
      <w:rPr>
        <w:rFonts w:ascii="Symbol" w:hAnsi="Symbol" w:hint="default"/>
      </w:rPr>
    </w:lvl>
    <w:lvl w:ilvl="4" w:tplc="5A34DCFC" w:tentative="1">
      <w:start w:val="1"/>
      <w:numFmt w:val="bullet"/>
      <w:lvlText w:val=""/>
      <w:lvlJc w:val="left"/>
      <w:pPr>
        <w:tabs>
          <w:tab w:val="num" w:pos="3600"/>
        </w:tabs>
        <w:ind w:left="3600" w:hanging="360"/>
      </w:pPr>
      <w:rPr>
        <w:rFonts w:ascii="Symbol" w:hAnsi="Symbol" w:hint="default"/>
      </w:rPr>
    </w:lvl>
    <w:lvl w:ilvl="5" w:tplc="50D802AA" w:tentative="1">
      <w:start w:val="1"/>
      <w:numFmt w:val="bullet"/>
      <w:lvlText w:val=""/>
      <w:lvlJc w:val="left"/>
      <w:pPr>
        <w:tabs>
          <w:tab w:val="num" w:pos="4320"/>
        </w:tabs>
        <w:ind w:left="4320" w:hanging="360"/>
      </w:pPr>
      <w:rPr>
        <w:rFonts w:ascii="Symbol" w:hAnsi="Symbol" w:hint="default"/>
      </w:rPr>
    </w:lvl>
    <w:lvl w:ilvl="6" w:tplc="B5C257AA" w:tentative="1">
      <w:start w:val="1"/>
      <w:numFmt w:val="bullet"/>
      <w:lvlText w:val=""/>
      <w:lvlJc w:val="left"/>
      <w:pPr>
        <w:tabs>
          <w:tab w:val="num" w:pos="5040"/>
        </w:tabs>
        <w:ind w:left="5040" w:hanging="360"/>
      </w:pPr>
      <w:rPr>
        <w:rFonts w:ascii="Symbol" w:hAnsi="Symbol" w:hint="default"/>
      </w:rPr>
    </w:lvl>
    <w:lvl w:ilvl="7" w:tplc="6C5CA19C" w:tentative="1">
      <w:start w:val="1"/>
      <w:numFmt w:val="bullet"/>
      <w:lvlText w:val=""/>
      <w:lvlJc w:val="left"/>
      <w:pPr>
        <w:tabs>
          <w:tab w:val="num" w:pos="5760"/>
        </w:tabs>
        <w:ind w:left="5760" w:hanging="360"/>
      </w:pPr>
      <w:rPr>
        <w:rFonts w:ascii="Symbol" w:hAnsi="Symbol" w:hint="default"/>
      </w:rPr>
    </w:lvl>
    <w:lvl w:ilvl="8" w:tplc="86B8DC4C" w:tentative="1">
      <w:start w:val="1"/>
      <w:numFmt w:val="bullet"/>
      <w:lvlText w:val=""/>
      <w:lvlJc w:val="left"/>
      <w:pPr>
        <w:tabs>
          <w:tab w:val="num" w:pos="6480"/>
        </w:tabs>
        <w:ind w:left="6480" w:hanging="360"/>
      </w:pPr>
      <w:rPr>
        <w:rFonts w:ascii="Symbol" w:hAnsi="Symbol" w:hint="default"/>
      </w:rPr>
    </w:lvl>
  </w:abstractNum>
  <w:abstractNum w:abstractNumId="169" w15:restartNumberingAfterBreak="0">
    <w:nsid w:val="59C764BC"/>
    <w:multiLevelType w:val="hybridMultilevel"/>
    <w:tmpl w:val="90128A4E"/>
    <w:lvl w:ilvl="0" w:tplc="397CAAC2">
      <w:start w:val="1"/>
      <w:numFmt w:val="bullet"/>
      <w:lvlText w:val=""/>
      <w:lvlJc w:val="left"/>
      <w:pPr>
        <w:tabs>
          <w:tab w:val="num" w:pos="720"/>
        </w:tabs>
        <w:ind w:left="720" w:hanging="360"/>
      </w:pPr>
      <w:rPr>
        <w:rFonts w:ascii="Symbol" w:hAnsi="Symbol" w:hint="default"/>
      </w:rPr>
    </w:lvl>
    <w:lvl w:ilvl="1" w:tplc="4C38912C" w:tentative="1">
      <w:start w:val="1"/>
      <w:numFmt w:val="bullet"/>
      <w:lvlText w:val=""/>
      <w:lvlJc w:val="left"/>
      <w:pPr>
        <w:tabs>
          <w:tab w:val="num" w:pos="1440"/>
        </w:tabs>
        <w:ind w:left="1440" w:hanging="360"/>
      </w:pPr>
      <w:rPr>
        <w:rFonts w:ascii="Symbol" w:hAnsi="Symbol" w:hint="default"/>
      </w:rPr>
    </w:lvl>
    <w:lvl w:ilvl="2" w:tplc="EEDC0F6A" w:tentative="1">
      <w:start w:val="1"/>
      <w:numFmt w:val="bullet"/>
      <w:lvlText w:val=""/>
      <w:lvlJc w:val="left"/>
      <w:pPr>
        <w:tabs>
          <w:tab w:val="num" w:pos="2160"/>
        </w:tabs>
        <w:ind w:left="2160" w:hanging="360"/>
      </w:pPr>
      <w:rPr>
        <w:rFonts w:ascii="Symbol" w:hAnsi="Symbol" w:hint="default"/>
      </w:rPr>
    </w:lvl>
    <w:lvl w:ilvl="3" w:tplc="98D6C598" w:tentative="1">
      <w:start w:val="1"/>
      <w:numFmt w:val="bullet"/>
      <w:lvlText w:val=""/>
      <w:lvlJc w:val="left"/>
      <w:pPr>
        <w:tabs>
          <w:tab w:val="num" w:pos="2880"/>
        </w:tabs>
        <w:ind w:left="2880" w:hanging="360"/>
      </w:pPr>
      <w:rPr>
        <w:rFonts w:ascii="Symbol" w:hAnsi="Symbol" w:hint="default"/>
      </w:rPr>
    </w:lvl>
    <w:lvl w:ilvl="4" w:tplc="D5F22328" w:tentative="1">
      <w:start w:val="1"/>
      <w:numFmt w:val="bullet"/>
      <w:lvlText w:val=""/>
      <w:lvlJc w:val="left"/>
      <w:pPr>
        <w:tabs>
          <w:tab w:val="num" w:pos="3600"/>
        </w:tabs>
        <w:ind w:left="3600" w:hanging="360"/>
      </w:pPr>
      <w:rPr>
        <w:rFonts w:ascii="Symbol" w:hAnsi="Symbol" w:hint="default"/>
      </w:rPr>
    </w:lvl>
    <w:lvl w:ilvl="5" w:tplc="2A2662BC" w:tentative="1">
      <w:start w:val="1"/>
      <w:numFmt w:val="bullet"/>
      <w:lvlText w:val=""/>
      <w:lvlJc w:val="left"/>
      <w:pPr>
        <w:tabs>
          <w:tab w:val="num" w:pos="4320"/>
        </w:tabs>
        <w:ind w:left="4320" w:hanging="360"/>
      </w:pPr>
      <w:rPr>
        <w:rFonts w:ascii="Symbol" w:hAnsi="Symbol" w:hint="default"/>
      </w:rPr>
    </w:lvl>
    <w:lvl w:ilvl="6" w:tplc="1C9E18F2" w:tentative="1">
      <w:start w:val="1"/>
      <w:numFmt w:val="bullet"/>
      <w:lvlText w:val=""/>
      <w:lvlJc w:val="left"/>
      <w:pPr>
        <w:tabs>
          <w:tab w:val="num" w:pos="5040"/>
        </w:tabs>
        <w:ind w:left="5040" w:hanging="360"/>
      </w:pPr>
      <w:rPr>
        <w:rFonts w:ascii="Symbol" w:hAnsi="Symbol" w:hint="default"/>
      </w:rPr>
    </w:lvl>
    <w:lvl w:ilvl="7" w:tplc="638C5976" w:tentative="1">
      <w:start w:val="1"/>
      <w:numFmt w:val="bullet"/>
      <w:lvlText w:val=""/>
      <w:lvlJc w:val="left"/>
      <w:pPr>
        <w:tabs>
          <w:tab w:val="num" w:pos="5760"/>
        </w:tabs>
        <w:ind w:left="5760" w:hanging="360"/>
      </w:pPr>
      <w:rPr>
        <w:rFonts w:ascii="Symbol" w:hAnsi="Symbol" w:hint="default"/>
      </w:rPr>
    </w:lvl>
    <w:lvl w:ilvl="8" w:tplc="6ED2FC0A" w:tentative="1">
      <w:start w:val="1"/>
      <w:numFmt w:val="bullet"/>
      <w:lvlText w:val=""/>
      <w:lvlJc w:val="left"/>
      <w:pPr>
        <w:tabs>
          <w:tab w:val="num" w:pos="6480"/>
        </w:tabs>
        <w:ind w:left="6480" w:hanging="360"/>
      </w:pPr>
      <w:rPr>
        <w:rFonts w:ascii="Symbol" w:hAnsi="Symbol" w:hint="default"/>
      </w:rPr>
    </w:lvl>
  </w:abstractNum>
  <w:abstractNum w:abstractNumId="170" w15:restartNumberingAfterBreak="0">
    <w:nsid w:val="5B230A0E"/>
    <w:multiLevelType w:val="hybridMultilevel"/>
    <w:tmpl w:val="F5C0853C"/>
    <w:lvl w:ilvl="0" w:tplc="CC8A3DB4">
      <w:start w:val="1"/>
      <w:numFmt w:val="bullet"/>
      <w:lvlText w:val=""/>
      <w:lvlJc w:val="left"/>
      <w:pPr>
        <w:tabs>
          <w:tab w:val="num" w:pos="720"/>
        </w:tabs>
        <w:ind w:left="720" w:hanging="360"/>
      </w:pPr>
      <w:rPr>
        <w:rFonts w:ascii="Symbol" w:hAnsi="Symbol" w:hint="default"/>
      </w:rPr>
    </w:lvl>
    <w:lvl w:ilvl="1" w:tplc="99EEA63E" w:tentative="1">
      <w:start w:val="1"/>
      <w:numFmt w:val="bullet"/>
      <w:lvlText w:val=""/>
      <w:lvlJc w:val="left"/>
      <w:pPr>
        <w:tabs>
          <w:tab w:val="num" w:pos="1440"/>
        </w:tabs>
        <w:ind w:left="1440" w:hanging="360"/>
      </w:pPr>
      <w:rPr>
        <w:rFonts w:ascii="Symbol" w:hAnsi="Symbol" w:hint="default"/>
      </w:rPr>
    </w:lvl>
    <w:lvl w:ilvl="2" w:tplc="34BA477A" w:tentative="1">
      <w:start w:val="1"/>
      <w:numFmt w:val="bullet"/>
      <w:lvlText w:val=""/>
      <w:lvlJc w:val="left"/>
      <w:pPr>
        <w:tabs>
          <w:tab w:val="num" w:pos="2160"/>
        </w:tabs>
        <w:ind w:left="2160" w:hanging="360"/>
      </w:pPr>
      <w:rPr>
        <w:rFonts w:ascii="Symbol" w:hAnsi="Symbol" w:hint="default"/>
      </w:rPr>
    </w:lvl>
    <w:lvl w:ilvl="3" w:tplc="62B8AE3A" w:tentative="1">
      <w:start w:val="1"/>
      <w:numFmt w:val="bullet"/>
      <w:lvlText w:val=""/>
      <w:lvlJc w:val="left"/>
      <w:pPr>
        <w:tabs>
          <w:tab w:val="num" w:pos="2880"/>
        </w:tabs>
        <w:ind w:left="2880" w:hanging="360"/>
      </w:pPr>
      <w:rPr>
        <w:rFonts w:ascii="Symbol" w:hAnsi="Symbol" w:hint="default"/>
      </w:rPr>
    </w:lvl>
    <w:lvl w:ilvl="4" w:tplc="884C6C1E" w:tentative="1">
      <w:start w:val="1"/>
      <w:numFmt w:val="bullet"/>
      <w:lvlText w:val=""/>
      <w:lvlJc w:val="left"/>
      <w:pPr>
        <w:tabs>
          <w:tab w:val="num" w:pos="3600"/>
        </w:tabs>
        <w:ind w:left="3600" w:hanging="360"/>
      </w:pPr>
      <w:rPr>
        <w:rFonts w:ascii="Symbol" w:hAnsi="Symbol" w:hint="default"/>
      </w:rPr>
    </w:lvl>
    <w:lvl w:ilvl="5" w:tplc="5A34F182" w:tentative="1">
      <w:start w:val="1"/>
      <w:numFmt w:val="bullet"/>
      <w:lvlText w:val=""/>
      <w:lvlJc w:val="left"/>
      <w:pPr>
        <w:tabs>
          <w:tab w:val="num" w:pos="4320"/>
        </w:tabs>
        <w:ind w:left="4320" w:hanging="360"/>
      </w:pPr>
      <w:rPr>
        <w:rFonts w:ascii="Symbol" w:hAnsi="Symbol" w:hint="default"/>
      </w:rPr>
    </w:lvl>
    <w:lvl w:ilvl="6" w:tplc="C1021D26" w:tentative="1">
      <w:start w:val="1"/>
      <w:numFmt w:val="bullet"/>
      <w:lvlText w:val=""/>
      <w:lvlJc w:val="left"/>
      <w:pPr>
        <w:tabs>
          <w:tab w:val="num" w:pos="5040"/>
        </w:tabs>
        <w:ind w:left="5040" w:hanging="360"/>
      </w:pPr>
      <w:rPr>
        <w:rFonts w:ascii="Symbol" w:hAnsi="Symbol" w:hint="default"/>
      </w:rPr>
    </w:lvl>
    <w:lvl w:ilvl="7" w:tplc="9CA85712" w:tentative="1">
      <w:start w:val="1"/>
      <w:numFmt w:val="bullet"/>
      <w:lvlText w:val=""/>
      <w:lvlJc w:val="left"/>
      <w:pPr>
        <w:tabs>
          <w:tab w:val="num" w:pos="5760"/>
        </w:tabs>
        <w:ind w:left="5760" w:hanging="360"/>
      </w:pPr>
      <w:rPr>
        <w:rFonts w:ascii="Symbol" w:hAnsi="Symbol" w:hint="default"/>
      </w:rPr>
    </w:lvl>
    <w:lvl w:ilvl="8" w:tplc="D3DC4F42" w:tentative="1">
      <w:start w:val="1"/>
      <w:numFmt w:val="bullet"/>
      <w:lvlText w:val=""/>
      <w:lvlJc w:val="left"/>
      <w:pPr>
        <w:tabs>
          <w:tab w:val="num" w:pos="6480"/>
        </w:tabs>
        <w:ind w:left="6480" w:hanging="360"/>
      </w:pPr>
      <w:rPr>
        <w:rFonts w:ascii="Symbol" w:hAnsi="Symbol" w:hint="default"/>
      </w:rPr>
    </w:lvl>
  </w:abstractNum>
  <w:abstractNum w:abstractNumId="171" w15:restartNumberingAfterBreak="0">
    <w:nsid w:val="5C44724B"/>
    <w:multiLevelType w:val="hybridMultilevel"/>
    <w:tmpl w:val="CF5CB24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2" w15:restartNumberingAfterBreak="0">
    <w:nsid w:val="5C5576C5"/>
    <w:multiLevelType w:val="hybridMultilevel"/>
    <w:tmpl w:val="550ACB2C"/>
    <w:lvl w:ilvl="0" w:tplc="D7A8F566">
      <w:start w:val="1"/>
      <w:numFmt w:val="bullet"/>
      <w:lvlText w:val=""/>
      <w:lvlJc w:val="left"/>
      <w:pPr>
        <w:tabs>
          <w:tab w:val="num" w:pos="720"/>
        </w:tabs>
        <w:ind w:left="720" w:hanging="360"/>
      </w:pPr>
      <w:rPr>
        <w:rFonts w:ascii="Symbol" w:hAnsi="Symbol" w:hint="default"/>
      </w:rPr>
    </w:lvl>
    <w:lvl w:ilvl="1" w:tplc="EDD22F16" w:tentative="1">
      <w:start w:val="1"/>
      <w:numFmt w:val="bullet"/>
      <w:lvlText w:val=""/>
      <w:lvlJc w:val="left"/>
      <w:pPr>
        <w:tabs>
          <w:tab w:val="num" w:pos="1440"/>
        </w:tabs>
        <w:ind w:left="1440" w:hanging="360"/>
      </w:pPr>
      <w:rPr>
        <w:rFonts w:ascii="Symbol" w:hAnsi="Symbol" w:hint="default"/>
      </w:rPr>
    </w:lvl>
    <w:lvl w:ilvl="2" w:tplc="A70E5FB2" w:tentative="1">
      <w:start w:val="1"/>
      <w:numFmt w:val="bullet"/>
      <w:lvlText w:val=""/>
      <w:lvlJc w:val="left"/>
      <w:pPr>
        <w:tabs>
          <w:tab w:val="num" w:pos="2160"/>
        </w:tabs>
        <w:ind w:left="2160" w:hanging="360"/>
      </w:pPr>
      <w:rPr>
        <w:rFonts w:ascii="Symbol" w:hAnsi="Symbol" w:hint="default"/>
      </w:rPr>
    </w:lvl>
    <w:lvl w:ilvl="3" w:tplc="B3B6ECDE" w:tentative="1">
      <w:start w:val="1"/>
      <w:numFmt w:val="bullet"/>
      <w:lvlText w:val=""/>
      <w:lvlJc w:val="left"/>
      <w:pPr>
        <w:tabs>
          <w:tab w:val="num" w:pos="2880"/>
        </w:tabs>
        <w:ind w:left="2880" w:hanging="360"/>
      </w:pPr>
      <w:rPr>
        <w:rFonts w:ascii="Symbol" w:hAnsi="Symbol" w:hint="default"/>
      </w:rPr>
    </w:lvl>
    <w:lvl w:ilvl="4" w:tplc="A85A3186" w:tentative="1">
      <w:start w:val="1"/>
      <w:numFmt w:val="bullet"/>
      <w:lvlText w:val=""/>
      <w:lvlJc w:val="left"/>
      <w:pPr>
        <w:tabs>
          <w:tab w:val="num" w:pos="3600"/>
        </w:tabs>
        <w:ind w:left="3600" w:hanging="360"/>
      </w:pPr>
      <w:rPr>
        <w:rFonts w:ascii="Symbol" w:hAnsi="Symbol" w:hint="default"/>
      </w:rPr>
    </w:lvl>
    <w:lvl w:ilvl="5" w:tplc="3DB6D014" w:tentative="1">
      <w:start w:val="1"/>
      <w:numFmt w:val="bullet"/>
      <w:lvlText w:val=""/>
      <w:lvlJc w:val="left"/>
      <w:pPr>
        <w:tabs>
          <w:tab w:val="num" w:pos="4320"/>
        </w:tabs>
        <w:ind w:left="4320" w:hanging="360"/>
      </w:pPr>
      <w:rPr>
        <w:rFonts w:ascii="Symbol" w:hAnsi="Symbol" w:hint="default"/>
      </w:rPr>
    </w:lvl>
    <w:lvl w:ilvl="6" w:tplc="2A5A43E0" w:tentative="1">
      <w:start w:val="1"/>
      <w:numFmt w:val="bullet"/>
      <w:lvlText w:val=""/>
      <w:lvlJc w:val="left"/>
      <w:pPr>
        <w:tabs>
          <w:tab w:val="num" w:pos="5040"/>
        </w:tabs>
        <w:ind w:left="5040" w:hanging="360"/>
      </w:pPr>
      <w:rPr>
        <w:rFonts w:ascii="Symbol" w:hAnsi="Symbol" w:hint="default"/>
      </w:rPr>
    </w:lvl>
    <w:lvl w:ilvl="7" w:tplc="57829D48" w:tentative="1">
      <w:start w:val="1"/>
      <w:numFmt w:val="bullet"/>
      <w:lvlText w:val=""/>
      <w:lvlJc w:val="left"/>
      <w:pPr>
        <w:tabs>
          <w:tab w:val="num" w:pos="5760"/>
        </w:tabs>
        <w:ind w:left="5760" w:hanging="360"/>
      </w:pPr>
      <w:rPr>
        <w:rFonts w:ascii="Symbol" w:hAnsi="Symbol" w:hint="default"/>
      </w:rPr>
    </w:lvl>
    <w:lvl w:ilvl="8" w:tplc="4E5E0592" w:tentative="1">
      <w:start w:val="1"/>
      <w:numFmt w:val="bullet"/>
      <w:lvlText w:val=""/>
      <w:lvlJc w:val="left"/>
      <w:pPr>
        <w:tabs>
          <w:tab w:val="num" w:pos="6480"/>
        </w:tabs>
        <w:ind w:left="6480" w:hanging="360"/>
      </w:pPr>
      <w:rPr>
        <w:rFonts w:ascii="Symbol" w:hAnsi="Symbol" w:hint="default"/>
      </w:rPr>
    </w:lvl>
  </w:abstractNum>
  <w:abstractNum w:abstractNumId="173" w15:restartNumberingAfterBreak="0">
    <w:nsid w:val="5D5D7685"/>
    <w:multiLevelType w:val="hybridMultilevel"/>
    <w:tmpl w:val="488A4690"/>
    <w:lvl w:ilvl="0" w:tplc="80026084">
      <w:start w:val="1"/>
      <w:numFmt w:val="bullet"/>
      <w:lvlText w:val=""/>
      <w:lvlJc w:val="left"/>
      <w:pPr>
        <w:tabs>
          <w:tab w:val="num" w:pos="720"/>
        </w:tabs>
        <w:ind w:left="720" w:hanging="360"/>
      </w:pPr>
      <w:rPr>
        <w:rFonts w:ascii="Symbol" w:hAnsi="Symbol" w:hint="default"/>
      </w:rPr>
    </w:lvl>
    <w:lvl w:ilvl="1" w:tplc="0CCA0B52" w:tentative="1">
      <w:start w:val="1"/>
      <w:numFmt w:val="bullet"/>
      <w:lvlText w:val=""/>
      <w:lvlJc w:val="left"/>
      <w:pPr>
        <w:tabs>
          <w:tab w:val="num" w:pos="1440"/>
        </w:tabs>
        <w:ind w:left="1440" w:hanging="360"/>
      </w:pPr>
      <w:rPr>
        <w:rFonts w:ascii="Symbol" w:hAnsi="Symbol" w:hint="default"/>
      </w:rPr>
    </w:lvl>
    <w:lvl w:ilvl="2" w:tplc="9EF0D952" w:tentative="1">
      <w:start w:val="1"/>
      <w:numFmt w:val="bullet"/>
      <w:lvlText w:val=""/>
      <w:lvlJc w:val="left"/>
      <w:pPr>
        <w:tabs>
          <w:tab w:val="num" w:pos="2160"/>
        </w:tabs>
        <w:ind w:left="2160" w:hanging="360"/>
      </w:pPr>
      <w:rPr>
        <w:rFonts w:ascii="Symbol" w:hAnsi="Symbol" w:hint="default"/>
      </w:rPr>
    </w:lvl>
    <w:lvl w:ilvl="3" w:tplc="D1E61F46" w:tentative="1">
      <w:start w:val="1"/>
      <w:numFmt w:val="bullet"/>
      <w:lvlText w:val=""/>
      <w:lvlJc w:val="left"/>
      <w:pPr>
        <w:tabs>
          <w:tab w:val="num" w:pos="2880"/>
        </w:tabs>
        <w:ind w:left="2880" w:hanging="360"/>
      </w:pPr>
      <w:rPr>
        <w:rFonts w:ascii="Symbol" w:hAnsi="Symbol" w:hint="default"/>
      </w:rPr>
    </w:lvl>
    <w:lvl w:ilvl="4" w:tplc="11A67B96" w:tentative="1">
      <w:start w:val="1"/>
      <w:numFmt w:val="bullet"/>
      <w:lvlText w:val=""/>
      <w:lvlJc w:val="left"/>
      <w:pPr>
        <w:tabs>
          <w:tab w:val="num" w:pos="3600"/>
        </w:tabs>
        <w:ind w:left="3600" w:hanging="360"/>
      </w:pPr>
      <w:rPr>
        <w:rFonts w:ascii="Symbol" w:hAnsi="Symbol" w:hint="default"/>
      </w:rPr>
    </w:lvl>
    <w:lvl w:ilvl="5" w:tplc="89588E20" w:tentative="1">
      <w:start w:val="1"/>
      <w:numFmt w:val="bullet"/>
      <w:lvlText w:val=""/>
      <w:lvlJc w:val="left"/>
      <w:pPr>
        <w:tabs>
          <w:tab w:val="num" w:pos="4320"/>
        </w:tabs>
        <w:ind w:left="4320" w:hanging="360"/>
      </w:pPr>
      <w:rPr>
        <w:rFonts w:ascii="Symbol" w:hAnsi="Symbol" w:hint="default"/>
      </w:rPr>
    </w:lvl>
    <w:lvl w:ilvl="6" w:tplc="0DEA04AE" w:tentative="1">
      <w:start w:val="1"/>
      <w:numFmt w:val="bullet"/>
      <w:lvlText w:val=""/>
      <w:lvlJc w:val="left"/>
      <w:pPr>
        <w:tabs>
          <w:tab w:val="num" w:pos="5040"/>
        </w:tabs>
        <w:ind w:left="5040" w:hanging="360"/>
      </w:pPr>
      <w:rPr>
        <w:rFonts w:ascii="Symbol" w:hAnsi="Symbol" w:hint="default"/>
      </w:rPr>
    </w:lvl>
    <w:lvl w:ilvl="7" w:tplc="D2A0D472" w:tentative="1">
      <w:start w:val="1"/>
      <w:numFmt w:val="bullet"/>
      <w:lvlText w:val=""/>
      <w:lvlJc w:val="left"/>
      <w:pPr>
        <w:tabs>
          <w:tab w:val="num" w:pos="5760"/>
        </w:tabs>
        <w:ind w:left="5760" w:hanging="360"/>
      </w:pPr>
      <w:rPr>
        <w:rFonts w:ascii="Symbol" w:hAnsi="Symbol" w:hint="default"/>
      </w:rPr>
    </w:lvl>
    <w:lvl w:ilvl="8" w:tplc="BE38E6E6" w:tentative="1">
      <w:start w:val="1"/>
      <w:numFmt w:val="bullet"/>
      <w:lvlText w:val=""/>
      <w:lvlJc w:val="left"/>
      <w:pPr>
        <w:tabs>
          <w:tab w:val="num" w:pos="6480"/>
        </w:tabs>
        <w:ind w:left="6480" w:hanging="360"/>
      </w:pPr>
      <w:rPr>
        <w:rFonts w:ascii="Symbol" w:hAnsi="Symbol" w:hint="default"/>
      </w:rPr>
    </w:lvl>
  </w:abstractNum>
  <w:abstractNum w:abstractNumId="174" w15:restartNumberingAfterBreak="0">
    <w:nsid w:val="5DA00D8E"/>
    <w:multiLevelType w:val="hybridMultilevel"/>
    <w:tmpl w:val="783063AE"/>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5" w15:restartNumberingAfterBreak="0">
    <w:nsid w:val="5E48489E"/>
    <w:multiLevelType w:val="hybridMultilevel"/>
    <w:tmpl w:val="811C92C2"/>
    <w:lvl w:ilvl="0" w:tplc="8EE696D6">
      <w:start w:val="1"/>
      <w:numFmt w:val="decimal"/>
      <w:lvlText w:val="Table %1."/>
      <w:lvlJc w:val="left"/>
      <w:pPr>
        <w:ind w:left="720" w:hanging="360"/>
      </w:pPr>
      <w:rPr>
        <w:rFonts w:hint="default"/>
        <w:b/>
        <w:bCs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6" w15:restartNumberingAfterBreak="0">
    <w:nsid w:val="603F170F"/>
    <w:multiLevelType w:val="hybridMultilevel"/>
    <w:tmpl w:val="8BDCDBEA"/>
    <w:lvl w:ilvl="0" w:tplc="08D2AB58">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7" w15:restartNumberingAfterBreak="0">
    <w:nsid w:val="60974EF3"/>
    <w:multiLevelType w:val="hybridMultilevel"/>
    <w:tmpl w:val="0C3CB4DE"/>
    <w:lvl w:ilvl="0" w:tplc="16A2CD1A">
      <w:start w:val="1"/>
      <w:numFmt w:val="bullet"/>
      <w:lvlText w:val=""/>
      <w:lvlJc w:val="left"/>
      <w:pPr>
        <w:tabs>
          <w:tab w:val="num" w:pos="720"/>
        </w:tabs>
        <w:ind w:left="720" w:hanging="360"/>
      </w:pPr>
      <w:rPr>
        <w:rFonts w:ascii="Symbol" w:hAnsi="Symbol" w:hint="default"/>
      </w:rPr>
    </w:lvl>
    <w:lvl w:ilvl="1" w:tplc="DEFCEA40" w:tentative="1">
      <w:start w:val="1"/>
      <w:numFmt w:val="bullet"/>
      <w:lvlText w:val=""/>
      <w:lvlJc w:val="left"/>
      <w:pPr>
        <w:tabs>
          <w:tab w:val="num" w:pos="1440"/>
        </w:tabs>
        <w:ind w:left="1440" w:hanging="360"/>
      </w:pPr>
      <w:rPr>
        <w:rFonts w:ascii="Symbol" w:hAnsi="Symbol" w:hint="default"/>
      </w:rPr>
    </w:lvl>
    <w:lvl w:ilvl="2" w:tplc="4E06B438" w:tentative="1">
      <w:start w:val="1"/>
      <w:numFmt w:val="bullet"/>
      <w:lvlText w:val=""/>
      <w:lvlJc w:val="left"/>
      <w:pPr>
        <w:tabs>
          <w:tab w:val="num" w:pos="2160"/>
        </w:tabs>
        <w:ind w:left="2160" w:hanging="360"/>
      </w:pPr>
      <w:rPr>
        <w:rFonts w:ascii="Symbol" w:hAnsi="Symbol" w:hint="default"/>
      </w:rPr>
    </w:lvl>
    <w:lvl w:ilvl="3" w:tplc="65608EC8" w:tentative="1">
      <w:start w:val="1"/>
      <w:numFmt w:val="bullet"/>
      <w:lvlText w:val=""/>
      <w:lvlJc w:val="left"/>
      <w:pPr>
        <w:tabs>
          <w:tab w:val="num" w:pos="2880"/>
        </w:tabs>
        <w:ind w:left="2880" w:hanging="360"/>
      </w:pPr>
      <w:rPr>
        <w:rFonts w:ascii="Symbol" w:hAnsi="Symbol" w:hint="default"/>
      </w:rPr>
    </w:lvl>
    <w:lvl w:ilvl="4" w:tplc="FA96E72C" w:tentative="1">
      <w:start w:val="1"/>
      <w:numFmt w:val="bullet"/>
      <w:lvlText w:val=""/>
      <w:lvlJc w:val="left"/>
      <w:pPr>
        <w:tabs>
          <w:tab w:val="num" w:pos="3600"/>
        </w:tabs>
        <w:ind w:left="3600" w:hanging="360"/>
      </w:pPr>
      <w:rPr>
        <w:rFonts w:ascii="Symbol" w:hAnsi="Symbol" w:hint="default"/>
      </w:rPr>
    </w:lvl>
    <w:lvl w:ilvl="5" w:tplc="352C50E8" w:tentative="1">
      <w:start w:val="1"/>
      <w:numFmt w:val="bullet"/>
      <w:lvlText w:val=""/>
      <w:lvlJc w:val="left"/>
      <w:pPr>
        <w:tabs>
          <w:tab w:val="num" w:pos="4320"/>
        </w:tabs>
        <w:ind w:left="4320" w:hanging="360"/>
      </w:pPr>
      <w:rPr>
        <w:rFonts w:ascii="Symbol" w:hAnsi="Symbol" w:hint="default"/>
      </w:rPr>
    </w:lvl>
    <w:lvl w:ilvl="6" w:tplc="6284C796" w:tentative="1">
      <w:start w:val="1"/>
      <w:numFmt w:val="bullet"/>
      <w:lvlText w:val=""/>
      <w:lvlJc w:val="left"/>
      <w:pPr>
        <w:tabs>
          <w:tab w:val="num" w:pos="5040"/>
        </w:tabs>
        <w:ind w:left="5040" w:hanging="360"/>
      </w:pPr>
      <w:rPr>
        <w:rFonts w:ascii="Symbol" w:hAnsi="Symbol" w:hint="default"/>
      </w:rPr>
    </w:lvl>
    <w:lvl w:ilvl="7" w:tplc="7F30D330" w:tentative="1">
      <w:start w:val="1"/>
      <w:numFmt w:val="bullet"/>
      <w:lvlText w:val=""/>
      <w:lvlJc w:val="left"/>
      <w:pPr>
        <w:tabs>
          <w:tab w:val="num" w:pos="5760"/>
        </w:tabs>
        <w:ind w:left="5760" w:hanging="360"/>
      </w:pPr>
      <w:rPr>
        <w:rFonts w:ascii="Symbol" w:hAnsi="Symbol" w:hint="default"/>
      </w:rPr>
    </w:lvl>
    <w:lvl w:ilvl="8" w:tplc="69B6C9FC" w:tentative="1">
      <w:start w:val="1"/>
      <w:numFmt w:val="bullet"/>
      <w:lvlText w:val=""/>
      <w:lvlJc w:val="left"/>
      <w:pPr>
        <w:tabs>
          <w:tab w:val="num" w:pos="6480"/>
        </w:tabs>
        <w:ind w:left="6480" w:hanging="360"/>
      </w:pPr>
      <w:rPr>
        <w:rFonts w:ascii="Symbol" w:hAnsi="Symbol" w:hint="default"/>
      </w:rPr>
    </w:lvl>
  </w:abstractNum>
  <w:abstractNum w:abstractNumId="178" w15:restartNumberingAfterBreak="0">
    <w:nsid w:val="60E5059D"/>
    <w:multiLevelType w:val="hybridMultilevel"/>
    <w:tmpl w:val="2F2E7C9E"/>
    <w:lvl w:ilvl="0" w:tplc="2C04FC66">
      <w:start w:val="1"/>
      <w:numFmt w:val="bullet"/>
      <w:lvlText w:val=""/>
      <w:lvlJc w:val="left"/>
      <w:pPr>
        <w:tabs>
          <w:tab w:val="num" w:pos="720"/>
        </w:tabs>
        <w:ind w:left="720" w:hanging="360"/>
      </w:pPr>
      <w:rPr>
        <w:rFonts w:ascii="Symbol" w:hAnsi="Symbol" w:hint="default"/>
      </w:rPr>
    </w:lvl>
    <w:lvl w:ilvl="1" w:tplc="5DF4E266" w:tentative="1">
      <w:start w:val="1"/>
      <w:numFmt w:val="bullet"/>
      <w:lvlText w:val=""/>
      <w:lvlJc w:val="left"/>
      <w:pPr>
        <w:tabs>
          <w:tab w:val="num" w:pos="1440"/>
        </w:tabs>
        <w:ind w:left="1440" w:hanging="360"/>
      </w:pPr>
      <w:rPr>
        <w:rFonts w:ascii="Symbol" w:hAnsi="Symbol" w:hint="default"/>
      </w:rPr>
    </w:lvl>
    <w:lvl w:ilvl="2" w:tplc="0E88F5C4" w:tentative="1">
      <w:start w:val="1"/>
      <w:numFmt w:val="bullet"/>
      <w:lvlText w:val=""/>
      <w:lvlJc w:val="left"/>
      <w:pPr>
        <w:tabs>
          <w:tab w:val="num" w:pos="2160"/>
        </w:tabs>
        <w:ind w:left="2160" w:hanging="360"/>
      </w:pPr>
      <w:rPr>
        <w:rFonts w:ascii="Symbol" w:hAnsi="Symbol" w:hint="default"/>
      </w:rPr>
    </w:lvl>
    <w:lvl w:ilvl="3" w:tplc="F6E8B522" w:tentative="1">
      <w:start w:val="1"/>
      <w:numFmt w:val="bullet"/>
      <w:lvlText w:val=""/>
      <w:lvlJc w:val="left"/>
      <w:pPr>
        <w:tabs>
          <w:tab w:val="num" w:pos="2880"/>
        </w:tabs>
        <w:ind w:left="2880" w:hanging="360"/>
      </w:pPr>
      <w:rPr>
        <w:rFonts w:ascii="Symbol" w:hAnsi="Symbol" w:hint="default"/>
      </w:rPr>
    </w:lvl>
    <w:lvl w:ilvl="4" w:tplc="46AED27E" w:tentative="1">
      <w:start w:val="1"/>
      <w:numFmt w:val="bullet"/>
      <w:lvlText w:val=""/>
      <w:lvlJc w:val="left"/>
      <w:pPr>
        <w:tabs>
          <w:tab w:val="num" w:pos="3600"/>
        </w:tabs>
        <w:ind w:left="3600" w:hanging="360"/>
      </w:pPr>
      <w:rPr>
        <w:rFonts w:ascii="Symbol" w:hAnsi="Symbol" w:hint="default"/>
      </w:rPr>
    </w:lvl>
    <w:lvl w:ilvl="5" w:tplc="D0609D26" w:tentative="1">
      <w:start w:val="1"/>
      <w:numFmt w:val="bullet"/>
      <w:lvlText w:val=""/>
      <w:lvlJc w:val="left"/>
      <w:pPr>
        <w:tabs>
          <w:tab w:val="num" w:pos="4320"/>
        </w:tabs>
        <w:ind w:left="4320" w:hanging="360"/>
      </w:pPr>
      <w:rPr>
        <w:rFonts w:ascii="Symbol" w:hAnsi="Symbol" w:hint="default"/>
      </w:rPr>
    </w:lvl>
    <w:lvl w:ilvl="6" w:tplc="2C1C92BC" w:tentative="1">
      <w:start w:val="1"/>
      <w:numFmt w:val="bullet"/>
      <w:lvlText w:val=""/>
      <w:lvlJc w:val="left"/>
      <w:pPr>
        <w:tabs>
          <w:tab w:val="num" w:pos="5040"/>
        </w:tabs>
        <w:ind w:left="5040" w:hanging="360"/>
      </w:pPr>
      <w:rPr>
        <w:rFonts w:ascii="Symbol" w:hAnsi="Symbol" w:hint="default"/>
      </w:rPr>
    </w:lvl>
    <w:lvl w:ilvl="7" w:tplc="B734CD60" w:tentative="1">
      <w:start w:val="1"/>
      <w:numFmt w:val="bullet"/>
      <w:lvlText w:val=""/>
      <w:lvlJc w:val="left"/>
      <w:pPr>
        <w:tabs>
          <w:tab w:val="num" w:pos="5760"/>
        </w:tabs>
        <w:ind w:left="5760" w:hanging="360"/>
      </w:pPr>
      <w:rPr>
        <w:rFonts w:ascii="Symbol" w:hAnsi="Symbol" w:hint="default"/>
      </w:rPr>
    </w:lvl>
    <w:lvl w:ilvl="8" w:tplc="686C94E6" w:tentative="1">
      <w:start w:val="1"/>
      <w:numFmt w:val="bullet"/>
      <w:lvlText w:val=""/>
      <w:lvlJc w:val="left"/>
      <w:pPr>
        <w:tabs>
          <w:tab w:val="num" w:pos="6480"/>
        </w:tabs>
        <w:ind w:left="6480" w:hanging="360"/>
      </w:pPr>
      <w:rPr>
        <w:rFonts w:ascii="Symbol" w:hAnsi="Symbol" w:hint="default"/>
      </w:rPr>
    </w:lvl>
  </w:abstractNum>
  <w:abstractNum w:abstractNumId="179" w15:restartNumberingAfterBreak="0">
    <w:nsid w:val="61670402"/>
    <w:multiLevelType w:val="hybridMultilevel"/>
    <w:tmpl w:val="A07079B2"/>
    <w:lvl w:ilvl="0" w:tplc="9990A2B0">
      <w:start w:val="1"/>
      <w:numFmt w:val="decimal"/>
      <w:lvlText w:val="%1."/>
      <w:lvlJc w:val="left"/>
      <w:pPr>
        <w:ind w:left="2771" w:hanging="360"/>
      </w:pPr>
      <w:rPr>
        <w:rFonts w:ascii="Arial" w:hAnsi="Arial" w:cs="Arial" w:hint="default"/>
        <w:b w:val="0"/>
        <w:bCs/>
        <w:sz w:val="22"/>
        <w:szCs w:val="22"/>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0" w15:restartNumberingAfterBreak="0">
    <w:nsid w:val="625F3496"/>
    <w:multiLevelType w:val="multilevel"/>
    <w:tmpl w:val="4A143F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1" w15:restartNumberingAfterBreak="0">
    <w:nsid w:val="62616F16"/>
    <w:multiLevelType w:val="hybridMultilevel"/>
    <w:tmpl w:val="BBFC5A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2" w15:restartNumberingAfterBreak="0">
    <w:nsid w:val="62F94169"/>
    <w:multiLevelType w:val="hybridMultilevel"/>
    <w:tmpl w:val="34CAACA8"/>
    <w:lvl w:ilvl="0" w:tplc="08D2AB58">
      <w:start w:val="1"/>
      <w:numFmt w:val="bullet"/>
      <w:lvlText w:val="&gt;"/>
      <w:lvlJc w:val="left"/>
      <w:pPr>
        <w:ind w:left="1004" w:hanging="360"/>
      </w:pPr>
      <w:rPr>
        <w:rFonts w:ascii="HelveticaNeueLT Std Lt" w:hAnsi="HelveticaNeueLT Std Lt" w:hint="default"/>
        <w:sz w:val="20"/>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3" w15:restartNumberingAfterBreak="0">
    <w:nsid w:val="63284871"/>
    <w:multiLevelType w:val="hybridMultilevel"/>
    <w:tmpl w:val="D422C484"/>
    <w:lvl w:ilvl="0" w:tplc="7BDAF3B8">
      <w:start w:val="1"/>
      <w:numFmt w:val="bullet"/>
      <w:lvlText w:val=""/>
      <w:lvlJc w:val="left"/>
      <w:pPr>
        <w:tabs>
          <w:tab w:val="num" w:pos="720"/>
        </w:tabs>
        <w:ind w:left="720" w:hanging="360"/>
      </w:pPr>
      <w:rPr>
        <w:rFonts w:ascii="Symbol" w:hAnsi="Symbol" w:hint="default"/>
      </w:rPr>
    </w:lvl>
    <w:lvl w:ilvl="1" w:tplc="8C901334" w:tentative="1">
      <w:start w:val="1"/>
      <w:numFmt w:val="bullet"/>
      <w:lvlText w:val=""/>
      <w:lvlJc w:val="left"/>
      <w:pPr>
        <w:tabs>
          <w:tab w:val="num" w:pos="1440"/>
        </w:tabs>
        <w:ind w:left="1440" w:hanging="360"/>
      </w:pPr>
      <w:rPr>
        <w:rFonts w:ascii="Symbol" w:hAnsi="Symbol" w:hint="default"/>
      </w:rPr>
    </w:lvl>
    <w:lvl w:ilvl="2" w:tplc="134EEC66" w:tentative="1">
      <w:start w:val="1"/>
      <w:numFmt w:val="bullet"/>
      <w:lvlText w:val=""/>
      <w:lvlJc w:val="left"/>
      <w:pPr>
        <w:tabs>
          <w:tab w:val="num" w:pos="2160"/>
        </w:tabs>
        <w:ind w:left="2160" w:hanging="360"/>
      </w:pPr>
      <w:rPr>
        <w:rFonts w:ascii="Symbol" w:hAnsi="Symbol" w:hint="default"/>
      </w:rPr>
    </w:lvl>
    <w:lvl w:ilvl="3" w:tplc="CADCF0BC" w:tentative="1">
      <w:start w:val="1"/>
      <w:numFmt w:val="bullet"/>
      <w:lvlText w:val=""/>
      <w:lvlJc w:val="left"/>
      <w:pPr>
        <w:tabs>
          <w:tab w:val="num" w:pos="2880"/>
        </w:tabs>
        <w:ind w:left="2880" w:hanging="360"/>
      </w:pPr>
      <w:rPr>
        <w:rFonts w:ascii="Symbol" w:hAnsi="Symbol" w:hint="default"/>
      </w:rPr>
    </w:lvl>
    <w:lvl w:ilvl="4" w:tplc="E72AC182" w:tentative="1">
      <w:start w:val="1"/>
      <w:numFmt w:val="bullet"/>
      <w:lvlText w:val=""/>
      <w:lvlJc w:val="left"/>
      <w:pPr>
        <w:tabs>
          <w:tab w:val="num" w:pos="3600"/>
        </w:tabs>
        <w:ind w:left="3600" w:hanging="360"/>
      </w:pPr>
      <w:rPr>
        <w:rFonts w:ascii="Symbol" w:hAnsi="Symbol" w:hint="default"/>
      </w:rPr>
    </w:lvl>
    <w:lvl w:ilvl="5" w:tplc="09B00D46" w:tentative="1">
      <w:start w:val="1"/>
      <w:numFmt w:val="bullet"/>
      <w:lvlText w:val=""/>
      <w:lvlJc w:val="left"/>
      <w:pPr>
        <w:tabs>
          <w:tab w:val="num" w:pos="4320"/>
        </w:tabs>
        <w:ind w:left="4320" w:hanging="360"/>
      </w:pPr>
      <w:rPr>
        <w:rFonts w:ascii="Symbol" w:hAnsi="Symbol" w:hint="default"/>
      </w:rPr>
    </w:lvl>
    <w:lvl w:ilvl="6" w:tplc="AF4C8006" w:tentative="1">
      <w:start w:val="1"/>
      <w:numFmt w:val="bullet"/>
      <w:lvlText w:val=""/>
      <w:lvlJc w:val="left"/>
      <w:pPr>
        <w:tabs>
          <w:tab w:val="num" w:pos="5040"/>
        </w:tabs>
        <w:ind w:left="5040" w:hanging="360"/>
      </w:pPr>
      <w:rPr>
        <w:rFonts w:ascii="Symbol" w:hAnsi="Symbol" w:hint="default"/>
      </w:rPr>
    </w:lvl>
    <w:lvl w:ilvl="7" w:tplc="CCD0E7AE" w:tentative="1">
      <w:start w:val="1"/>
      <w:numFmt w:val="bullet"/>
      <w:lvlText w:val=""/>
      <w:lvlJc w:val="left"/>
      <w:pPr>
        <w:tabs>
          <w:tab w:val="num" w:pos="5760"/>
        </w:tabs>
        <w:ind w:left="5760" w:hanging="360"/>
      </w:pPr>
      <w:rPr>
        <w:rFonts w:ascii="Symbol" w:hAnsi="Symbol" w:hint="default"/>
      </w:rPr>
    </w:lvl>
    <w:lvl w:ilvl="8" w:tplc="9B7EBFE2" w:tentative="1">
      <w:start w:val="1"/>
      <w:numFmt w:val="bullet"/>
      <w:lvlText w:val=""/>
      <w:lvlJc w:val="left"/>
      <w:pPr>
        <w:tabs>
          <w:tab w:val="num" w:pos="6480"/>
        </w:tabs>
        <w:ind w:left="6480" w:hanging="360"/>
      </w:pPr>
      <w:rPr>
        <w:rFonts w:ascii="Symbol" w:hAnsi="Symbol" w:hint="default"/>
      </w:rPr>
    </w:lvl>
  </w:abstractNum>
  <w:abstractNum w:abstractNumId="184" w15:restartNumberingAfterBreak="0">
    <w:nsid w:val="63AA41DB"/>
    <w:multiLevelType w:val="hybridMultilevel"/>
    <w:tmpl w:val="A4085218"/>
    <w:lvl w:ilvl="0" w:tplc="DE3062E0">
      <w:start w:val="1"/>
      <w:numFmt w:val="decimal"/>
      <w:lvlText w:val="%1."/>
      <w:lvlJc w:val="left"/>
      <w:pPr>
        <w:ind w:left="360" w:hanging="360"/>
      </w:pPr>
      <w:rPr>
        <w:rFonts w:eastAsia="Times New Roman" w:hint="default"/>
        <w:b w:val="0"/>
      </w:rPr>
    </w:lvl>
    <w:lvl w:ilvl="1" w:tplc="0C090019">
      <w:start w:val="1"/>
      <w:numFmt w:val="lowerLetter"/>
      <w:lvlText w:val="%2."/>
      <w:lvlJc w:val="left"/>
      <w:pPr>
        <w:ind w:left="-3314" w:hanging="360"/>
      </w:pPr>
    </w:lvl>
    <w:lvl w:ilvl="2" w:tplc="0C09001B">
      <w:start w:val="1"/>
      <w:numFmt w:val="lowerRoman"/>
      <w:lvlText w:val="%3."/>
      <w:lvlJc w:val="right"/>
      <w:pPr>
        <w:ind w:left="-2594" w:hanging="180"/>
      </w:pPr>
    </w:lvl>
    <w:lvl w:ilvl="3" w:tplc="0C09000F">
      <w:start w:val="1"/>
      <w:numFmt w:val="decimal"/>
      <w:lvlText w:val="%4."/>
      <w:lvlJc w:val="left"/>
      <w:pPr>
        <w:ind w:left="-1874" w:hanging="360"/>
      </w:pPr>
    </w:lvl>
    <w:lvl w:ilvl="4" w:tplc="0C090019">
      <w:start w:val="1"/>
      <w:numFmt w:val="lowerLetter"/>
      <w:lvlText w:val="%5."/>
      <w:lvlJc w:val="left"/>
      <w:pPr>
        <w:ind w:left="-1154" w:hanging="360"/>
      </w:pPr>
    </w:lvl>
    <w:lvl w:ilvl="5" w:tplc="0C09001B">
      <w:start w:val="1"/>
      <w:numFmt w:val="lowerRoman"/>
      <w:lvlText w:val="%6."/>
      <w:lvlJc w:val="right"/>
      <w:pPr>
        <w:ind w:left="-434" w:hanging="180"/>
      </w:pPr>
    </w:lvl>
    <w:lvl w:ilvl="6" w:tplc="6FE4F18C">
      <w:start w:val="2"/>
      <w:numFmt w:val="decimal"/>
      <w:lvlText w:val="%7."/>
      <w:lvlJc w:val="left"/>
      <w:pPr>
        <w:ind w:left="286" w:hanging="360"/>
      </w:pPr>
      <w:rPr>
        <w:rFonts w:hint="default"/>
      </w:rPr>
    </w:lvl>
    <w:lvl w:ilvl="7" w:tplc="0C090019">
      <w:start w:val="1"/>
      <w:numFmt w:val="lowerLetter"/>
      <w:lvlText w:val="%8."/>
      <w:lvlJc w:val="left"/>
      <w:pPr>
        <w:ind w:left="1006" w:hanging="360"/>
      </w:pPr>
    </w:lvl>
    <w:lvl w:ilvl="8" w:tplc="0C09001B" w:tentative="1">
      <w:start w:val="1"/>
      <w:numFmt w:val="lowerRoman"/>
      <w:lvlText w:val="%9."/>
      <w:lvlJc w:val="right"/>
      <w:pPr>
        <w:ind w:left="1726" w:hanging="180"/>
      </w:pPr>
    </w:lvl>
  </w:abstractNum>
  <w:abstractNum w:abstractNumId="185"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4027B94"/>
    <w:multiLevelType w:val="hybridMultilevel"/>
    <w:tmpl w:val="78364460"/>
    <w:lvl w:ilvl="0" w:tplc="A3F0D726">
      <w:start w:val="1"/>
      <w:numFmt w:val="bullet"/>
      <w:lvlText w:val=""/>
      <w:lvlJc w:val="left"/>
      <w:pPr>
        <w:tabs>
          <w:tab w:val="num" w:pos="720"/>
        </w:tabs>
        <w:ind w:left="720" w:hanging="360"/>
      </w:pPr>
      <w:rPr>
        <w:rFonts w:ascii="Symbol" w:hAnsi="Symbol" w:hint="default"/>
      </w:rPr>
    </w:lvl>
    <w:lvl w:ilvl="1" w:tplc="7DA81A42" w:tentative="1">
      <w:start w:val="1"/>
      <w:numFmt w:val="bullet"/>
      <w:lvlText w:val=""/>
      <w:lvlJc w:val="left"/>
      <w:pPr>
        <w:tabs>
          <w:tab w:val="num" w:pos="1440"/>
        </w:tabs>
        <w:ind w:left="1440" w:hanging="360"/>
      </w:pPr>
      <w:rPr>
        <w:rFonts w:ascii="Symbol" w:hAnsi="Symbol" w:hint="default"/>
      </w:rPr>
    </w:lvl>
    <w:lvl w:ilvl="2" w:tplc="AA24CEF8" w:tentative="1">
      <w:start w:val="1"/>
      <w:numFmt w:val="bullet"/>
      <w:lvlText w:val=""/>
      <w:lvlJc w:val="left"/>
      <w:pPr>
        <w:tabs>
          <w:tab w:val="num" w:pos="2160"/>
        </w:tabs>
        <w:ind w:left="2160" w:hanging="360"/>
      </w:pPr>
      <w:rPr>
        <w:rFonts w:ascii="Symbol" w:hAnsi="Symbol" w:hint="default"/>
      </w:rPr>
    </w:lvl>
    <w:lvl w:ilvl="3" w:tplc="ACF494CA" w:tentative="1">
      <w:start w:val="1"/>
      <w:numFmt w:val="bullet"/>
      <w:lvlText w:val=""/>
      <w:lvlJc w:val="left"/>
      <w:pPr>
        <w:tabs>
          <w:tab w:val="num" w:pos="2880"/>
        </w:tabs>
        <w:ind w:left="2880" w:hanging="360"/>
      </w:pPr>
      <w:rPr>
        <w:rFonts w:ascii="Symbol" w:hAnsi="Symbol" w:hint="default"/>
      </w:rPr>
    </w:lvl>
    <w:lvl w:ilvl="4" w:tplc="7BE20484" w:tentative="1">
      <w:start w:val="1"/>
      <w:numFmt w:val="bullet"/>
      <w:lvlText w:val=""/>
      <w:lvlJc w:val="left"/>
      <w:pPr>
        <w:tabs>
          <w:tab w:val="num" w:pos="3600"/>
        </w:tabs>
        <w:ind w:left="3600" w:hanging="360"/>
      </w:pPr>
      <w:rPr>
        <w:rFonts w:ascii="Symbol" w:hAnsi="Symbol" w:hint="default"/>
      </w:rPr>
    </w:lvl>
    <w:lvl w:ilvl="5" w:tplc="79A2B4CE" w:tentative="1">
      <w:start w:val="1"/>
      <w:numFmt w:val="bullet"/>
      <w:lvlText w:val=""/>
      <w:lvlJc w:val="left"/>
      <w:pPr>
        <w:tabs>
          <w:tab w:val="num" w:pos="4320"/>
        </w:tabs>
        <w:ind w:left="4320" w:hanging="360"/>
      </w:pPr>
      <w:rPr>
        <w:rFonts w:ascii="Symbol" w:hAnsi="Symbol" w:hint="default"/>
      </w:rPr>
    </w:lvl>
    <w:lvl w:ilvl="6" w:tplc="DA3E32E2" w:tentative="1">
      <w:start w:val="1"/>
      <w:numFmt w:val="bullet"/>
      <w:lvlText w:val=""/>
      <w:lvlJc w:val="left"/>
      <w:pPr>
        <w:tabs>
          <w:tab w:val="num" w:pos="5040"/>
        </w:tabs>
        <w:ind w:left="5040" w:hanging="360"/>
      </w:pPr>
      <w:rPr>
        <w:rFonts w:ascii="Symbol" w:hAnsi="Symbol" w:hint="default"/>
      </w:rPr>
    </w:lvl>
    <w:lvl w:ilvl="7" w:tplc="4E00D64E" w:tentative="1">
      <w:start w:val="1"/>
      <w:numFmt w:val="bullet"/>
      <w:lvlText w:val=""/>
      <w:lvlJc w:val="left"/>
      <w:pPr>
        <w:tabs>
          <w:tab w:val="num" w:pos="5760"/>
        </w:tabs>
        <w:ind w:left="5760" w:hanging="360"/>
      </w:pPr>
      <w:rPr>
        <w:rFonts w:ascii="Symbol" w:hAnsi="Symbol" w:hint="default"/>
      </w:rPr>
    </w:lvl>
    <w:lvl w:ilvl="8" w:tplc="160E813C" w:tentative="1">
      <w:start w:val="1"/>
      <w:numFmt w:val="bullet"/>
      <w:lvlText w:val=""/>
      <w:lvlJc w:val="left"/>
      <w:pPr>
        <w:tabs>
          <w:tab w:val="num" w:pos="6480"/>
        </w:tabs>
        <w:ind w:left="6480" w:hanging="360"/>
      </w:pPr>
      <w:rPr>
        <w:rFonts w:ascii="Symbol" w:hAnsi="Symbol" w:hint="default"/>
      </w:rPr>
    </w:lvl>
  </w:abstractNum>
  <w:abstractNum w:abstractNumId="187" w15:restartNumberingAfterBreak="0">
    <w:nsid w:val="641A0F1F"/>
    <w:multiLevelType w:val="hybridMultilevel"/>
    <w:tmpl w:val="9BEC337A"/>
    <w:lvl w:ilvl="0" w:tplc="ABB0ED9C">
      <w:start w:val="1"/>
      <w:numFmt w:val="bullet"/>
      <w:lvlText w:val="&gt;"/>
      <w:lvlJc w:val="left"/>
      <w:pPr>
        <w:ind w:left="720" w:hanging="360"/>
      </w:pPr>
      <w:rPr>
        <w:rFonts w:ascii="Arial" w:hAnsi="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8" w15:restartNumberingAfterBreak="0">
    <w:nsid w:val="64AA1E32"/>
    <w:multiLevelType w:val="hybridMultilevel"/>
    <w:tmpl w:val="276CDE04"/>
    <w:lvl w:ilvl="0" w:tplc="F76C896E">
      <w:start w:val="1"/>
      <w:numFmt w:val="bullet"/>
      <w:lvlText w:val=""/>
      <w:lvlJc w:val="left"/>
      <w:pPr>
        <w:tabs>
          <w:tab w:val="num" w:pos="720"/>
        </w:tabs>
        <w:ind w:left="720" w:hanging="360"/>
      </w:pPr>
      <w:rPr>
        <w:rFonts w:ascii="Symbol" w:hAnsi="Symbol" w:hint="default"/>
      </w:rPr>
    </w:lvl>
    <w:lvl w:ilvl="1" w:tplc="BC602F00" w:tentative="1">
      <w:start w:val="1"/>
      <w:numFmt w:val="bullet"/>
      <w:lvlText w:val=""/>
      <w:lvlJc w:val="left"/>
      <w:pPr>
        <w:tabs>
          <w:tab w:val="num" w:pos="1440"/>
        </w:tabs>
        <w:ind w:left="1440" w:hanging="360"/>
      </w:pPr>
      <w:rPr>
        <w:rFonts w:ascii="Symbol" w:hAnsi="Symbol" w:hint="default"/>
      </w:rPr>
    </w:lvl>
    <w:lvl w:ilvl="2" w:tplc="691A9D8C" w:tentative="1">
      <w:start w:val="1"/>
      <w:numFmt w:val="bullet"/>
      <w:lvlText w:val=""/>
      <w:lvlJc w:val="left"/>
      <w:pPr>
        <w:tabs>
          <w:tab w:val="num" w:pos="2160"/>
        </w:tabs>
        <w:ind w:left="2160" w:hanging="360"/>
      </w:pPr>
      <w:rPr>
        <w:rFonts w:ascii="Symbol" w:hAnsi="Symbol" w:hint="default"/>
      </w:rPr>
    </w:lvl>
    <w:lvl w:ilvl="3" w:tplc="8DE0682E" w:tentative="1">
      <w:start w:val="1"/>
      <w:numFmt w:val="bullet"/>
      <w:lvlText w:val=""/>
      <w:lvlJc w:val="left"/>
      <w:pPr>
        <w:tabs>
          <w:tab w:val="num" w:pos="2880"/>
        </w:tabs>
        <w:ind w:left="2880" w:hanging="360"/>
      </w:pPr>
      <w:rPr>
        <w:rFonts w:ascii="Symbol" w:hAnsi="Symbol" w:hint="default"/>
      </w:rPr>
    </w:lvl>
    <w:lvl w:ilvl="4" w:tplc="4B78BF12" w:tentative="1">
      <w:start w:val="1"/>
      <w:numFmt w:val="bullet"/>
      <w:lvlText w:val=""/>
      <w:lvlJc w:val="left"/>
      <w:pPr>
        <w:tabs>
          <w:tab w:val="num" w:pos="3600"/>
        </w:tabs>
        <w:ind w:left="3600" w:hanging="360"/>
      </w:pPr>
      <w:rPr>
        <w:rFonts w:ascii="Symbol" w:hAnsi="Symbol" w:hint="default"/>
      </w:rPr>
    </w:lvl>
    <w:lvl w:ilvl="5" w:tplc="A5202F52" w:tentative="1">
      <w:start w:val="1"/>
      <w:numFmt w:val="bullet"/>
      <w:lvlText w:val=""/>
      <w:lvlJc w:val="left"/>
      <w:pPr>
        <w:tabs>
          <w:tab w:val="num" w:pos="4320"/>
        </w:tabs>
        <w:ind w:left="4320" w:hanging="360"/>
      </w:pPr>
      <w:rPr>
        <w:rFonts w:ascii="Symbol" w:hAnsi="Symbol" w:hint="default"/>
      </w:rPr>
    </w:lvl>
    <w:lvl w:ilvl="6" w:tplc="A22E6D92" w:tentative="1">
      <w:start w:val="1"/>
      <w:numFmt w:val="bullet"/>
      <w:lvlText w:val=""/>
      <w:lvlJc w:val="left"/>
      <w:pPr>
        <w:tabs>
          <w:tab w:val="num" w:pos="5040"/>
        </w:tabs>
        <w:ind w:left="5040" w:hanging="360"/>
      </w:pPr>
      <w:rPr>
        <w:rFonts w:ascii="Symbol" w:hAnsi="Symbol" w:hint="default"/>
      </w:rPr>
    </w:lvl>
    <w:lvl w:ilvl="7" w:tplc="1982E59E" w:tentative="1">
      <w:start w:val="1"/>
      <w:numFmt w:val="bullet"/>
      <w:lvlText w:val=""/>
      <w:lvlJc w:val="left"/>
      <w:pPr>
        <w:tabs>
          <w:tab w:val="num" w:pos="5760"/>
        </w:tabs>
        <w:ind w:left="5760" w:hanging="360"/>
      </w:pPr>
      <w:rPr>
        <w:rFonts w:ascii="Symbol" w:hAnsi="Symbol" w:hint="default"/>
      </w:rPr>
    </w:lvl>
    <w:lvl w:ilvl="8" w:tplc="80ACD81E" w:tentative="1">
      <w:start w:val="1"/>
      <w:numFmt w:val="bullet"/>
      <w:lvlText w:val=""/>
      <w:lvlJc w:val="left"/>
      <w:pPr>
        <w:tabs>
          <w:tab w:val="num" w:pos="6480"/>
        </w:tabs>
        <w:ind w:left="6480" w:hanging="360"/>
      </w:pPr>
      <w:rPr>
        <w:rFonts w:ascii="Symbol" w:hAnsi="Symbol" w:hint="default"/>
      </w:rPr>
    </w:lvl>
  </w:abstractNum>
  <w:abstractNum w:abstractNumId="189" w15:restartNumberingAfterBreak="0">
    <w:nsid w:val="64E868CE"/>
    <w:multiLevelType w:val="hybridMultilevel"/>
    <w:tmpl w:val="FC52923A"/>
    <w:lvl w:ilvl="0" w:tplc="462ED28E">
      <w:start w:val="1"/>
      <w:numFmt w:val="bullet"/>
      <w:lvlText w:val=""/>
      <w:lvlJc w:val="left"/>
      <w:pPr>
        <w:tabs>
          <w:tab w:val="num" w:pos="720"/>
        </w:tabs>
        <w:ind w:left="720" w:hanging="360"/>
      </w:pPr>
      <w:rPr>
        <w:rFonts w:ascii="Symbol" w:hAnsi="Symbol" w:hint="default"/>
      </w:rPr>
    </w:lvl>
    <w:lvl w:ilvl="1" w:tplc="462ED36A" w:tentative="1">
      <w:start w:val="1"/>
      <w:numFmt w:val="bullet"/>
      <w:lvlText w:val=""/>
      <w:lvlJc w:val="left"/>
      <w:pPr>
        <w:tabs>
          <w:tab w:val="num" w:pos="1440"/>
        </w:tabs>
        <w:ind w:left="1440" w:hanging="360"/>
      </w:pPr>
      <w:rPr>
        <w:rFonts w:ascii="Symbol" w:hAnsi="Symbol" w:hint="default"/>
      </w:rPr>
    </w:lvl>
    <w:lvl w:ilvl="2" w:tplc="26C0E7A4" w:tentative="1">
      <w:start w:val="1"/>
      <w:numFmt w:val="bullet"/>
      <w:lvlText w:val=""/>
      <w:lvlJc w:val="left"/>
      <w:pPr>
        <w:tabs>
          <w:tab w:val="num" w:pos="2160"/>
        </w:tabs>
        <w:ind w:left="2160" w:hanging="360"/>
      </w:pPr>
      <w:rPr>
        <w:rFonts w:ascii="Symbol" w:hAnsi="Symbol" w:hint="default"/>
      </w:rPr>
    </w:lvl>
    <w:lvl w:ilvl="3" w:tplc="0942A170" w:tentative="1">
      <w:start w:val="1"/>
      <w:numFmt w:val="bullet"/>
      <w:lvlText w:val=""/>
      <w:lvlJc w:val="left"/>
      <w:pPr>
        <w:tabs>
          <w:tab w:val="num" w:pos="2880"/>
        </w:tabs>
        <w:ind w:left="2880" w:hanging="360"/>
      </w:pPr>
      <w:rPr>
        <w:rFonts w:ascii="Symbol" w:hAnsi="Symbol" w:hint="default"/>
      </w:rPr>
    </w:lvl>
    <w:lvl w:ilvl="4" w:tplc="C81EC014" w:tentative="1">
      <w:start w:val="1"/>
      <w:numFmt w:val="bullet"/>
      <w:lvlText w:val=""/>
      <w:lvlJc w:val="left"/>
      <w:pPr>
        <w:tabs>
          <w:tab w:val="num" w:pos="3600"/>
        </w:tabs>
        <w:ind w:left="3600" w:hanging="360"/>
      </w:pPr>
      <w:rPr>
        <w:rFonts w:ascii="Symbol" w:hAnsi="Symbol" w:hint="default"/>
      </w:rPr>
    </w:lvl>
    <w:lvl w:ilvl="5" w:tplc="44C0D68C" w:tentative="1">
      <w:start w:val="1"/>
      <w:numFmt w:val="bullet"/>
      <w:lvlText w:val=""/>
      <w:lvlJc w:val="left"/>
      <w:pPr>
        <w:tabs>
          <w:tab w:val="num" w:pos="4320"/>
        </w:tabs>
        <w:ind w:left="4320" w:hanging="360"/>
      </w:pPr>
      <w:rPr>
        <w:rFonts w:ascii="Symbol" w:hAnsi="Symbol" w:hint="default"/>
      </w:rPr>
    </w:lvl>
    <w:lvl w:ilvl="6" w:tplc="5112A644" w:tentative="1">
      <w:start w:val="1"/>
      <w:numFmt w:val="bullet"/>
      <w:lvlText w:val=""/>
      <w:lvlJc w:val="left"/>
      <w:pPr>
        <w:tabs>
          <w:tab w:val="num" w:pos="5040"/>
        </w:tabs>
        <w:ind w:left="5040" w:hanging="360"/>
      </w:pPr>
      <w:rPr>
        <w:rFonts w:ascii="Symbol" w:hAnsi="Symbol" w:hint="default"/>
      </w:rPr>
    </w:lvl>
    <w:lvl w:ilvl="7" w:tplc="F7F65AE4" w:tentative="1">
      <w:start w:val="1"/>
      <w:numFmt w:val="bullet"/>
      <w:lvlText w:val=""/>
      <w:lvlJc w:val="left"/>
      <w:pPr>
        <w:tabs>
          <w:tab w:val="num" w:pos="5760"/>
        </w:tabs>
        <w:ind w:left="5760" w:hanging="360"/>
      </w:pPr>
      <w:rPr>
        <w:rFonts w:ascii="Symbol" w:hAnsi="Symbol" w:hint="default"/>
      </w:rPr>
    </w:lvl>
    <w:lvl w:ilvl="8" w:tplc="336633A4" w:tentative="1">
      <w:start w:val="1"/>
      <w:numFmt w:val="bullet"/>
      <w:lvlText w:val=""/>
      <w:lvlJc w:val="left"/>
      <w:pPr>
        <w:tabs>
          <w:tab w:val="num" w:pos="6480"/>
        </w:tabs>
        <w:ind w:left="6480" w:hanging="360"/>
      </w:pPr>
      <w:rPr>
        <w:rFonts w:ascii="Symbol" w:hAnsi="Symbol" w:hint="default"/>
      </w:rPr>
    </w:lvl>
  </w:abstractNum>
  <w:abstractNum w:abstractNumId="190" w15:restartNumberingAfterBreak="0">
    <w:nsid w:val="65071478"/>
    <w:multiLevelType w:val="hybridMultilevel"/>
    <w:tmpl w:val="16D2B96E"/>
    <w:lvl w:ilvl="0" w:tplc="01D2533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6538506B"/>
    <w:multiLevelType w:val="hybridMultilevel"/>
    <w:tmpl w:val="BB10D06C"/>
    <w:lvl w:ilvl="0" w:tplc="7B5CFE80">
      <w:start w:val="1"/>
      <w:numFmt w:val="bullet"/>
      <w:lvlText w:val=""/>
      <w:lvlJc w:val="left"/>
      <w:pPr>
        <w:tabs>
          <w:tab w:val="num" w:pos="720"/>
        </w:tabs>
        <w:ind w:left="720" w:hanging="360"/>
      </w:pPr>
      <w:rPr>
        <w:rFonts w:ascii="Symbol" w:hAnsi="Symbol" w:hint="default"/>
      </w:rPr>
    </w:lvl>
    <w:lvl w:ilvl="1" w:tplc="0012EC8E" w:tentative="1">
      <w:start w:val="1"/>
      <w:numFmt w:val="bullet"/>
      <w:lvlText w:val=""/>
      <w:lvlJc w:val="left"/>
      <w:pPr>
        <w:tabs>
          <w:tab w:val="num" w:pos="1440"/>
        </w:tabs>
        <w:ind w:left="1440" w:hanging="360"/>
      </w:pPr>
      <w:rPr>
        <w:rFonts w:ascii="Symbol" w:hAnsi="Symbol" w:hint="default"/>
      </w:rPr>
    </w:lvl>
    <w:lvl w:ilvl="2" w:tplc="B7361A74" w:tentative="1">
      <w:start w:val="1"/>
      <w:numFmt w:val="bullet"/>
      <w:lvlText w:val=""/>
      <w:lvlJc w:val="left"/>
      <w:pPr>
        <w:tabs>
          <w:tab w:val="num" w:pos="2160"/>
        </w:tabs>
        <w:ind w:left="2160" w:hanging="360"/>
      </w:pPr>
      <w:rPr>
        <w:rFonts w:ascii="Symbol" w:hAnsi="Symbol" w:hint="default"/>
      </w:rPr>
    </w:lvl>
    <w:lvl w:ilvl="3" w:tplc="4E3CADFA" w:tentative="1">
      <w:start w:val="1"/>
      <w:numFmt w:val="bullet"/>
      <w:lvlText w:val=""/>
      <w:lvlJc w:val="left"/>
      <w:pPr>
        <w:tabs>
          <w:tab w:val="num" w:pos="2880"/>
        </w:tabs>
        <w:ind w:left="2880" w:hanging="360"/>
      </w:pPr>
      <w:rPr>
        <w:rFonts w:ascii="Symbol" w:hAnsi="Symbol" w:hint="default"/>
      </w:rPr>
    </w:lvl>
    <w:lvl w:ilvl="4" w:tplc="C6483C66" w:tentative="1">
      <w:start w:val="1"/>
      <w:numFmt w:val="bullet"/>
      <w:lvlText w:val=""/>
      <w:lvlJc w:val="left"/>
      <w:pPr>
        <w:tabs>
          <w:tab w:val="num" w:pos="3600"/>
        </w:tabs>
        <w:ind w:left="3600" w:hanging="360"/>
      </w:pPr>
      <w:rPr>
        <w:rFonts w:ascii="Symbol" w:hAnsi="Symbol" w:hint="default"/>
      </w:rPr>
    </w:lvl>
    <w:lvl w:ilvl="5" w:tplc="A98E4908" w:tentative="1">
      <w:start w:val="1"/>
      <w:numFmt w:val="bullet"/>
      <w:lvlText w:val=""/>
      <w:lvlJc w:val="left"/>
      <w:pPr>
        <w:tabs>
          <w:tab w:val="num" w:pos="4320"/>
        </w:tabs>
        <w:ind w:left="4320" w:hanging="360"/>
      </w:pPr>
      <w:rPr>
        <w:rFonts w:ascii="Symbol" w:hAnsi="Symbol" w:hint="default"/>
      </w:rPr>
    </w:lvl>
    <w:lvl w:ilvl="6" w:tplc="39828328" w:tentative="1">
      <w:start w:val="1"/>
      <w:numFmt w:val="bullet"/>
      <w:lvlText w:val=""/>
      <w:lvlJc w:val="left"/>
      <w:pPr>
        <w:tabs>
          <w:tab w:val="num" w:pos="5040"/>
        </w:tabs>
        <w:ind w:left="5040" w:hanging="360"/>
      </w:pPr>
      <w:rPr>
        <w:rFonts w:ascii="Symbol" w:hAnsi="Symbol" w:hint="default"/>
      </w:rPr>
    </w:lvl>
    <w:lvl w:ilvl="7" w:tplc="F766A9D0" w:tentative="1">
      <w:start w:val="1"/>
      <w:numFmt w:val="bullet"/>
      <w:lvlText w:val=""/>
      <w:lvlJc w:val="left"/>
      <w:pPr>
        <w:tabs>
          <w:tab w:val="num" w:pos="5760"/>
        </w:tabs>
        <w:ind w:left="5760" w:hanging="360"/>
      </w:pPr>
      <w:rPr>
        <w:rFonts w:ascii="Symbol" w:hAnsi="Symbol" w:hint="default"/>
      </w:rPr>
    </w:lvl>
    <w:lvl w:ilvl="8" w:tplc="35EC0968" w:tentative="1">
      <w:start w:val="1"/>
      <w:numFmt w:val="bullet"/>
      <w:lvlText w:val=""/>
      <w:lvlJc w:val="left"/>
      <w:pPr>
        <w:tabs>
          <w:tab w:val="num" w:pos="6480"/>
        </w:tabs>
        <w:ind w:left="6480" w:hanging="360"/>
      </w:pPr>
      <w:rPr>
        <w:rFonts w:ascii="Symbol" w:hAnsi="Symbol" w:hint="default"/>
      </w:rPr>
    </w:lvl>
  </w:abstractNum>
  <w:abstractNum w:abstractNumId="192" w15:restartNumberingAfterBreak="0">
    <w:nsid w:val="667D248B"/>
    <w:multiLevelType w:val="hybridMultilevel"/>
    <w:tmpl w:val="25B87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3" w15:restartNumberingAfterBreak="0">
    <w:nsid w:val="66D13201"/>
    <w:multiLevelType w:val="multilevel"/>
    <w:tmpl w:val="005C2C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4" w15:restartNumberingAfterBreak="0">
    <w:nsid w:val="67271270"/>
    <w:multiLevelType w:val="hybridMultilevel"/>
    <w:tmpl w:val="1E82E400"/>
    <w:lvl w:ilvl="0" w:tplc="ABB0ED9C">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5" w15:restartNumberingAfterBreak="0">
    <w:nsid w:val="682657A2"/>
    <w:multiLevelType w:val="hybridMultilevel"/>
    <w:tmpl w:val="4ABA3CE8"/>
    <w:lvl w:ilvl="0" w:tplc="055CDDFE">
      <w:start w:val="1"/>
      <w:numFmt w:val="bullet"/>
      <w:lvlText w:val=""/>
      <w:lvlJc w:val="left"/>
      <w:pPr>
        <w:tabs>
          <w:tab w:val="num" w:pos="720"/>
        </w:tabs>
        <w:ind w:left="720" w:hanging="360"/>
      </w:pPr>
      <w:rPr>
        <w:rFonts w:ascii="Symbol" w:hAnsi="Symbol" w:hint="default"/>
      </w:rPr>
    </w:lvl>
    <w:lvl w:ilvl="1" w:tplc="FD949AF2" w:tentative="1">
      <w:start w:val="1"/>
      <w:numFmt w:val="bullet"/>
      <w:lvlText w:val=""/>
      <w:lvlJc w:val="left"/>
      <w:pPr>
        <w:tabs>
          <w:tab w:val="num" w:pos="1440"/>
        </w:tabs>
        <w:ind w:left="1440" w:hanging="360"/>
      </w:pPr>
      <w:rPr>
        <w:rFonts w:ascii="Symbol" w:hAnsi="Symbol" w:hint="default"/>
      </w:rPr>
    </w:lvl>
    <w:lvl w:ilvl="2" w:tplc="C6A8D59C" w:tentative="1">
      <w:start w:val="1"/>
      <w:numFmt w:val="bullet"/>
      <w:lvlText w:val=""/>
      <w:lvlJc w:val="left"/>
      <w:pPr>
        <w:tabs>
          <w:tab w:val="num" w:pos="2160"/>
        </w:tabs>
        <w:ind w:left="2160" w:hanging="360"/>
      </w:pPr>
      <w:rPr>
        <w:rFonts w:ascii="Symbol" w:hAnsi="Symbol" w:hint="default"/>
      </w:rPr>
    </w:lvl>
    <w:lvl w:ilvl="3" w:tplc="3BAC7F5E" w:tentative="1">
      <w:start w:val="1"/>
      <w:numFmt w:val="bullet"/>
      <w:lvlText w:val=""/>
      <w:lvlJc w:val="left"/>
      <w:pPr>
        <w:tabs>
          <w:tab w:val="num" w:pos="2880"/>
        </w:tabs>
        <w:ind w:left="2880" w:hanging="360"/>
      </w:pPr>
      <w:rPr>
        <w:rFonts w:ascii="Symbol" w:hAnsi="Symbol" w:hint="default"/>
      </w:rPr>
    </w:lvl>
    <w:lvl w:ilvl="4" w:tplc="98E4E242" w:tentative="1">
      <w:start w:val="1"/>
      <w:numFmt w:val="bullet"/>
      <w:lvlText w:val=""/>
      <w:lvlJc w:val="left"/>
      <w:pPr>
        <w:tabs>
          <w:tab w:val="num" w:pos="3600"/>
        </w:tabs>
        <w:ind w:left="3600" w:hanging="360"/>
      </w:pPr>
      <w:rPr>
        <w:rFonts w:ascii="Symbol" w:hAnsi="Symbol" w:hint="default"/>
      </w:rPr>
    </w:lvl>
    <w:lvl w:ilvl="5" w:tplc="A9B29664" w:tentative="1">
      <w:start w:val="1"/>
      <w:numFmt w:val="bullet"/>
      <w:lvlText w:val=""/>
      <w:lvlJc w:val="left"/>
      <w:pPr>
        <w:tabs>
          <w:tab w:val="num" w:pos="4320"/>
        </w:tabs>
        <w:ind w:left="4320" w:hanging="360"/>
      </w:pPr>
      <w:rPr>
        <w:rFonts w:ascii="Symbol" w:hAnsi="Symbol" w:hint="default"/>
      </w:rPr>
    </w:lvl>
    <w:lvl w:ilvl="6" w:tplc="F25EB9A2" w:tentative="1">
      <w:start w:val="1"/>
      <w:numFmt w:val="bullet"/>
      <w:lvlText w:val=""/>
      <w:lvlJc w:val="left"/>
      <w:pPr>
        <w:tabs>
          <w:tab w:val="num" w:pos="5040"/>
        </w:tabs>
        <w:ind w:left="5040" w:hanging="360"/>
      </w:pPr>
      <w:rPr>
        <w:rFonts w:ascii="Symbol" w:hAnsi="Symbol" w:hint="default"/>
      </w:rPr>
    </w:lvl>
    <w:lvl w:ilvl="7" w:tplc="F59886BC" w:tentative="1">
      <w:start w:val="1"/>
      <w:numFmt w:val="bullet"/>
      <w:lvlText w:val=""/>
      <w:lvlJc w:val="left"/>
      <w:pPr>
        <w:tabs>
          <w:tab w:val="num" w:pos="5760"/>
        </w:tabs>
        <w:ind w:left="5760" w:hanging="360"/>
      </w:pPr>
      <w:rPr>
        <w:rFonts w:ascii="Symbol" w:hAnsi="Symbol" w:hint="default"/>
      </w:rPr>
    </w:lvl>
    <w:lvl w:ilvl="8" w:tplc="66D4512C" w:tentative="1">
      <w:start w:val="1"/>
      <w:numFmt w:val="bullet"/>
      <w:lvlText w:val=""/>
      <w:lvlJc w:val="left"/>
      <w:pPr>
        <w:tabs>
          <w:tab w:val="num" w:pos="6480"/>
        </w:tabs>
        <w:ind w:left="6480" w:hanging="360"/>
      </w:pPr>
      <w:rPr>
        <w:rFonts w:ascii="Symbol" w:hAnsi="Symbol" w:hint="default"/>
      </w:rPr>
    </w:lvl>
  </w:abstractNum>
  <w:abstractNum w:abstractNumId="196" w15:restartNumberingAfterBreak="0">
    <w:nsid w:val="68BE0D26"/>
    <w:multiLevelType w:val="hybridMultilevel"/>
    <w:tmpl w:val="44443A5E"/>
    <w:lvl w:ilvl="0" w:tplc="9B72D15E">
      <w:start w:val="1"/>
      <w:numFmt w:val="bullet"/>
      <w:lvlText w:val=""/>
      <w:lvlJc w:val="left"/>
      <w:pPr>
        <w:tabs>
          <w:tab w:val="num" w:pos="720"/>
        </w:tabs>
        <w:ind w:left="720" w:hanging="360"/>
      </w:pPr>
      <w:rPr>
        <w:rFonts w:ascii="Symbol" w:hAnsi="Symbol" w:hint="default"/>
      </w:rPr>
    </w:lvl>
    <w:lvl w:ilvl="1" w:tplc="C1FEDC16" w:tentative="1">
      <w:start w:val="1"/>
      <w:numFmt w:val="bullet"/>
      <w:lvlText w:val=""/>
      <w:lvlJc w:val="left"/>
      <w:pPr>
        <w:tabs>
          <w:tab w:val="num" w:pos="1440"/>
        </w:tabs>
        <w:ind w:left="1440" w:hanging="360"/>
      </w:pPr>
      <w:rPr>
        <w:rFonts w:ascii="Symbol" w:hAnsi="Symbol" w:hint="default"/>
      </w:rPr>
    </w:lvl>
    <w:lvl w:ilvl="2" w:tplc="EEB074DC" w:tentative="1">
      <w:start w:val="1"/>
      <w:numFmt w:val="bullet"/>
      <w:lvlText w:val=""/>
      <w:lvlJc w:val="left"/>
      <w:pPr>
        <w:tabs>
          <w:tab w:val="num" w:pos="2160"/>
        </w:tabs>
        <w:ind w:left="2160" w:hanging="360"/>
      </w:pPr>
      <w:rPr>
        <w:rFonts w:ascii="Symbol" w:hAnsi="Symbol" w:hint="default"/>
      </w:rPr>
    </w:lvl>
    <w:lvl w:ilvl="3" w:tplc="9E8CCD9E" w:tentative="1">
      <w:start w:val="1"/>
      <w:numFmt w:val="bullet"/>
      <w:lvlText w:val=""/>
      <w:lvlJc w:val="left"/>
      <w:pPr>
        <w:tabs>
          <w:tab w:val="num" w:pos="2880"/>
        </w:tabs>
        <w:ind w:left="2880" w:hanging="360"/>
      </w:pPr>
      <w:rPr>
        <w:rFonts w:ascii="Symbol" w:hAnsi="Symbol" w:hint="default"/>
      </w:rPr>
    </w:lvl>
    <w:lvl w:ilvl="4" w:tplc="BD18C4A8" w:tentative="1">
      <w:start w:val="1"/>
      <w:numFmt w:val="bullet"/>
      <w:lvlText w:val=""/>
      <w:lvlJc w:val="left"/>
      <w:pPr>
        <w:tabs>
          <w:tab w:val="num" w:pos="3600"/>
        </w:tabs>
        <w:ind w:left="3600" w:hanging="360"/>
      </w:pPr>
      <w:rPr>
        <w:rFonts w:ascii="Symbol" w:hAnsi="Symbol" w:hint="default"/>
      </w:rPr>
    </w:lvl>
    <w:lvl w:ilvl="5" w:tplc="04B4BF08" w:tentative="1">
      <w:start w:val="1"/>
      <w:numFmt w:val="bullet"/>
      <w:lvlText w:val=""/>
      <w:lvlJc w:val="left"/>
      <w:pPr>
        <w:tabs>
          <w:tab w:val="num" w:pos="4320"/>
        </w:tabs>
        <w:ind w:left="4320" w:hanging="360"/>
      </w:pPr>
      <w:rPr>
        <w:rFonts w:ascii="Symbol" w:hAnsi="Symbol" w:hint="default"/>
      </w:rPr>
    </w:lvl>
    <w:lvl w:ilvl="6" w:tplc="381880CC" w:tentative="1">
      <w:start w:val="1"/>
      <w:numFmt w:val="bullet"/>
      <w:lvlText w:val=""/>
      <w:lvlJc w:val="left"/>
      <w:pPr>
        <w:tabs>
          <w:tab w:val="num" w:pos="5040"/>
        </w:tabs>
        <w:ind w:left="5040" w:hanging="360"/>
      </w:pPr>
      <w:rPr>
        <w:rFonts w:ascii="Symbol" w:hAnsi="Symbol" w:hint="default"/>
      </w:rPr>
    </w:lvl>
    <w:lvl w:ilvl="7" w:tplc="844E4B6E" w:tentative="1">
      <w:start w:val="1"/>
      <w:numFmt w:val="bullet"/>
      <w:lvlText w:val=""/>
      <w:lvlJc w:val="left"/>
      <w:pPr>
        <w:tabs>
          <w:tab w:val="num" w:pos="5760"/>
        </w:tabs>
        <w:ind w:left="5760" w:hanging="360"/>
      </w:pPr>
      <w:rPr>
        <w:rFonts w:ascii="Symbol" w:hAnsi="Symbol" w:hint="default"/>
      </w:rPr>
    </w:lvl>
    <w:lvl w:ilvl="8" w:tplc="318298A0" w:tentative="1">
      <w:start w:val="1"/>
      <w:numFmt w:val="bullet"/>
      <w:lvlText w:val=""/>
      <w:lvlJc w:val="left"/>
      <w:pPr>
        <w:tabs>
          <w:tab w:val="num" w:pos="6480"/>
        </w:tabs>
        <w:ind w:left="6480" w:hanging="360"/>
      </w:pPr>
      <w:rPr>
        <w:rFonts w:ascii="Symbol" w:hAnsi="Symbol" w:hint="default"/>
      </w:rPr>
    </w:lvl>
  </w:abstractNum>
  <w:abstractNum w:abstractNumId="197" w15:restartNumberingAfterBreak="0">
    <w:nsid w:val="69484F84"/>
    <w:multiLevelType w:val="hybridMultilevel"/>
    <w:tmpl w:val="8678523A"/>
    <w:lvl w:ilvl="0" w:tplc="E0165290">
      <w:start w:val="1"/>
      <w:numFmt w:val="bullet"/>
      <w:lvlText w:val=""/>
      <w:lvlJc w:val="left"/>
      <w:pPr>
        <w:tabs>
          <w:tab w:val="num" w:pos="720"/>
        </w:tabs>
        <w:ind w:left="720" w:hanging="360"/>
      </w:pPr>
      <w:rPr>
        <w:rFonts w:ascii="Symbol" w:hAnsi="Symbol" w:hint="default"/>
      </w:rPr>
    </w:lvl>
    <w:lvl w:ilvl="1" w:tplc="E940C110" w:tentative="1">
      <w:start w:val="1"/>
      <w:numFmt w:val="bullet"/>
      <w:lvlText w:val=""/>
      <w:lvlJc w:val="left"/>
      <w:pPr>
        <w:tabs>
          <w:tab w:val="num" w:pos="1440"/>
        </w:tabs>
        <w:ind w:left="1440" w:hanging="360"/>
      </w:pPr>
      <w:rPr>
        <w:rFonts w:ascii="Symbol" w:hAnsi="Symbol" w:hint="default"/>
      </w:rPr>
    </w:lvl>
    <w:lvl w:ilvl="2" w:tplc="2CAE6A32" w:tentative="1">
      <w:start w:val="1"/>
      <w:numFmt w:val="bullet"/>
      <w:lvlText w:val=""/>
      <w:lvlJc w:val="left"/>
      <w:pPr>
        <w:tabs>
          <w:tab w:val="num" w:pos="2160"/>
        </w:tabs>
        <w:ind w:left="2160" w:hanging="360"/>
      </w:pPr>
      <w:rPr>
        <w:rFonts w:ascii="Symbol" w:hAnsi="Symbol" w:hint="default"/>
      </w:rPr>
    </w:lvl>
    <w:lvl w:ilvl="3" w:tplc="81CAAE04" w:tentative="1">
      <w:start w:val="1"/>
      <w:numFmt w:val="bullet"/>
      <w:lvlText w:val=""/>
      <w:lvlJc w:val="left"/>
      <w:pPr>
        <w:tabs>
          <w:tab w:val="num" w:pos="2880"/>
        </w:tabs>
        <w:ind w:left="2880" w:hanging="360"/>
      </w:pPr>
      <w:rPr>
        <w:rFonts w:ascii="Symbol" w:hAnsi="Symbol" w:hint="default"/>
      </w:rPr>
    </w:lvl>
    <w:lvl w:ilvl="4" w:tplc="64D6CD86" w:tentative="1">
      <w:start w:val="1"/>
      <w:numFmt w:val="bullet"/>
      <w:lvlText w:val=""/>
      <w:lvlJc w:val="left"/>
      <w:pPr>
        <w:tabs>
          <w:tab w:val="num" w:pos="3600"/>
        </w:tabs>
        <w:ind w:left="3600" w:hanging="360"/>
      </w:pPr>
      <w:rPr>
        <w:rFonts w:ascii="Symbol" w:hAnsi="Symbol" w:hint="default"/>
      </w:rPr>
    </w:lvl>
    <w:lvl w:ilvl="5" w:tplc="4A8434A6" w:tentative="1">
      <w:start w:val="1"/>
      <w:numFmt w:val="bullet"/>
      <w:lvlText w:val=""/>
      <w:lvlJc w:val="left"/>
      <w:pPr>
        <w:tabs>
          <w:tab w:val="num" w:pos="4320"/>
        </w:tabs>
        <w:ind w:left="4320" w:hanging="360"/>
      </w:pPr>
      <w:rPr>
        <w:rFonts w:ascii="Symbol" w:hAnsi="Symbol" w:hint="default"/>
      </w:rPr>
    </w:lvl>
    <w:lvl w:ilvl="6" w:tplc="1C845B66" w:tentative="1">
      <w:start w:val="1"/>
      <w:numFmt w:val="bullet"/>
      <w:lvlText w:val=""/>
      <w:lvlJc w:val="left"/>
      <w:pPr>
        <w:tabs>
          <w:tab w:val="num" w:pos="5040"/>
        </w:tabs>
        <w:ind w:left="5040" w:hanging="360"/>
      </w:pPr>
      <w:rPr>
        <w:rFonts w:ascii="Symbol" w:hAnsi="Symbol" w:hint="default"/>
      </w:rPr>
    </w:lvl>
    <w:lvl w:ilvl="7" w:tplc="CC14C13E" w:tentative="1">
      <w:start w:val="1"/>
      <w:numFmt w:val="bullet"/>
      <w:lvlText w:val=""/>
      <w:lvlJc w:val="left"/>
      <w:pPr>
        <w:tabs>
          <w:tab w:val="num" w:pos="5760"/>
        </w:tabs>
        <w:ind w:left="5760" w:hanging="360"/>
      </w:pPr>
      <w:rPr>
        <w:rFonts w:ascii="Symbol" w:hAnsi="Symbol" w:hint="default"/>
      </w:rPr>
    </w:lvl>
    <w:lvl w:ilvl="8" w:tplc="18EC9594" w:tentative="1">
      <w:start w:val="1"/>
      <w:numFmt w:val="bullet"/>
      <w:lvlText w:val=""/>
      <w:lvlJc w:val="left"/>
      <w:pPr>
        <w:tabs>
          <w:tab w:val="num" w:pos="6480"/>
        </w:tabs>
        <w:ind w:left="6480" w:hanging="360"/>
      </w:pPr>
      <w:rPr>
        <w:rFonts w:ascii="Symbol" w:hAnsi="Symbol" w:hint="default"/>
      </w:rPr>
    </w:lvl>
  </w:abstractNum>
  <w:abstractNum w:abstractNumId="198" w15:restartNumberingAfterBreak="0">
    <w:nsid w:val="69DF6E3A"/>
    <w:multiLevelType w:val="hybridMultilevel"/>
    <w:tmpl w:val="E9842EC4"/>
    <w:lvl w:ilvl="0" w:tplc="4A286DEE">
      <w:start w:val="1"/>
      <w:numFmt w:val="bullet"/>
      <w:lvlText w:val="&gt;"/>
      <w:lvlJc w:val="left"/>
      <w:pPr>
        <w:ind w:left="360" w:hanging="360"/>
      </w:pPr>
      <w:rPr>
        <w:rFonts w:ascii="HelveticaNeueLT Std Lt" w:hAnsi="HelveticaNeueLT Std Lt" w:hint="default"/>
        <w:sz w:val="20"/>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9" w15:restartNumberingAfterBreak="0">
    <w:nsid w:val="6A410329"/>
    <w:multiLevelType w:val="hybridMultilevel"/>
    <w:tmpl w:val="26A86292"/>
    <w:lvl w:ilvl="0" w:tplc="E578D830">
      <w:start w:val="201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0" w15:restartNumberingAfterBreak="0">
    <w:nsid w:val="6B393739"/>
    <w:multiLevelType w:val="hybridMultilevel"/>
    <w:tmpl w:val="7F92AA04"/>
    <w:lvl w:ilvl="0" w:tplc="DF7086B8">
      <w:start w:val="1"/>
      <w:numFmt w:val="bullet"/>
      <w:lvlText w:val=""/>
      <w:lvlJc w:val="left"/>
      <w:pPr>
        <w:tabs>
          <w:tab w:val="num" w:pos="720"/>
        </w:tabs>
        <w:ind w:left="720" w:hanging="360"/>
      </w:pPr>
      <w:rPr>
        <w:rFonts w:ascii="Symbol" w:hAnsi="Symbol" w:hint="default"/>
      </w:rPr>
    </w:lvl>
    <w:lvl w:ilvl="1" w:tplc="E446E4FA" w:tentative="1">
      <w:start w:val="1"/>
      <w:numFmt w:val="bullet"/>
      <w:lvlText w:val=""/>
      <w:lvlJc w:val="left"/>
      <w:pPr>
        <w:tabs>
          <w:tab w:val="num" w:pos="1440"/>
        </w:tabs>
        <w:ind w:left="1440" w:hanging="360"/>
      </w:pPr>
      <w:rPr>
        <w:rFonts w:ascii="Symbol" w:hAnsi="Symbol" w:hint="default"/>
      </w:rPr>
    </w:lvl>
    <w:lvl w:ilvl="2" w:tplc="C870F378" w:tentative="1">
      <w:start w:val="1"/>
      <w:numFmt w:val="bullet"/>
      <w:lvlText w:val=""/>
      <w:lvlJc w:val="left"/>
      <w:pPr>
        <w:tabs>
          <w:tab w:val="num" w:pos="2160"/>
        </w:tabs>
        <w:ind w:left="2160" w:hanging="360"/>
      </w:pPr>
      <w:rPr>
        <w:rFonts w:ascii="Symbol" w:hAnsi="Symbol" w:hint="default"/>
      </w:rPr>
    </w:lvl>
    <w:lvl w:ilvl="3" w:tplc="F5820B66" w:tentative="1">
      <w:start w:val="1"/>
      <w:numFmt w:val="bullet"/>
      <w:lvlText w:val=""/>
      <w:lvlJc w:val="left"/>
      <w:pPr>
        <w:tabs>
          <w:tab w:val="num" w:pos="2880"/>
        </w:tabs>
        <w:ind w:left="2880" w:hanging="360"/>
      </w:pPr>
      <w:rPr>
        <w:rFonts w:ascii="Symbol" w:hAnsi="Symbol" w:hint="default"/>
      </w:rPr>
    </w:lvl>
    <w:lvl w:ilvl="4" w:tplc="B66E0B7C" w:tentative="1">
      <w:start w:val="1"/>
      <w:numFmt w:val="bullet"/>
      <w:lvlText w:val=""/>
      <w:lvlJc w:val="left"/>
      <w:pPr>
        <w:tabs>
          <w:tab w:val="num" w:pos="3600"/>
        </w:tabs>
        <w:ind w:left="3600" w:hanging="360"/>
      </w:pPr>
      <w:rPr>
        <w:rFonts w:ascii="Symbol" w:hAnsi="Symbol" w:hint="default"/>
      </w:rPr>
    </w:lvl>
    <w:lvl w:ilvl="5" w:tplc="11A2E05E" w:tentative="1">
      <w:start w:val="1"/>
      <w:numFmt w:val="bullet"/>
      <w:lvlText w:val=""/>
      <w:lvlJc w:val="left"/>
      <w:pPr>
        <w:tabs>
          <w:tab w:val="num" w:pos="4320"/>
        </w:tabs>
        <w:ind w:left="4320" w:hanging="360"/>
      </w:pPr>
      <w:rPr>
        <w:rFonts w:ascii="Symbol" w:hAnsi="Symbol" w:hint="default"/>
      </w:rPr>
    </w:lvl>
    <w:lvl w:ilvl="6" w:tplc="0E923DEA" w:tentative="1">
      <w:start w:val="1"/>
      <w:numFmt w:val="bullet"/>
      <w:lvlText w:val=""/>
      <w:lvlJc w:val="left"/>
      <w:pPr>
        <w:tabs>
          <w:tab w:val="num" w:pos="5040"/>
        </w:tabs>
        <w:ind w:left="5040" w:hanging="360"/>
      </w:pPr>
      <w:rPr>
        <w:rFonts w:ascii="Symbol" w:hAnsi="Symbol" w:hint="default"/>
      </w:rPr>
    </w:lvl>
    <w:lvl w:ilvl="7" w:tplc="C352A5D4" w:tentative="1">
      <w:start w:val="1"/>
      <w:numFmt w:val="bullet"/>
      <w:lvlText w:val=""/>
      <w:lvlJc w:val="left"/>
      <w:pPr>
        <w:tabs>
          <w:tab w:val="num" w:pos="5760"/>
        </w:tabs>
        <w:ind w:left="5760" w:hanging="360"/>
      </w:pPr>
      <w:rPr>
        <w:rFonts w:ascii="Symbol" w:hAnsi="Symbol" w:hint="default"/>
      </w:rPr>
    </w:lvl>
    <w:lvl w:ilvl="8" w:tplc="30160F08" w:tentative="1">
      <w:start w:val="1"/>
      <w:numFmt w:val="bullet"/>
      <w:lvlText w:val=""/>
      <w:lvlJc w:val="left"/>
      <w:pPr>
        <w:tabs>
          <w:tab w:val="num" w:pos="6480"/>
        </w:tabs>
        <w:ind w:left="6480" w:hanging="360"/>
      </w:pPr>
      <w:rPr>
        <w:rFonts w:ascii="Symbol" w:hAnsi="Symbol" w:hint="default"/>
      </w:rPr>
    </w:lvl>
  </w:abstractNum>
  <w:abstractNum w:abstractNumId="201" w15:restartNumberingAfterBreak="0">
    <w:nsid w:val="6B421EA2"/>
    <w:multiLevelType w:val="hybridMultilevel"/>
    <w:tmpl w:val="A838F516"/>
    <w:lvl w:ilvl="0" w:tplc="0AC20602">
      <w:start w:val="1"/>
      <w:numFmt w:val="bullet"/>
      <w:lvlText w:val=""/>
      <w:lvlJc w:val="left"/>
      <w:pPr>
        <w:tabs>
          <w:tab w:val="num" w:pos="720"/>
        </w:tabs>
        <w:ind w:left="720" w:hanging="360"/>
      </w:pPr>
      <w:rPr>
        <w:rFonts w:ascii="Symbol" w:hAnsi="Symbol" w:hint="default"/>
      </w:rPr>
    </w:lvl>
    <w:lvl w:ilvl="1" w:tplc="DDE2DA38" w:tentative="1">
      <w:start w:val="1"/>
      <w:numFmt w:val="bullet"/>
      <w:lvlText w:val=""/>
      <w:lvlJc w:val="left"/>
      <w:pPr>
        <w:tabs>
          <w:tab w:val="num" w:pos="1440"/>
        </w:tabs>
        <w:ind w:left="1440" w:hanging="360"/>
      </w:pPr>
      <w:rPr>
        <w:rFonts w:ascii="Symbol" w:hAnsi="Symbol" w:hint="default"/>
      </w:rPr>
    </w:lvl>
    <w:lvl w:ilvl="2" w:tplc="480074D4" w:tentative="1">
      <w:start w:val="1"/>
      <w:numFmt w:val="bullet"/>
      <w:lvlText w:val=""/>
      <w:lvlJc w:val="left"/>
      <w:pPr>
        <w:tabs>
          <w:tab w:val="num" w:pos="2160"/>
        </w:tabs>
        <w:ind w:left="2160" w:hanging="360"/>
      </w:pPr>
      <w:rPr>
        <w:rFonts w:ascii="Symbol" w:hAnsi="Symbol" w:hint="default"/>
      </w:rPr>
    </w:lvl>
    <w:lvl w:ilvl="3" w:tplc="44664E4C" w:tentative="1">
      <w:start w:val="1"/>
      <w:numFmt w:val="bullet"/>
      <w:lvlText w:val=""/>
      <w:lvlJc w:val="left"/>
      <w:pPr>
        <w:tabs>
          <w:tab w:val="num" w:pos="2880"/>
        </w:tabs>
        <w:ind w:left="2880" w:hanging="360"/>
      </w:pPr>
      <w:rPr>
        <w:rFonts w:ascii="Symbol" w:hAnsi="Symbol" w:hint="default"/>
      </w:rPr>
    </w:lvl>
    <w:lvl w:ilvl="4" w:tplc="23B2C6B0" w:tentative="1">
      <w:start w:val="1"/>
      <w:numFmt w:val="bullet"/>
      <w:lvlText w:val=""/>
      <w:lvlJc w:val="left"/>
      <w:pPr>
        <w:tabs>
          <w:tab w:val="num" w:pos="3600"/>
        </w:tabs>
        <w:ind w:left="3600" w:hanging="360"/>
      </w:pPr>
      <w:rPr>
        <w:rFonts w:ascii="Symbol" w:hAnsi="Symbol" w:hint="default"/>
      </w:rPr>
    </w:lvl>
    <w:lvl w:ilvl="5" w:tplc="06CC056C" w:tentative="1">
      <w:start w:val="1"/>
      <w:numFmt w:val="bullet"/>
      <w:lvlText w:val=""/>
      <w:lvlJc w:val="left"/>
      <w:pPr>
        <w:tabs>
          <w:tab w:val="num" w:pos="4320"/>
        </w:tabs>
        <w:ind w:left="4320" w:hanging="360"/>
      </w:pPr>
      <w:rPr>
        <w:rFonts w:ascii="Symbol" w:hAnsi="Symbol" w:hint="default"/>
      </w:rPr>
    </w:lvl>
    <w:lvl w:ilvl="6" w:tplc="7C4C079C" w:tentative="1">
      <w:start w:val="1"/>
      <w:numFmt w:val="bullet"/>
      <w:lvlText w:val=""/>
      <w:lvlJc w:val="left"/>
      <w:pPr>
        <w:tabs>
          <w:tab w:val="num" w:pos="5040"/>
        </w:tabs>
        <w:ind w:left="5040" w:hanging="360"/>
      </w:pPr>
      <w:rPr>
        <w:rFonts w:ascii="Symbol" w:hAnsi="Symbol" w:hint="default"/>
      </w:rPr>
    </w:lvl>
    <w:lvl w:ilvl="7" w:tplc="47F03D18" w:tentative="1">
      <w:start w:val="1"/>
      <w:numFmt w:val="bullet"/>
      <w:lvlText w:val=""/>
      <w:lvlJc w:val="left"/>
      <w:pPr>
        <w:tabs>
          <w:tab w:val="num" w:pos="5760"/>
        </w:tabs>
        <w:ind w:left="5760" w:hanging="360"/>
      </w:pPr>
      <w:rPr>
        <w:rFonts w:ascii="Symbol" w:hAnsi="Symbol" w:hint="default"/>
      </w:rPr>
    </w:lvl>
    <w:lvl w:ilvl="8" w:tplc="10FAA980" w:tentative="1">
      <w:start w:val="1"/>
      <w:numFmt w:val="bullet"/>
      <w:lvlText w:val=""/>
      <w:lvlJc w:val="left"/>
      <w:pPr>
        <w:tabs>
          <w:tab w:val="num" w:pos="6480"/>
        </w:tabs>
        <w:ind w:left="6480" w:hanging="360"/>
      </w:pPr>
      <w:rPr>
        <w:rFonts w:ascii="Symbol" w:hAnsi="Symbol" w:hint="default"/>
      </w:rPr>
    </w:lvl>
  </w:abstractNum>
  <w:abstractNum w:abstractNumId="202" w15:restartNumberingAfterBreak="0">
    <w:nsid w:val="6B7C4288"/>
    <w:multiLevelType w:val="hybridMultilevel"/>
    <w:tmpl w:val="5DC6EF9A"/>
    <w:lvl w:ilvl="0" w:tplc="AA589B04">
      <w:start w:val="1"/>
      <w:numFmt w:val="bullet"/>
      <w:lvlText w:val=""/>
      <w:lvlJc w:val="left"/>
      <w:pPr>
        <w:tabs>
          <w:tab w:val="num" w:pos="720"/>
        </w:tabs>
        <w:ind w:left="720" w:hanging="360"/>
      </w:pPr>
      <w:rPr>
        <w:rFonts w:ascii="Symbol" w:hAnsi="Symbol" w:hint="default"/>
      </w:rPr>
    </w:lvl>
    <w:lvl w:ilvl="1" w:tplc="65980A0C" w:tentative="1">
      <w:start w:val="1"/>
      <w:numFmt w:val="bullet"/>
      <w:lvlText w:val=""/>
      <w:lvlJc w:val="left"/>
      <w:pPr>
        <w:tabs>
          <w:tab w:val="num" w:pos="1440"/>
        </w:tabs>
        <w:ind w:left="1440" w:hanging="360"/>
      </w:pPr>
      <w:rPr>
        <w:rFonts w:ascii="Symbol" w:hAnsi="Symbol" w:hint="default"/>
      </w:rPr>
    </w:lvl>
    <w:lvl w:ilvl="2" w:tplc="C6E60924" w:tentative="1">
      <w:start w:val="1"/>
      <w:numFmt w:val="bullet"/>
      <w:lvlText w:val=""/>
      <w:lvlJc w:val="left"/>
      <w:pPr>
        <w:tabs>
          <w:tab w:val="num" w:pos="2160"/>
        </w:tabs>
        <w:ind w:left="2160" w:hanging="360"/>
      </w:pPr>
      <w:rPr>
        <w:rFonts w:ascii="Symbol" w:hAnsi="Symbol" w:hint="default"/>
      </w:rPr>
    </w:lvl>
    <w:lvl w:ilvl="3" w:tplc="E6E46AB4" w:tentative="1">
      <w:start w:val="1"/>
      <w:numFmt w:val="bullet"/>
      <w:lvlText w:val=""/>
      <w:lvlJc w:val="left"/>
      <w:pPr>
        <w:tabs>
          <w:tab w:val="num" w:pos="2880"/>
        </w:tabs>
        <w:ind w:left="2880" w:hanging="360"/>
      </w:pPr>
      <w:rPr>
        <w:rFonts w:ascii="Symbol" w:hAnsi="Symbol" w:hint="default"/>
      </w:rPr>
    </w:lvl>
    <w:lvl w:ilvl="4" w:tplc="03D8EA3A" w:tentative="1">
      <w:start w:val="1"/>
      <w:numFmt w:val="bullet"/>
      <w:lvlText w:val=""/>
      <w:lvlJc w:val="left"/>
      <w:pPr>
        <w:tabs>
          <w:tab w:val="num" w:pos="3600"/>
        </w:tabs>
        <w:ind w:left="3600" w:hanging="360"/>
      </w:pPr>
      <w:rPr>
        <w:rFonts w:ascii="Symbol" w:hAnsi="Symbol" w:hint="default"/>
      </w:rPr>
    </w:lvl>
    <w:lvl w:ilvl="5" w:tplc="34DE8924" w:tentative="1">
      <w:start w:val="1"/>
      <w:numFmt w:val="bullet"/>
      <w:lvlText w:val=""/>
      <w:lvlJc w:val="left"/>
      <w:pPr>
        <w:tabs>
          <w:tab w:val="num" w:pos="4320"/>
        </w:tabs>
        <w:ind w:left="4320" w:hanging="360"/>
      </w:pPr>
      <w:rPr>
        <w:rFonts w:ascii="Symbol" w:hAnsi="Symbol" w:hint="default"/>
      </w:rPr>
    </w:lvl>
    <w:lvl w:ilvl="6" w:tplc="9FE244D8" w:tentative="1">
      <w:start w:val="1"/>
      <w:numFmt w:val="bullet"/>
      <w:lvlText w:val=""/>
      <w:lvlJc w:val="left"/>
      <w:pPr>
        <w:tabs>
          <w:tab w:val="num" w:pos="5040"/>
        </w:tabs>
        <w:ind w:left="5040" w:hanging="360"/>
      </w:pPr>
      <w:rPr>
        <w:rFonts w:ascii="Symbol" w:hAnsi="Symbol" w:hint="default"/>
      </w:rPr>
    </w:lvl>
    <w:lvl w:ilvl="7" w:tplc="6F5A6F0E" w:tentative="1">
      <w:start w:val="1"/>
      <w:numFmt w:val="bullet"/>
      <w:lvlText w:val=""/>
      <w:lvlJc w:val="left"/>
      <w:pPr>
        <w:tabs>
          <w:tab w:val="num" w:pos="5760"/>
        </w:tabs>
        <w:ind w:left="5760" w:hanging="360"/>
      </w:pPr>
      <w:rPr>
        <w:rFonts w:ascii="Symbol" w:hAnsi="Symbol" w:hint="default"/>
      </w:rPr>
    </w:lvl>
    <w:lvl w:ilvl="8" w:tplc="04544600" w:tentative="1">
      <w:start w:val="1"/>
      <w:numFmt w:val="bullet"/>
      <w:lvlText w:val=""/>
      <w:lvlJc w:val="left"/>
      <w:pPr>
        <w:tabs>
          <w:tab w:val="num" w:pos="6480"/>
        </w:tabs>
        <w:ind w:left="6480" w:hanging="360"/>
      </w:pPr>
      <w:rPr>
        <w:rFonts w:ascii="Symbol" w:hAnsi="Symbol" w:hint="default"/>
      </w:rPr>
    </w:lvl>
  </w:abstractNum>
  <w:abstractNum w:abstractNumId="203" w15:restartNumberingAfterBreak="0">
    <w:nsid w:val="6BC0799E"/>
    <w:multiLevelType w:val="hybridMultilevel"/>
    <w:tmpl w:val="DB62E6B2"/>
    <w:lvl w:ilvl="0" w:tplc="0C09000F">
      <w:start w:val="1"/>
      <w:numFmt w:val="decimal"/>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204" w15:restartNumberingAfterBreak="0">
    <w:nsid w:val="6D285801"/>
    <w:multiLevelType w:val="hybridMultilevel"/>
    <w:tmpl w:val="B7B4F964"/>
    <w:lvl w:ilvl="0" w:tplc="3E0A63DC">
      <w:start w:val="1"/>
      <w:numFmt w:val="bullet"/>
      <w:lvlText w:val=""/>
      <w:lvlJc w:val="left"/>
      <w:pPr>
        <w:tabs>
          <w:tab w:val="num" w:pos="720"/>
        </w:tabs>
        <w:ind w:left="720" w:hanging="360"/>
      </w:pPr>
      <w:rPr>
        <w:rFonts w:ascii="Symbol" w:hAnsi="Symbol" w:hint="default"/>
      </w:rPr>
    </w:lvl>
    <w:lvl w:ilvl="1" w:tplc="82D45E98" w:tentative="1">
      <w:start w:val="1"/>
      <w:numFmt w:val="bullet"/>
      <w:lvlText w:val=""/>
      <w:lvlJc w:val="left"/>
      <w:pPr>
        <w:tabs>
          <w:tab w:val="num" w:pos="1440"/>
        </w:tabs>
        <w:ind w:left="1440" w:hanging="360"/>
      </w:pPr>
      <w:rPr>
        <w:rFonts w:ascii="Symbol" w:hAnsi="Symbol" w:hint="default"/>
      </w:rPr>
    </w:lvl>
    <w:lvl w:ilvl="2" w:tplc="7242D2EE" w:tentative="1">
      <w:start w:val="1"/>
      <w:numFmt w:val="bullet"/>
      <w:lvlText w:val=""/>
      <w:lvlJc w:val="left"/>
      <w:pPr>
        <w:tabs>
          <w:tab w:val="num" w:pos="2160"/>
        </w:tabs>
        <w:ind w:left="2160" w:hanging="360"/>
      </w:pPr>
      <w:rPr>
        <w:rFonts w:ascii="Symbol" w:hAnsi="Symbol" w:hint="default"/>
      </w:rPr>
    </w:lvl>
    <w:lvl w:ilvl="3" w:tplc="9E3256F0" w:tentative="1">
      <w:start w:val="1"/>
      <w:numFmt w:val="bullet"/>
      <w:lvlText w:val=""/>
      <w:lvlJc w:val="left"/>
      <w:pPr>
        <w:tabs>
          <w:tab w:val="num" w:pos="2880"/>
        </w:tabs>
        <w:ind w:left="2880" w:hanging="360"/>
      </w:pPr>
      <w:rPr>
        <w:rFonts w:ascii="Symbol" w:hAnsi="Symbol" w:hint="default"/>
      </w:rPr>
    </w:lvl>
    <w:lvl w:ilvl="4" w:tplc="9E664F4A" w:tentative="1">
      <w:start w:val="1"/>
      <w:numFmt w:val="bullet"/>
      <w:lvlText w:val=""/>
      <w:lvlJc w:val="left"/>
      <w:pPr>
        <w:tabs>
          <w:tab w:val="num" w:pos="3600"/>
        </w:tabs>
        <w:ind w:left="3600" w:hanging="360"/>
      </w:pPr>
      <w:rPr>
        <w:rFonts w:ascii="Symbol" w:hAnsi="Symbol" w:hint="default"/>
      </w:rPr>
    </w:lvl>
    <w:lvl w:ilvl="5" w:tplc="1DD28794" w:tentative="1">
      <w:start w:val="1"/>
      <w:numFmt w:val="bullet"/>
      <w:lvlText w:val=""/>
      <w:lvlJc w:val="left"/>
      <w:pPr>
        <w:tabs>
          <w:tab w:val="num" w:pos="4320"/>
        </w:tabs>
        <w:ind w:left="4320" w:hanging="360"/>
      </w:pPr>
      <w:rPr>
        <w:rFonts w:ascii="Symbol" w:hAnsi="Symbol" w:hint="default"/>
      </w:rPr>
    </w:lvl>
    <w:lvl w:ilvl="6" w:tplc="9D7E8FF4" w:tentative="1">
      <w:start w:val="1"/>
      <w:numFmt w:val="bullet"/>
      <w:lvlText w:val=""/>
      <w:lvlJc w:val="left"/>
      <w:pPr>
        <w:tabs>
          <w:tab w:val="num" w:pos="5040"/>
        </w:tabs>
        <w:ind w:left="5040" w:hanging="360"/>
      </w:pPr>
      <w:rPr>
        <w:rFonts w:ascii="Symbol" w:hAnsi="Symbol" w:hint="default"/>
      </w:rPr>
    </w:lvl>
    <w:lvl w:ilvl="7" w:tplc="2CBCB0D6" w:tentative="1">
      <w:start w:val="1"/>
      <w:numFmt w:val="bullet"/>
      <w:lvlText w:val=""/>
      <w:lvlJc w:val="left"/>
      <w:pPr>
        <w:tabs>
          <w:tab w:val="num" w:pos="5760"/>
        </w:tabs>
        <w:ind w:left="5760" w:hanging="360"/>
      </w:pPr>
      <w:rPr>
        <w:rFonts w:ascii="Symbol" w:hAnsi="Symbol" w:hint="default"/>
      </w:rPr>
    </w:lvl>
    <w:lvl w:ilvl="8" w:tplc="6E2E4596" w:tentative="1">
      <w:start w:val="1"/>
      <w:numFmt w:val="bullet"/>
      <w:lvlText w:val=""/>
      <w:lvlJc w:val="left"/>
      <w:pPr>
        <w:tabs>
          <w:tab w:val="num" w:pos="6480"/>
        </w:tabs>
        <w:ind w:left="6480" w:hanging="360"/>
      </w:pPr>
      <w:rPr>
        <w:rFonts w:ascii="Symbol" w:hAnsi="Symbol" w:hint="default"/>
      </w:rPr>
    </w:lvl>
  </w:abstractNum>
  <w:abstractNum w:abstractNumId="205"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6DEE10FC"/>
    <w:multiLevelType w:val="hybridMultilevel"/>
    <w:tmpl w:val="6F245794"/>
    <w:lvl w:ilvl="0" w:tplc="426C8AB4">
      <w:start w:val="1"/>
      <w:numFmt w:val="bullet"/>
      <w:lvlText w:val=""/>
      <w:lvlJc w:val="left"/>
      <w:pPr>
        <w:tabs>
          <w:tab w:val="num" w:pos="720"/>
        </w:tabs>
        <w:ind w:left="720" w:hanging="360"/>
      </w:pPr>
      <w:rPr>
        <w:rFonts w:ascii="Symbol" w:hAnsi="Symbol" w:hint="default"/>
      </w:rPr>
    </w:lvl>
    <w:lvl w:ilvl="1" w:tplc="9ACE80CE" w:tentative="1">
      <w:start w:val="1"/>
      <w:numFmt w:val="bullet"/>
      <w:lvlText w:val=""/>
      <w:lvlJc w:val="left"/>
      <w:pPr>
        <w:tabs>
          <w:tab w:val="num" w:pos="1440"/>
        </w:tabs>
        <w:ind w:left="1440" w:hanging="360"/>
      </w:pPr>
      <w:rPr>
        <w:rFonts w:ascii="Symbol" w:hAnsi="Symbol" w:hint="default"/>
      </w:rPr>
    </w:lvl>
    <w:lvl w:ilvl="2" w:tplc="D88ADC0C" w:tentative="1">
      <w:start w:val="1"/>
      <w:numFmt w:val="bullet"/>
      <w:lvlText w:val=""/>
      <w:lvlJc w:val="left"/>
      <w:pPr>
        <w:tabs>
          <w:tab w:val="num" w:pos="2160"/>
        </w:tabs>
        <w:ind w:left="2160" w:hanging="360"/>
      </w:pPr>
      <w:rPr>
        <w:rFonts w:ascii="Symbol" w:hAnsi="Symbol" w:hint="default"/>
      </w:rPr>
    </w:lvl>
    <w:lvl w:ilvl="3" w:tplc="4A8896F4" w:tentative="1">
      <w:start w:val="1"/>
      <w:numFmt w:val="bullet"/>
      <w:lvlText w:val=""/>
      <w:lvlJc w:val="left"/>
      <w:pPr>
        <w:tabs>
          <w:tab w:val="num" w:pos="2880"/>
        </w:tabs>
        <w:ind w:left="2880" w:hanging="360"/>
      </w:pPr>
      <w:rPr>
        <w:rFonts w:ascii="Symbol" w:hAnsi="Symbol" w:hint="default"/>
      </w:rPr>
    </w:lvl>
    <w:lvl w:ilvl="4" w:tplc="98D0E22C" w:tentative="1">
      <w:start w:val="1"/>
      <w:numFmt w:val="bullet"/>
      <w:lvlText w:val=""/>
      <w:lvlJc w:val="left"/>
      <w:pPr>
        <w:tabs>
          <w:tab w:val="num" w:pos="3600"/>
        </w:tabs>
        <w:ind w:left="3600" w:hanging="360"/>
      </w:pPr>
      <w:rPr>
        <w:rFonts w:ascii="Symbol" w:hAnsi="Symbol" w:hint="default"/>
      </w:rPr>
    </w:lvl>
    <w:lvl w:ilvl="5" w:tplc="6848163C" w:tentative="1">
      <w:start w:val="1"/>
      <w:numFmt w:val="bullet"/>
      <w:lvlText w:val=""/>
      <w:lvlJc w:val="left"/>
      <w:pPr>
        <w:tabs>
          <w:tab w:val="num" w:pos="4320"/>
        </w:tabs>
        <w:ind w:left="4320" w:hanging="360"/>
      </w:pPr>
      <w:rPr>
        <w:rFonts w:ascii="Symbol" w:hAnsi="Symbol" w:hint="default"/>
      </w:rPr>
    </w:lvl>
    <w:lvl w:ilvl="6" w:tplc="7524645C" w:tentative="1">
      <w:start w:val="1"/>
      <w:numFmt w:val="bullet"/>
      <w:lvlText w:val=""/>
      <w:lvlJc w:val="left"/>
      <w:pPr>
        <w:tabs>
          <w:tab w:val="num" w:pos="5040"/>
        </w:tabs>
        <w:ind w:left="5040" w:hanging="360"/>
      </w:pPr>
      <w:rPr>
        <w:rFonts w:ascii="Symbol" w:hAnsi="Symbol" w:hint="default"/>
      </w:rPr>
    </w:lvl>
    <w:lvl w:ilvl="7" w:tplc="9E1E7822" w:tentative="1">
      <w:start w:val="1"/>
      <w:numFmt w:val="bullet"/>
      <w:lvlText w:val=""/>
      <w:lvlJc w:val="left"/>
      <w:pPr>
        <w:tabs>
          <w:tab w:val="num" w:pos="5760"/>
        </w:tabs>
        <w:ind w:left="5760" w:hanging="360"/>
      </w:pPr>
      <w:rPr>
        <w:rFonts w:ascii="Symbol" w:hAnsi="Symbol" w:hint="default"/>
      </w:rPr>
    </w:lvl>
    <w:lvl w:ilvl="8" w:tplc="3A08AC4C" w:tentative="1">
      <w:start w:val="1"/>
      <w:numFmt w:val="bullet"/>
      <w:lvlText w:val=""/>
      <w:lvlJc w:val="left"/>
      <w:pPr>
        <w:tabs>
          <w:tab w:val="num" w:pos="6480"/>
        </w:tabs>
        <w:ind w:left="6480" w:hanging="360"/>
      </w:pPr>
      <w:rPr>
        <w:rFonts w:ascii="Symbol" w:hAnsi="Symbol" w:hint="default"/>
      </w:rPr>
    </w:lvl>
  </w:abstractNum>
  <w:abstractNum w:abstractNumId="207" w15:restartNumberingAfterBreak="0">
    <w:nsid w:val="6E475D7B"/>
    <w:multiLevelType w:val="hybridMultilevel"/>
    <w:tmpl w:val="FC143ED6"/>
    <w:lvl w:ilvl="0" w:tplc="ED02EC92">
      <w:start w:val="1"/>
      <w:numFmt w:val="bullet"/>
      <w:lvlText w:val=""/>
      <w:lvlJc w:val="left"/>
      <w:pPr>
        <w:tabs>
          <w:tab w:val="num" w:pos="720"/>
        </w:tabs>
        <w:ind w:left="720" w:hanging="360"/>
      </w:pPr>
      <w:rPr>
        <w:rFonts w:ascii="Symbol" w:hAnsi="Symbol" w:hint="default"/>
      </w:rPr>
    </w:lvl>
    <w:lvl w:ilvl="1" w:tplc="36F6CAE2" w:tentative="1">
      <w:start w:val="1"/>
      <w:numFmt w:val="bullet"/>
      <w:lvlText w:val=""/>
      <w:lvlJc w:val="left"/>
      <w:pPr>
        <w:tabs>
          <w:tab w:val="num" w:pos="1440"/>
        </w:tabs>
        <w:ind w:left="1440" w:hanging="360"/>
      </w:pPr>
      <w:rPr>
        <w:rFonts w:ascii="Symbol" w:hAnsi="Symbol" w:hint="default"/>
      </w:rPr>
    </w:lvl>
    <w:lvl w:ilvl="2" w:tplc="C2DADFB0" w:tentative="1">
      <w:start w:val="1"/>
      <w:numFmt w:val="bullet"/>
      <w:lvlText w:val=""/>
      <w:lvlJc w:val="left"/>
      <w:pPr>
        <w:tabs>
          <w:tab w:val="num" w:pos="2160"/>
        </w:tabs>
        <w:ind w:left="2160" w:hanging="360"/>
      </w:pPr>
      <w:rPr>
        <w:rFonts w:ascii="Symbol" w:hAnsi="Symbol" w:hint="default"/>
      </w:rPr>
    </w:lvl>
    <w:lvl w:ilvl="3" w:tplc="E74022BE" w:tentative="1">
      <w:start w:val="1"/>
      <w:numFmt w:val="bullet"/>
      <w:lvlText w:val=""/>
      <w:lvlJc w:val="left"/>
      <w:pPr>
        <w:tabs>
          <w:tab w:val="num" w:pos="2880"/>
        </w:tabs>
        <w:ind w:left="2880" w:hanging="360"/>
      </w:pPr>
      <w:rPr>
        <w:rFonts w:ascii="Symbol" w:hAnsi="Symbol" w:hint="default"/>
      </w:rPr>
    </w:lvl>
    <w:lvl w:ilvl="4" w:tplc="150CDC48" w:tentative="1">
      <w:start w:val="1"/>
      <w:numFmt w:val="bullet"/>
      <w:lvlText w:val=""/>
      <w:lvlJc w:val="left"/>
      <w:pPr>
        <w:tabs>
          <w:tab w:val="num" w:pos="3600"/>
        </w:tabs>
        <w:ind w:left="3600" w:hanging="360"/>
      </w:pPr>
      <w:rPr>
        <w:rFonts w:ascii="Symbol" w:hAnsi="Symbol" w:hint="default"/>
      </w:rPr>
    </w:lvl>
    <w:lvl w:ilvl="5" w:tplc="365849AC" w:tentative="1">
      <w:start w:val="1"/>
      <w:numFmt w:val="bullet"/>
      <w:lvlText w:val=""/>
      <w:lvlJc w:val="left"/>
      <w:pPr>
        <w:tabs>
          <w:tab w:val="num" w:pos="4320"/>
        </w:tabs>
        <w:ind w:left="4320" w:hanging="360"/>
      </w:pPr>
      <w:rPr>
        <w:rFonts w:ascii="Symbol" w:hAnsi="Symbol" w:hint="default"/>
      </w:rPr>
    </w:lvl>
    <w:lvl w:ilvl="6" w:tplc="B60A36BE" w:tentative="1">
      <w:start w:val="1"/>
      <w:numFmt w:val="bullet"/>
      <w:lvlText w:val=""/>
      <w:lvlJc w:val="left"/>
      <w:pPr>
        <w:tabs>
          <w:tab w:val="num" w:pos="5040"/>
        </w:tabs>
        <w:ind w:left="5040" w:hanging="360"/>
      </w:pPr>
      <w:rPr>
        <w:rFonts w:ascii="Symbol" w:hAnsi="Symbol" w:hint="default"/>
      </w:rPr>
    </w:lvl>
    <w:lvl w:ilvl="7" w:tplc="6DF6EC90" w:tentative="1">
      <w:start w:val="1"/>
      <w:numFmt w:val="bullet"/>
      <w:lvlText w:val=""/>
      <w:lvlJc w:val="left"/>
      <w:pPr>
        <w:tabs>
          <w:tab w:val="num" w:pos="5760"/>
        </w:tabs>
        <w:ind w:left="5760" w:hanging="360"/>
      </w:pPr>
      <w:rPr>
        <w:rFonts w:ascii="Symbol" w:hAnsi="Symbol" w:hint="default"/>
      </w:rPr>
    </w:lvl>
    <w:lvl w:ilvl="8" w:tplc="CE589686" w:tentative="1">
      <w:start w:val="1"/>
      <w:numFmt w:val="bullet"/>
      <w:lvlText w:val=""/>
      <w:lvlJc w:val="left"/>
      <w:pPr>
        <w:tabs>
          <w:tab w:val="num" w:pos="6480"/>
        </w:tabs>
        <w:ind w:left="6480" w:hanging="360"/>
      </w:pPr>
      <w:rPr>
        <w:rFonts w:ascii="Symbol" w:hAnsi="Symbol" w:hint="default"/>
      </w:rPr>
    </w:lvl>
  </w:abstractNum>
  <w:abstractNum w:abstractNumId="208" w15:restartNumberingAfterBreak="0">
    <w:nsid w:val="6E701039"/>
    <w:multiLevelType w:val="hybridMultilevel"/>
    <w:tmpl w:val="1D92B77E"/>
    <w:lvl w:ilvl="0" w:tplc="E9FADA58">
      <w:start w:val="1"/>
      <w:numFmt w:val="bullet"/>
      <w:lvlText w:val=""/>
      <w:lvlJc w:val="left"/>
      <w:pPr>
        <w:tabs>
          <w:tab w:val="num" w:pos="720"/>
        </w:tabs>
        <w:ind w:left="720" w:hanging="360"/>
      </w:pPr>
      <w:rPr>
        <w:rFonts w:ascii="Symbol" w:hAnsi="Symbol" w:hint="default"/>
      </w:rPr>
    </w:lvl>
    <w:lvl w:ilvl="1" w:tplc="185A7FA6" w:tentative="1">
      <w:start w:val="1"/>
      <w:numFmt w:val="bullet"/>
      <w:lvlText w:val=""/>
      <w:lvlJc w:val="left"/>
      <w:pPr>
        <w:tabs>
          <w:tab w:val="num" w:pos="1440"/>
        </w:tabs>
        <w:ind w:left="1440" w:hanging="360"/>
      </w:pPr>
      <w:rPr>
        <w:rFonts w:ascii="Symbol" w:hAnsi="Symbol" w:hint="default"/>
      </w:rPr>
    </w:lvl>
    <w:lvl w:ilvl="2" w:tplc="9D346500" w:tentative="1">
      <w:start w:val="1"/>
      <w:numFmt w:val="bullet"/>
      <w:lvlText w:val=""/>
      <w:lvlJc w:val="left"/>
      <w:pPr>
        <w:tabs>
          <w:tab w:val="num" w:pos="2160"/>
        </w:tabs>
        <w:ind w:left="2160" w:hanging="360"/>
      </w:pPr>
      <w:rPr>
        <w:rFonts w:ascii="Symbol" w:hAnsi="Symbol" w:hint="default"/>
      </w:rPr>
    </w:lvl>
    <w:lvl w:ilvl="3" w:tplc="26804AF0" w:tentative="1">
      <w:start w:val="1"/>
      <w:numFmt w:val="bullet"/>
      <w:lvlText w:val=""/>
      <w:lvlJc w:val="left"/>
      <w:pPr>
        <w:tabs>
          <w:tab w:val="num" w:pos="2880"/>
        </w:tabs>
        <w:ind w:left="2880" w:hanging="360"/>
      </w:pPr>
      <w:rPr>
        <w:rFonts w:ascii="Symbol" w:hAnsi="Symbol" w:hint="default"/>
      </w:rPr>
    </w:lvl>
    <w:lvl w:ilvl="4" w:tplc="34C2432C" w:tentative="1">
      <w:start w:val="1"/>
      <w:numFmt w:val="bullet"/>
      <w:lvlText w:val=""/>
      <w:lvlJc w:val="left"/>
      <w:pPr>
        <w:tabs>
          <w:tab w:val="num" w:pos="3600"/>
        </w:tabs>
        <w:ind w:left="3600" w:hanging="360"/>
      </w:pPr>
      <w:rPr>
        <w:rFonts w:ascii="Symbol" w:hAnsi="Symbol" w:hint="default"/>
      </w:rPr>
    </w:lvl>
    <w:lvl w:ilvl="5" w:tplc="66C06E22" w:tentative="1">
      <w:start w:val="1"/>
      <w:numFmt w:val="bullet"/>
      <w:lvlText w:val=""/>
      <w:lvlJc w:val="left"/>
      <w:pPr>
        <w:tabs>
          <w:tab w:val="num" w:pos="4320"/>
        </w:tabs>
        <w:ind w:left="4320" w:hanging="360"/>
      </w:pPr>
      <w:rPr>
        <w:rFonts w:ascii="Symbol" w:hAnsi="Symbol" w:hint="default"/>
      </w:rPr>
    </w:lvl>
    <w:lvl w:ilvl="6" w:tplc="7D52325C" w:tentative="1">
      <w:start w:val="1"/>
      <w:numFmt w:val="bullet"/>
      <w:lvlText w:val=""/>
      <w:lvlJc w:val="left"/>
      <w:pPr>
        <w:tabs>
          <w:tab w:val="num" w:pos="5040"/>
        </w:tabs>
        <w:ind w:left="5040" w:hanging="360"/>
      </w:pPr>
      <w:rPr>
        <w:rFonts w:ascii="Symbol" w:hAnsi="Symbol" w:hint="default"/>
      </w:rPr>
    </w:lvl>
    <w:lvl w:ilvl="7" w:tplc="54E2C856" w:tentative="1">
      <w:start w:val="1"/>
      <w:numFmt w:val="bullet"/>
      <w:lvlText w:val=""/>
      <w:lvlJc w:val="left"/>
      <w:pPr>
        <w:tabs>
          <w:tab w:val="num" w:pos="5760"/>
        </w:tabs>
        <w:ind w:left="5760" w:hanging="360"/>
      </w:pPr>
      <w:rPr>
        <w:rFonts w:ascii="Symbol" w:hAnsi="Symbol" w:hint="default"/>
      </w:rPr>
    </w:lvl>
    <w:lvl w:ilvl="8" w:tplc="181C5DF0" w:tentative="1">
      <w:start w:val="1"/>
      <w:numFmt w:val="bullet"/>
      <w:lvlText w:val=""/>
      <w:lvlJc w:val="left"/>
      <w:pPr>
        <w:tabs>
          <w:tab w:val="num" w:pos="6480"/>
        </w:tabs>
        <w:ind w:left="6480" w:hanging="360"/>
      </w:pPr>
      <w:rPr>
        <w:rFonts w:ascii="Symbol" w:hAnsi="Symbol" w:hint="default"/>
      </w:rPr>
    </w:lvl>
  </w:abstractNum>
  <w:abstractNum w:abstractNumId="209" w15:restartNumberingAfterBreak="0">
    <w:nsid w:val="6E766668"/>
    <w:multiLevelType w:val="hybridMultilevel"/>
    <w:tmpl w:val="D556DCD2"/>
    <w:lvl w:ilvl="0" w:tplc="FC6ECCDA">
      <w:start w:val="1"/>
      <w:numFmt w:val="bullet"/>
      <w:lvlText w:val=""/>
      <w:lvlJc w:val="left"/>
      <w:pPr>
        <w:tabs>
          <w:tab w:val="num" w:pos="720"/>
        </w:tabs>
        <w:ind w:left="720" w:hanging="360"/>
      </w:pPr>
      <w:rPr>
        <w:rFonts w:ascii="Symbol" w:hAnsi="Symbol" w:hint="default"/>
      </w:rPr>
    </w:lvl>
    <w:lvl w:ilvl="1" w:tplc="7AC8CF4C" w:tentative="1">
      <w:start w:val="1"/>
      <w:numFmt w:val="bullet"/>
      <w:lvlText w:val=""/>
      <w:lvlJc w:val="left"/>
      <w:pPr>
        <w:tabs>
          <w:tab w:val="num" w:pos="1440"/>
        </w:tabs>
        <w:ind w:left="1440" w:hanging="360"/>
      </w:pPr>
      <w:rPr>
        <w:rFonts w:ascii="Symbol" w:hAnsi="Symbol" w:hint="default"/>
      </w:rPr>
    </w:lvl>
    <w:lvl w:ilvl="2" w:tplc="4C00074E" w:tentative="1">
      <w:start w:val="1"/>
      <w:numFmt w:val="bullet"/>
      <w:lvlText w:val=""/>
      <w:lvlJc w:val="left"/>
      <w:pPr>
        <w:tabs>
          <w:tab w:val="num" w:pos="2160"/>
        </w:tabs>
        <w:ind w:left="2160" w:hanging="360"/>
      </w:pPr>
      <w:rPr>
        <w:rFonts w:ascii="Symbol" w:hAnsi="Symbol" w:hint="default"/>
      </w:rPr>
    </w:lvl>
    <w:lvl w:ilvl="3" w:tplc="867A8B46" w:tentative="1">
      <w:start w:val="1"/>
      <w:numFmt w:val="bullet"/>
      <w:lvlText w:val=""/>
      <w:lvlJc w:val="left"/>
      <w:pPr>
        <w:tabs>
          <w:tab w:val="num" w:pos="2880"/>
        </w:tabs>
        <w:ind w:left="2880" w:hanging="360"/>
      </w:pPr>
      <w:rPr>
        <w:rFonts w:ascii="Symbol" w:hAnsi="Symbol" w:hint="default"/>
      </w:rPr>
    </w:lvl>
    <w:lvl w:ilvl="4" w:tplc="6260878C" w:tentative="1">
      <w:start w:val="1"/>
      <w:numFmt w:val="bullet"/>
      <w:lvlText w:val=""/>
      <w:lvlJc w:val="left"/>
      <w:pPr>
        <w:tabs>
          <w:tab w:val="num" w:pos="3600"/>
        </w:tabs>
        <w:ind w:left="3600" w:hanging="360"/>
      </w:pPr>
      <w:rPr>
        <w:rFonts w:ascii="Symbol" w:hAnsi="Symbol" w:hint="default"/>
      </w:rPr>
    </w:lvl>
    <w:lvl w:ilvl="5" w:tplc="72D02068" w:tentative="1">
      <w:start w:val="1"/>
      <w:numFmt w:val="bullet"/>
      <w:lvlText w:val=""/>
      <w:lvlJc w:val="left"/>
      <w:pPr>
        <w:tabs>
          <w:tab w:val="num" w:pos="4320"/>
        </w:tabs>
        <w:ind w:left="4320" w:hanging="360"/>
      </w:pPr>
      <w:rPr>
        <w:rFonts w:ascii="Symbol" w:hAnsi="Symbol" w:hint="default"/>
      </w:rPr>
    </w:lvl>
    <w:lvl w:ilvl="6" w:tplc="7E8E7920" w:tentative="1">
      <w:start w:val="1"/>
      <w:numFmt w:val="bullet"/>
      <w:lvlText w:val=""/>
      <w:lvlJc w:val="left"/>
      <w:pPr>
        <w:tabs>
          <w:tab w:val="num" w:pos="5040"/>
        </w:tabs>
        <w:ind w:left="5040" w:hanging="360"/>
      </w:pPr>
      <w:rPr>
        <w:rFonts w:ascii="Symbol" w:hAnsi="Symbol" w:hint="default"/>
      </w:rPr>
    </w:lvl>
    <w:lvl w:ilvl="7" w:tplc="32B6D2BE" w:tentative="1">
      <w:start w:val="1"/>
      <w:numFmt w:val="bullet"/>
      <w:lvlText w:val=""/>
      <w:lvlJc w:val="left"/>
      <w:pPr>
        <w:tabs>
          <w:tab w:val="num" w:pos="5760"/>
        </w:tabs>
        <w:ind w:left="5760" w:hanging="360"/>
      </w:pPr>
      <w:rPr>
        <w:rFonts w:ascii="Symbol" w:hAnsi="Symbol" w:hint="default"/>
      </w:rPr>
    </w:lvl>
    <w:lvl w:ilvl="8" w:tplc="792C1C14" w:tentative="1">
      <w:start w:val="1"/>
      <w:numFmt w:val="bullet"/>
      <w:lvlText w:val=""/>
      <w:lvlJc w:val="left"/>
      <w:pPr>
        <w:tabs>
          <w:tab w:val="num" w:pos="6480"/>
        </w:tabs>
        <w:ind w:left="6480" w:hanging="360"/>
      </w:pPr>
      <w:rPr>
        <w:rFonts w:ascii="Symbol" w:hAnsi="Symbol" w:hint="default"/>
      </w:rPr>
    </w:lvl>
  </w:abstractNum>
  <w:abstractNum w:abstractNumId="210" w15:restartNumberingAfterBreak="0">
    <w:nsid w:val="6E795E49"/>
    <w:multiLevelType w:val="hybridMultilevel"/>
    <w:tmpl w:val="DFEE6A1A"/>
    <w:lvl w:ilvl="0" w:tplc="EB4208DE">
      <w:start w:val="1"/>
      <w:numFmt w:val="bullet"/>
      <w:lvlText w:val=""/>
      <w:lvlJc w:val="left"/>
      <w:pPr>
        <w:tabs>
          <w:tab w:val="num" w:pos="720"/>
        </w:tabs>
        <w:ind w:left="720" w:hanging="360"/>
      </w:pPr>
      <w:rPr>
        <w:rFonts w:ascii="Symbol" w:hAnsi="Symbol" w:hint="default"/>
      </w:rPr>
    </w:lvl>
    <w:lvl w:ilvl="1" w:tplc="81A647C2" w:tentative="1">
      <w:start w:val="1"/>
      <w:numFmt w:val="bullet"/>
      <w:lvlText w:val=""/>
      <w:lvlJc w:val="left"/>
      <w:pPr>
        <w:tabs>
          <w:tab w:val="num" w:pos="1440"/>
        </w:tabs>
        <w:ind w:left="1440" w:hanging="360"/>
      </w:pPr>
      <w:rPr>
        <w:rFonts w:ascii="Symbol" w:hAnsi="Symbol" w:hint="default"/>
      </w:rPr>
    </w:lvl>
    <w:lvl w:ilvl="2" w:tplc="328EF210" w:tentative="1">
      <w:start w:val="1"/>
      <w:numFmt w:val="bullet"/>
      <w:lvlText w:val=""/>
      <w:lvlJc w:val="left"/>
      <w:pPr>
        <w:tabs>
          <w:tab w:val="num" w:pos="2160"/>
        </w:tabs>
        <w:ind w:left="2160" w:hanging="360"/>
      </w:pPr>
      <w:rPr>
        <w:rFonts w:ascii="Symbol" w:hAnsi="Symbol" w:hint="default"/>
      </w:rPr>
    </w:lvl>
    <w:lvl w:ilvl="3" w:tplc="DBB2EB2E" w:tentative="1">
      <w:start w:val="1"/>
      <w:numFmt w:val="bullet"/>
      <w:lvlText w:val=""/>
      <w:lvlJc w:val="left"/>
      <w:pPr>
        <w:tabs>
          <w:tab w:val="num" w:pos="2880"/>
        </w:tabs>
        <w:ind w:left="2880" w:hanging="360"/>
      </w:pPr>
      <w:rPr>
        <w:rFonts w:ascii="Symbol" w:hAnsi="Symbol" w:hint="default"/>
      </w:rPr>
    </w:lvl>
    <w:lvl w:ilvl="4" w:tplc="C2F00918" w:tentative="1">
      <w:start w:val="1"/>
      <w:numFmt w:val="bullet"/>
      <w:lvlText w:val=""/>
      <w:lvlJc w:val="left"/>
      <w:pPr>
        <w:tabs>
          <w:tab w:val="num" w:pos="3600"/>
        </w:tabs>
        <w:ind w:left="3600" w:hanging="360"/>
      </w:pPr>
      <w:rPr>
        <w:rFonts w:ascii="Symbol" w:hAnsi="Symbol" w:hint="default"/>
      </w:rPr>
    </w:lvl>
    <w:lvl w:ilvl="5" w:tplc="419A2812" w:tentative="1">
      <w:start w:val="1"/>
      <w:numFmt w:val="bullet"/>
      <w:lvlText w:val=""/>
      <w:lvlJc w:val="left"/>
      <w:pPr>
        <w:tabs>
          <w:tab w:val="num" w:pos="4320"/>
        </w:tabs>
        <w:ind w:left="4320" w:hanging="360"/>
      </w:pPr>
      <w:rPr>
        <w:rFonts w:ascii="Symbol" w:hAnsi="Symbol" w:hint="default"/>
      </w:rPr>
    </w:lvl>
    <w:lvl w:ilvl="6" w:tplc="92961210" w:tentative="1">
      <w:start w:val="1"/>
      <w:numFmt w:val="bullet"/>
      <w:lvlText w:val=""/>
      <w:lvlJc w:val="left"/>
      <w:pPr>
        <w:tabs>
          <w:tab w:val="num" w:pos="5040"/>
        </w:tabs>
        <w:ind w:left="5040" w:hanging="360"/>
      </w:pPr>
      <w:rPr>
        <w:rFonts w:ascii="Symbol" w:hAnsi="Symbol" w:hint="default"/>
      </w:rPr>
    </w:lvl>
    <w:lvl w:ilvl="7" w:tplc="51AEFA2E" w:tentative="1">
      <w:start w:val="1"/>
      <w:numFmt w:val="bullet"/>
      <w:lvlText w:val=""/>
      <w:lvlJc w:val="left"/>
      <w:pPr>
        <w:tabs>
          <w:tab w:val="num" w:pos="5760"/>
        </w:tabs>
        <w:ind w:left="5760" w:hanging="360"/>
      </w:pPr>
      <w:rPr>
        <w:rFonts w:ascii="Symbol" w:hAnsi="Symbol" w:hint="default"/>
      </w:rPr>
    </w:lvl>
    <w:lvl w:ilvl="8" w:tplc="47BECE32" w:tentative="1">
      <w:start w:val="1"/>
      <w:numFmt w:val="bullet"/>
      <w:lvlText w:val=""/>
      <w:lvlJc w:val="left"/>
      <w:pPr>
        <w:tabs>
          <w:tab w:val="num" w:pos="6480"/>
        </w:tabs>
        <w:ind w:left="6480" w:hanging="360"/>
      </w:pPr>
      <w:rPr>
        <w:rFonts w:ascii="Symbol" w:hAnsi="Symbol" w:hint="default"/>
      </w:rPr>
    </w:lvl>
  </w:abstractNum>
  <w:abstractNum w:abstractNumId="211" w15:restartNumberingAfterBreak="0">
    <w:nsid w:val="6F596A34"/>
    <w:multiLevelType w:val="hybridMultilevel"/>
    <w:tmpl w:val="D1E24E2C"/>
    <w:lvl w:ilvl="0" w:tplc="08D2AB5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2" w15:restartNumberingAfterBreak="0">
    <w:nsid w:val="6FAE27D1"/>
    <w:multiLevelType w:val="hybridMultilevel"/>
    <w:tmpl w:val="88C46060"/>
    <w:lvl w:ilvl="0" w:tplc="C72EA978">
      <w:start w:val="1"/>
      <w:numFmt w:val="bullet"/>
      <w:lvlText w:val=""/>
      <w:lvlJc w:val="left"/>
      <w:pPr>
        <w:tabs>
          <w:tab w:val="num" w:pos="720"/>
        </w:tabs>
        <w:ind w:left="720" w:hanging="360"/>
      </w:pPr>
      <w:rPr>
        <w:rFonts w:ascii="Symbol" w:hAnsi="Symbol" w:hint="default"/>
      </w:rPr>
    </w:lvl>
    <w:lvl w:ilvl="1" w:tplc="006444E6" w:tentative="1">
      <w:start w:val="1"/>
      <w:numFmt w:val="bullet"/>
      <w:lvlText w:val=""/>
      <w:lvlJc w:val="left"/>
      <w:pPr>
        <w:tabs>
          <w:tab w:val="num" w:pos="1440"/>
        </w:tabs>
        <w:ind w:left="1440" w:hanging="360"/>
      </w:pPr>
      <w:rPr>
        <w:rFonts w:ascii="Symbol" w:hAnsi="Symbol" w:hint="default"/>
      </w:rPr>
    </w:lvl>
    <w:lvl w:ilvl="2" w:tplc="84B0F906" w:tentative="1">
      <w:start w:val="1"/>
      <w:numFmt w:val="bullet"/>
      <w:lvlText w:val=""/>
      <w:lvlJc w:val="left"/>
      <w:pPr>
        <w:tabs>
          <w:tab w:val="num" w:pos="2160"/>
        </w:tabs>
        <w:ind w:left="2160" w:hanging="360"/>
      </w:pPr>
      <w:rPr>
        <w:rFonts w:ascii="Symbol" w:hAnsi="Symbol" w:hint="default"/>
      </w:rPr>
    </w:lvl>
    <w:lvl w:ilvl="3" w:tplc="1C16DE1A" w:tentative="1">
      <w:start w:val="1"/>
      <w:numFmt w:val="bullet"/>
      <w:lvlText w:val=""/>
      <w:lvlJc w:val="left"/>
      <w:pPr>
        <w:tabs>
          <w:tab w:val="num" w:pos="2880"/>
        </w:tabs>
        <w:ind w:left="2880" w:hanging="360"/>
      </w:pPr>
      <w:rPr>
        <w:rFonts w:ascii="Symbol" w:hAnsi="Symbol" w:hint="default"/>
      </w:rPr>
    </w:lvl>
    <w:lvl w:ilvl="4" w:tplc="367CB52C" w:tentative="1">
      <w:start w:val="1"/>
      <w:numFmt w:val="bullet"/>
      <w:lvlText w:val=""/>
      <w:lvlJc w:val="left"/>
      <w:pPr>
        <w:tabs>
          <w:tab w:val="num" w:pos="3600"/>
        </w:tabs>
        <w:ind w:left="3600" w:hanging="360"/>
      </w:pPr>
      <w:rPr>
        <w:rFonts w:ascii="Symbol" w:hAnsi="Symbol" w:hint="default"/>
      </w:rPr>
    </w:lvl>
    <w:lvl w:ilvl="5" w:tplc="E1EA57AA" w:tentative="1">
      <w:start w:val="1"/>
      <w:numFmt w:val="bullet"/>
      <w:lvlText w:val=""/>
      <w:lvlJc w:val="left"/>
      <w:pPr>
        <w:tabs>
          <w:tab w:val="num" w:pos="4320"/>
        </w:tabs>
        <w:ind w:left="4320" w:hanging="360"/>
      </w:pPr>
      <w:rPr>
        <w:rFonts w:ascii="Symbol" w:hAnsi="Symbol" w:hint="default"/>
      </w:rPr>
    </w:lvl>
    <w:lvl w:ilvl="6" w:tplc="6628A0EC" w:tentative="1">
      <w:start w:val="1"/>
      <w:numFmt w:val="bullet"/>
      <w:lvlText w:val=""/>
      <w:lvlJc w:val="left"/>
      <w:pPr>
        <w:tabs>
          <w:tab w:val="num" w:pos="5040"/>
        </w:tabs>
        <w:ind w:left="5040" w:hanging="360"/>
      </w:pPr>
      <w:rPr>
        <w:rFonts w:ascii="Symbol" w:hAnsi="Symbol" w:hint="default"/>
      </w:rPr>
    </w:lvl>
    <w:lvl w:ilvl="7" w:tplc="094E53EA" w:tentative="1">
      <w:start w:val="1"/>
      <w:numFmt w:val="bullet"/>
      <w:lvlText w:val=""/>
      <w:lvlJc w:val="left"/>
      <w:pPr>
        <w:tabs>
          <w:tab w:val="num" w:pos="5760"/>
        </w:tabs>
        <w:ind w:left="5760" w:hanging="360"/>
      </w:pPr>
      <w:rPr>
        <w:rFonts w:ascii="Symbol" w:hAnsi="Symbol" w:hint="default"/>
      </w:rPr>
    </w:lvl>
    <w:lvl w:ilvl="8" w:tplc="D2DE3EB0" w:tentative="1">
      <w:start w:val="1"/>
      <w:numFmt w:val="bullet"/>
      <w:lvlText w:val=""/>
      <w:lvlJc w:val="left"/>
      <w:pPr>
        <w:tabs>
          <w:tab w:val="num" w:pos="6480"/>
        </w:tabs>
        <w:ind w:left="6480" w:hanging="360"/>
      </w:pPr>
      <w:rPr>
        <w:rFonts w:ascii="Symbol" w:hAnsi="Symbol" w:hint="default"/>
      </w:rPr>
    </w:lvl>
  </w:abstractNum>
  <w:abstractNum w:abstractNumId="213" w15:restartNumberingAfterBreak="0">
    <w:nsid w:val="71BF72E1"/>
    <w:multiLevelType w:val="hybridMultilevel"/>
    <w:tmpl w:val="D190F7D8"/>
    <w:lvl w:ilvl="0" w:tplc="ED266384">
      <w:start w:val="1"/>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4" w15:restartNumberingAfterBreak="0">
    <w:nsid w:val="72922164"/>
    <w:multiLevelType w:val="hybridMultilevel"/>
    <w:tmpl w:val="5212D702"/>
    <w:lvl w:ilvl="0" w:tplc="22A8F604">
      <w:start w:val="1"/>
      <w:numFmt w:val="bullet"/>
      <w:lvlText w:val=""/>
      <w:lvlJc w:val="left"/>
      <w:pPr>
        <w:tabs>
          <w:tab w:val="num" w:pos="720"/>
        </w:tabs>
        <w:ind w:left="720" w:hanging="360"/>
      </w:pPr>
      <w:rPr>
        <w:rFonts w:ascii="Symbol" w:hAnsi="Symbol" w:hint="default"/>
      </w:rPr>
    </w:lvl>
    <w:lvl w:ilvl="1" w:tplc="B0D2E658" w:tentative="1">
      <w:start w:val="1"/>
      <w:numFmt w:val="bullet"/>
      <w:lvlText w:val=""/>
      <w:lvlJc w:val="left"/>
      <w:pPr>
        <w:tabs>
          <w:tab w:val="num" w:pos="1440"/>
        </w:tabs>
        <w:ind w:left="1440" w:hanging="360"/>
      </w:pPr>
      <w:rPr>
        <w:rFonts w:ascii="Symbol" w:hAnsi="Symbol" w:hint="default"/>
      </w:rPr>
    </w:lvl>
    <w:lvl w:ilvl="2" w:tplc="762AC0BE" w:tentative="1">
      <w:start w:val="1"/>
      <w:numFmt w:val="bullet"/>
      <w:lvlText w:val=""/>
      <w:lvlJc w:val="left"/>
      <w:pPr>
        <w:tabs>
          <w:tab w:val="num" w:pos="2160"/>
        </w:tabs>
        <w:ind w:left="2160" w:hanging="360"/>
      </w:pPr>
      <w:rPr>
        <w:rFonts w:ascii="Symbol" w:hAnsi="Symbol" w:hint="default"/>
      </w:rPr>
    </w:lvl>
    <w:lvl w:ilvl="3" w:tplc="AA7AA002" w:tentative="1">
      <w:start w:val="1"/>
      <w:numFmt w:val="bullet"/>
      <w:lvlText w:val=""/>
      <w:lvlJc w:val="left"/>
      <w:pPr>
        <w:tabs>
          <w:tab w:val="num" w:pos="2880"/>
        </w:tabs>
        <w:ind w:left="2880" w:hanging="360"/>
      </w:pPr>
      <w:rPr>
        <w:rFonts w:ascii="Symbol" w:hAnsi="Symbol" w:hint="default"/>
      </w:rPr>
    </w:lvl>
    <w:lvl w:ilvl="4" w:tplc="FEF8051E" w:tentative="1">
      <w:start w:val="1"/>
      <w:numFmt w:val="bullet"/>
      <w:lvlText w:val=""/>
      <w:lvlJc w:val="left"/>
      <w:pPr>
        <w:tabs>
          <w:tab w:val="num" w:pos="3600"/>
        </w:tabs>
        <w:ind w:left="3600" w:hanging="360"/>
      </w:pPr>
      <w:rPr>
        <w:rFonts w:ascii="Symbol" w:hAnsi="Symbol" w:hint="default"/>
      </w:rPr>
    </w:lvl>
    <w:lvl w:ilvl="5" w:tplc="CFEE687A" w:tentative="1">
      <w:start w:val="1"/>
      <w:numFmt w:val="bullet"/>
      <w:lvlText w:val=""/>
      <w:lvlJc w:val="left"/>
      <w:pPr>
        <w:tabs>
          <w:tab w:val="num" w:pos="4320"/>
        </w:tabs>
        <w:ind w:left="4320" w:hanging="360"/>
      </w:pPr>
      <w:rPr>
        <w:rFonts w:ascii="Symbol" w:hAnsi="Symbol" w:hint="default"/>
      </w:rPr>
    </w:lvl>
    <w:lvl w:ilvl="6" w:tplc="9B7EB906" w:tentative="1">
      <w:start w:val="1"/>
      <w:numFmt w:val="bullet"/>
      <w:lvlText w:val=""/>
      <w:lvlJc w:val="left"/>
      <w:pPr>
        <w:tabs>
          <w:tab w:val="num" w:pos="5040"/>
        </w:tabs>
        <w:ind w:left="5040" w:hanging="360"/>
      </w:pPr>
      <w:rPr>
        <w:rFonts w:ascii="Symbol" w:hAnsi="Symbol" w:hint="default"/>
      </w:rPr>
    </w:lvl>
    <w:lvl w:ilvl="7" w:tplc="B33A6684" w:tentative="1">
      <w:start w:val="1"/>
      <w:numFmt w:val="bullet"/>
      <w:lvlText w:val=""/>
      <w:lvlJc w:val="left"/>
      <w:pPr>
        <w:tabs>
          <w:tab w:val="num" w:pos="5760"/>
        </w:tabs>
        <w:ind w:left="5760" w:hanging="360"/>
      </w:pPr>
      <w:rPr>
        <w:rFonts w:ascii="Symbol" w:hAnsi="Symbol" w:hint="default"/>
      </w:rPr>
    </w:lvl>
    <w:lvl w:ilvl="8" w:tplc="43DA7B7A" w:tentative="1">
      <w:start w:val="1"/>
      <w:numFmt w:val="bullet"/>
      <w:lvlText w:val=""/>
      <w:lvlJc w:val="left"/>
      <w:pPr>
        <w:tabs>
          <w:tab w:val="num" w:pos="6480"/>
        </w:tabs>
        <w:ind w:left="6480" w:hanging="360"/>
      </w:pPr>
      <w:rPr>
        <w:rFonts w:ascii="Symbol" w:hAnsi="Symbol" w:hint="default"/>
      </w:rPr>
    </w:lvl>
  </w:abstractNum>
  <w:abstractNum w:abstractNumId="215" w15:restartNumberingAfterBreak="0">
    <w:nsid w:val="72DE0DEA"/>
    <w:multiLevelType w:val="hybridMultilevel"/>
    <w:tmpl w:val="E82C8002"/>
    <w:lvl w:ilvl="0" w:tplc="688E8B26">
      <w:start w:val="1"/>
      <w:numFmt w:val="bullet"/>
      <w:lvlText w:val=""/>
      <w:lvlJc w:val="left"/>
      <w:pPr>
        <w:tabs>
          <w:tab w:val="num" w:pos="720"/>
        </w:tabs>
        <w:ind w:left="720" w:hanging="360"/>
      </w:pPr>
      <w:rPr>
        <w:rFonts w:ascii="Symbol" w:hAnsi="Symbol" w:hint="default"/>
      </w:rPr>
    </w:lvl>
    <w:lvl w:ilvl="1" w:tplc="CFA22772" w:tentative="1">
      <w:start w:val="1"/>
      <w:numFmt w:val="bullet"/>
      <w:lvlText w:val=""/>
      <w:lvlJc w:val="left"/>
      <w:pPr>
        <w:tabs>
          <w:tab w:val="num" w:pos="1440"/>
        </w:tabs>
        <w:ind w:left="1440" w:hanging="360"/>
      </w:pPr>
      <w:rPr>
        <w:rFonts w:ascii="Symbol" w:hAnsi="Symbol" w:hint="default"/>
      </w:rPr>
    </w:lvl>
    <w:lvl w:ilvl="2" w:tplc="8670FBE6" w:tentative="1">
      <w:start w:val="1"/>
      <w:numFmt w:val="bullet"/>
      <w:lvlText w:val=""/>
      <w:lvlJc w:val="left"/>
      <w:pPr>
        <w:tabs>
          <w:tab w:val="num" w:pos="2160"/>
        </w:tabs>
        <w:ind w:left="2160" w:hanging="360"/>
      </w:pPr>
      <w:rPr>
        <w:rFonts w:ascii="Symbol" w:hAnsi="Symbol" w:hint="default"/>
      </w:rPr>
    </w:lvl>
    <w:lvl w:ilvl="3" w:tplc="3CEA4480" w:tentative="1">
      <w:start w:val="1"/>
      <w:numFmt w:val="bullet"/>
      <w:lvlText w:val=""/>
      <w:lvlJc w:val="left"/>
      <w:pPr>
        <w:tabs>
          <w:tab w:val="num" w:pos="2880"/>
        </w:tabs>
        <w:ind w:left="2880" w:hanging="360"/>
      </w:pPr>
      <w:rPr>
        <w:rFonts w:ascii="Symbol" w:hAnsi="Symbol" w:hint="default"/>
      </w:rPr>
    </w:lvl>
    <w:lvl w:ilvl="4" w:tplc="798C6E0A" w:tentative="1">
      <w:start w:val="1"/>
      <w:numFmt w:val="bullet"/>
      <w:lvlText w:val=""/>
      <w:lvlJc w:val="left"/>
      <w:pPr>
        <w:tabs>
          <w:tab w:val="num" w:pos="3600"/>
        </w:tabs>
        <w:ind w:left="3600" w:hanging="360"/>
      </w:pPr>
      <w:rPr>
        <w:rFonts w:ascii="Symbol" w:hAnsi="Symbol" w:hint="default"/>
      </w:rPr>
    </w:lvl>
    <w:lvl w:ilvl="5" w:tplc="F7B6C6BC" w:tentative="1">
      <w:start w:val="1"/>
      <w:numFmt w:val="bullet"/>
      <w:lvlText w:val=""/>
      <w:lvlJc w:val="left"/>
      <w:pPr>
        <w:tabs>
          <w:tab w:val="num" w:pos="4320"/>
        </w:tabs>
        <w:ind w:left="4320" w:hanging="360"/>
      </w:pPr>
      <w:rPr>
        <w:rFonts w:ascii="Symbol" w:hAnsi="Symbol" w:hint="default"/>
      </w:rPr>
    </w:lvl>
    <w:lvl w:ilvl="6" w:tplc="D3305296" w:tentative="1">
      <w:start w:val="1"/>
      <w:numFmt w:val="bullet"/>
      <w:lvlText w:val=""/>
      <w:lvlJc w:val="left"/>
      <w:pPr>
        <w:tabs>
          <w:tab w:val="num" w:pos="5040"/>
        </w:tabs>
        <w:ind w:left="5040" w:hanging="360"/>
      </w:pPr>
      <w:rPr>
        <w:rFonts w:ascii="Symbol" w:hAnsi="Symbol" w:hint="default"/>
      </w:rPr>
    </w:lvl>
    <w:lvl w:ilvl="7" w:tplc="9CB0A5E4" w:tentative="1">
      <w:start w:val="1"/>
      <w:numFmt w:val="bullet"/>
      <w:lvlText w:val=""/>
      <w:lvlJc w:val="left"/>
      <w:pPr>
        <w:tabs>
          <w:tab w:val="num" w:pos="5760"/>
        </w:tabs>
        <w:ind w:left="5760" w:hanging="360"/>
      </w:pPr>
      <w:rPr>
        <w:rFonts w:ascii="Symbol" w:hAnsi="Symbol" w:hint="default"/>
      </w:rPr>
    </w:lvl>
    <w:lvl w:ilvl="8" w:tplc="A814A536" w:tentative="1">
      <w:start w:val="1"/>
      <w:numFmt w:val="bullet"/>
      <w:lvlText w:val=""/>
      <w:lvlJc w:val="left"/>
      <w:pPr>
        <w:tabs>
          <w:tab w:val="num" w:pos="6480"/>
        </w:tabs>
        <w:ind w:left="6480" w:hanging="360"/>
      </w:pPr>
      <w:rPr>
        <w:rFonts w:ascii="Symbol" w:hAnsi="Symbol" w:hint="default"/>
      </w:rPr>
    </w:lvl>
  </w:abstractNum>
  <w:abstractNum w:abstractNumId="216" w15:restartNumberingAfterBreak="0">
    <w:nsid w:val="731B1F98"/>
    <w:multiLevelType w:val="hybridMultilevel"/>
    <w:tmpl w:val="9F6681F6"/>
    <w:lvl w:ilvl="0" w:tplc="7C22A95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7" w15:restartNumberingAfterBreak="0">
    <w:nsid w:val="743854EE"/>
    <w:multiLevelType w:val="hybridMultilevel"/>
    <w:tmpl w:val="D29054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8" w15:restartNumberingAfterBreak="0">
    <w:nsid w:val="74482F6F"/>
    <w:multiLevelType w:val="hybridMultilevel"/>
    <w:tmpl w:val="CF2C7284"/>
    <w:lvl w:ilvl="0" w:tplc="C3E00D6E">
      <w:start w:val="1"/>
      <w:numFmt w:val="bullet"/>
      <w:lvlText w:val=""/>
      <w:lvlJc w:val="left"/>
      <w:pPr>
        <w:tabs>
          <w:tab w:val="num" w:pos="720"/>
        </w:tabs>
        <w:ind w:left="720" w:hanging="360"/>
      </w:pPr>
      <w:rPr>
        <w:rFonts w:ascii="Symbol" w:hAnsi="Symbol" w:hint="default"/>
      </w:rPr>
    </w:lvl>
    <w:lvl w:ilvl="1" w:tplc="7DC69652" w:tentative="1">
      <w:start w:val="1"/>
      <w:numFmt w:val="bullet"/>
      <w:lvlText w:val=""/>
      <w:lvlJc w:val="left"/>
      <w:pPr>
        <w:tabs>
          <w:tab w:val="num" w:pos="1440"/>
        </w:tabs>
        <w:ind w:left="1440" w:hanging="360"/>
      </w:pPr>
      <w:rPr>
        <w:rFonts w:ascii="Symbol" w:hAnsi="Symbol" w:hint="default"/>
      </w:rPr>
    </w:lvl>
    <w:lvl w:ilvl="2" w:tplc="308CFB96" w:tentative="1">
      <w:start w:val="1"/>
      <w:numFmt w:val="bullet"/>
      <w:lvlText w:val=""/>
      <w:lvlJc w:val="left"/>
      <w:pPr>
        <w:tabs>
          <w:tab w:val="num" w:pos="2160"/>
        </w:tabs>
        <w:ind w:left="2160" w:hanging="360"/>
      </w:pPr>
      <w:rPr>
        <w:rFonts w:ascii="Symbol" w:hAnsi="Symbol" w:hint="default"/>
      </w:rPr>
    </w:lvl>
    <w:lvl w:ilvl="3" w:tplc="5068FAE6" w:tentative="1">
      <w:start w:val="1"/>
      <w:numFmt w:val="bullet"/>
      <w:lvlText w:val=""/>
      <w:lvlJc w:val="left"/>
      <w:pPr>
        <w:tabs>
          <w:tab w:val="num" w:pos="2880"/>
        </w:tabs>
        <w:ind w:left="2880" w:hanging="360"/>
      </w:pPr>
      <w:rPr>
        <w:rFonts w:ascii="Symbol" w:hAnsi="Symbol" w:hint="default"/>
      </w:rPr>
    </w:lvl>
    <w:lvl w:ilvl="4" w:tplc="F606DA12" w:tentative="1">
      <w:start w:val="1"/>
      <w:numFmt w:val="bullet"/>
      <w:lvlText w:val=""/>
      <w:lvlJc w:val="left"/>
      <w:pPr>
        <w:tabs>
          <w:tab w:val="num" w:pos="3600"/>
        </w:tabs>
        <w:ind w:left="3600" w:hanging="360"/>
      </w:pPr>
      <w:rPr>
        <w:rFonts w:ascii="Symbol" w:hAnsi="Symbol" w:hint="default"/>
      </w:rPr>
    </w:lvl>
    <w:lvl w:ilvl="5" w:tplc="698A7560" w:tentative="1">
      <w:start w:val="1"/>
      <w:numFmt w:val="bullet"/>
      <w:lvlText w:val=""/>
      <w:lvlJc w:val="left"/>
      <w:pPr>
        <w:tabs>
          <w:tab w:val="num" w:pos="4320"/>
        </w:tabs>
        <w:ind w:left="4320" w:hanging="360"/>
      </w:pPr>
      <w:rPr>
        <w:rFonts w:ascii="Symbol" w:hAnsi="Symbol" w:hint="default"/>
      </w:rPr>
    </w:lvl>
    <w:lvl w:ilvl="6" w:tplc="5B7886B0" w:tentative="1">
      <w:start w:val="1"/>
      <w:numFmt w:val="bullet"/>
      <w:lvlText w:val=""/>
      <w:lvlJc w:val="left"/>
      <w:pPr>
        <w:tabs>
          <w:tab w:val="num" w:pos="5040"/>
        </w:tabs>
        <w:ind w:left="5040" w:hanging="360"/>
      </w:pPr>
      <w:rPr>
        <w:rFonts w:ascii="Symbol" w:hAnsi="Symbol" w:hint="default"/>
      </w:rPr>
    </w:lvl>
    <w:lvl w:ilvl="7" w:tplc="757C9D58" w:tentative="1">
      <w:start w:val="1"/>
      <w:numFmt w:val="bullet"/>
      <w:lvlText w:val=""/>
      <w:lvlJc w:val="left"/>
      <w:pPr>
        <w:tabs>
          <w:tab w:val="num" w:pos="5760"/>
        </w:tabs>
        <w:ind w:left="5760" w:hanging="360"/>
      </w:pPr>
      <w:rPr>
        <w:rFonts w:ascii="Symbol" w:hAnsi="Symbol" w:hint="default"/>
      </w:rPr>
    </w:lvl>
    <w:lvl w:ilvl="8" w:tplc="D5A00718" w:tentative="1">
      <w:start w:val="1"/>
      <w:numFmt w:val="bullet"/>
      <w:lvlText w:val=""/>
      <w:lvlJc w:val="left"/>
      <w:pPr>
        <w:tabs>
          <w:tab w:val="num" w:pos="6480"/>
        </w:tabs>
        <w:ind w:left="6480" w:hanging="360"/>
      </w:pPr>
      <w:rPr>
        <w:rFonts w:ascii="Symbol" w:hAnsi="Symbol" w:hint="default"/>
      </w:rPr>
    </w:lvl>
  </w:abstractNum>
  <w:abstractNum w:abstractNumId="219" w15:restartNumberingAfterBreak="0">
    <w:nsid w:val="74C16C0B"/>
    <w:multiLevelType w:val="hybridMultilevel"/>
    <w:tmpl w:val="60088398"/>
    <w:lvl w:ilvl="0" w:tplc="080865CC">
      <w:start w:val="1"/>
      <w:numFmt w:val="bullet"/>
      <w:lvlText w:val=""/>
      <w:lvlJc w:val="left"/>
      <w:pPr>
        <w:tabs>
          <w:tab w:val="num" w:pos="720"/>
        </w:tabs>
        <w:ind w:left="720" w:hanging="360"/>
      </w:pPr>
      <w:rPr>
        <w:rFonts w:ascii="Symbol" w:hAnsi="Symbol" w:hint="default"/>
      </w:rPr>
    </w:lvl>
    <w:lvl w:ilvl="1" w:tplc="A3AC82EA" w:tentative="1">
      <w:start w:val="1"/>
      <w:numFmt w:val="bullet"/>
      <w:lvlText w:val=""/>
      <w:lvlJc w:val="left"/>
      <w:pPr>
        <w:tabs>
          <w:tab w:val="num" w:pos="1440"/>
        </w:tabs>
        <w:ind w:left="1440" w:hanging="360"/>
      </w:pPr>
      <w:rPr>
        <w:rFonts w:ascii="Symbol" w:hAnsi="Symbol" w:hint="default"/>
      </w:rPr>
    </w:lvl>
    <w:lvl w:ilvl="2" w:tplc="C7965D18" w:tentative="1">
      <w:start w:val="1"/>
      <w:numFmt w:val="bullet"/>
      <w:lvlText w:val=""/>
      <w:lvlJc w:val="left"/>
      <w:pPr>
        <w:tabs>
          <w:tab w:val="num" w:pos="2160"/>
        </w:tabs>
        <w:ind w:left="2160" w:hanging="360"/>
      </w:pPr>
      <w:rPr>
        <w:rFonts w:ascii="Symbol" w:hAnsi="Symbol" w:hint="default"/>
      </w:rPr>
    </w:lvl>
    <w:lvl w:ilvl="3" w:tplc="D8501D82" w:tentative="1">
      <w:start w:val="1"/>
      <w:numFmt w:val="bullet"/>
      <w:lvlText w:val=""/>
      <w:lvlJc w:val="left"/>
      <w:pPr>
        <w:tabs>
          <w:tab w:val="num" w:pos="2880"/>
        </w:tabs>
        <w:ind w:left="2880" w:hanging="360"/>
      </w:pPr>
      <w:rPr>
        <w:rFonts w:ascii="Symbol" w:hAnsi="Symbol" w:hint="default"/>
      </w:rPr>
    </w:lvl>
    <w:lvl w:ilvl="4" w:tplc="53346BF8" w:tentative="1">
      <w:start w:val="1"/>
      <w:numFmt w:val="bullet"/>
      <w:lvlText w:val=""/>
      <w:lvlJc w:val="left"/>
      <w:pPr>
        <w:tabs>
          <w:tab w:val="num" w:pos="3600"/>
        </w:tabs>
        <w:ind w:left="3600" w:hanging="360"/>
      </w:pPr>
      <w:rPr>
        <w:rFonts w:ascii="Symbol" w:hAnsi="Symbol" w:hint="default"/>
      </w:rPr>
    </w:lvl>
    <w:lvl w:ilvl="5" w:tplc="66AC2E38" w:tentative="1">
      <w:start w:val="1"/>
      <w:numFmt w:val="bullet"/>
      <w:lvlText w:val=""/>
      <w:lvlJc w:val="left"/>
      <w:pPr>
        <w:tabs>
          <w:tab w:val="num" w:pos="4320"/>
        </w:tabs>
        <w:ind w:left="4320" w:hanging="360"/>
      </w:pPr>
      <w:rPr>
        <w:rFonts w:ascii="Symbol" w:hAnsi="Symbol" w:hint="default"/>
      </w:rPr>
    </w:lvl>
    <w:lvl w:ilvl="6" w:tplc="A55C2EE4" w:tentative="1">
      <w:start w:val="1"/>
      <w:numFmt w:val="bullet"/>
      <w:lvlText w:val=""/>
      <w:lvlJc w:val="left"/>
      <w:pPr>
        <w:tabs>
          <w:tab w:val="num" w:pos="5040"/>
        </w:tabs>
        <w:ind w:left="5040" w:hanging="360"/>
      </w:pPr>
      <w:rPr>
        <w:rFonts w:ascii="Symbol" w:hAnsi="Symbol" w:hint="default"/>
      </w:rPr>
    </w:lvl>
    <w:lvl w:ilvl="7" w:tplc="596CEA00" w:tentative="1">
      <w:start w:val="1"/>
      <w:numFmt w:val="bullet"/>
      <w:lvlText w:val=""/>
      <w:lvlJc w:val="left"/>
      <w:pPr>
        <w:tabs>
          <w:tab w:val="num" w:pos="5760"/>
        </w:tabs>
        <w:ind w:left="5760" w:hanging="360"/>
      </w:pPr>
      <w:rPr>
        <w:rFonts w:ascii="Symbol" w:hAnsi="Symbol" w:hint="default"/>
      </w:rPr>
    </w:lvl>
    <w:lvl w:ilvl="8" w:tplc="C598DB9A" w:tentative="1">
      <w:start w:val="1"/>
      <w:numFmt w:val="bullet"/>
      <w:lvlText w:val=""/>
      <w:lvlJc w:val="left"/>
      <w:pPr>
        <w:tabs>
          <w:tab w:val="num" w:pos="6480"/>
        </w:tabs>
        <w:ind w:left="6480" w:hanging="360"/>
      </w:pPr>
      <w:rPr>
        <w:rFonts w:ascii="Symbol" w:hAnsi="Symbol" w:hint="default"/>
      </w:rPr>
    </w:lvl>
  </w:abstractNum>
  <w:abstractNum w:abstractNumId="220" w15:restartNumberingAfterBreak="0">
    <w:nsid w:val="753366E2"/>
    <w:multiLevelType w:val="hybridMultilevel"/>
    <w:tmpl w:val="650AC10A"/>
    <w:lvl w:ilvl="0" w:tplc="25B05ACE">
      <w:start w:val="1"/>
      <w:numFmt w:val="bullet"/>
      <w:lvlText w:val=""/>
      <w:lvlJc w:val="left"/>
      <w:pPr>
        <w:tabs>
          <w:tab w:val="num" w:pos="720"/>
        </w:tabs>
        <w:ind w:left="720" w:hanging="360"/>
      </w:pPr>
      <w:rPr>
        <w:rFonts w:ascii="Symbol" w:hAnsi="Symbol" w:hint="default"/>
      </w:rPr>
    </w:lvl>
    <w:lvl w:ilvl="1" w:tplc="E2906A40" w:tentative="1">
      <w:start w:val="1"/>
      <w:numFmt w:val="bullet"/>
      <w:lvlText w:val=""/>
      <w:lvlJc w:val="left"/>
      <w:pPr>
        <w:tabs>
          <w:tab w:val="num" w:pos="1440"/>
        </w:tabs>
        <w:ind w:left="1440" w:hanging="360"/>
      </w:pPr>
      <w:rPr>
        <w:rFonts w:ascii="Symbol" w:hAnsi="Symbol" w:hint="default"/>
      </w:rPr>
    </w:lvl>
    <w:lvl w:ilvl="2" w:tplc="746026D4" w:tentative="1">
      <w:start w:val="1"/>
      <w:numFmt w:val="bullet"/>
      <w:lvlText w:val=""/>
      <w:lvlJc w:val="left"/>
      <w:pPr>
        <w:tabs>
          <w:tab w:val="num" w:pos="2160"/>
        </w:tabs>
        <w:ind w:left="2160" w:hanging="360"/>
      </w:pPr>
      <w:rPr>
        <w:rFonts w:ascii="Symbol" w:hAnsi="Symbol" w:hint="default"/>
      </w:rPr>
    </w:lvl>
    <w:lvl w:ilvl="3" w:tplc="DB82CB72" w:tentative="1">
      <w:start w:val="1"/>
      <w:numFmt w:val="bullet"/>
      <w:lvlText w:val=""/>
      <w:lvlJc w:val="left"/>
      <w:pPr>
        <w:tabs>
          <w:tab w:val="num" w:pos="2880"/>
        </w:tabs>
        <w:ind w:left="2880" w:hanging="360"/>
      </w:pPr>
      <w:rPr>
        <w:rFonts w:ascii="Symbol" w:hAnsi="Symbol" w:hint="default"/>
      </w:rPr>
    </w:lvl>
    <w:lvl w:ilvl="4" w:tplc="9006A0E6" w:tentative="1">
      <w:start w:val="1"/>
      <w:numFmt w:val="bullet"/>
      <w:lvlText w:val=""/>
      <w:lvlJc w:val="left"/>
      <w:pPr>
        <w:tabs>
          <w:tab w:val="num" w:pos="3600"/>
        </w:tabs>
        <w:ind w:left="3600" w:hanging="360"/>
      </w:pPr>
      <w:rPr>
        <w:rFonts w:ascii="Symbol" w:hAnsi="Symbol" w:hint="default"/>
      </w:rPr>
    </w:lvl>
    <w:lvl w:ilvl="5" w:tplc="1256AC1E" w:tentative="1">
      <w:start w:val="1"/>
      <w:numFmt w:val="bullet"/>
      <w:lvlText w:val=""/>
      <w:lvlJc w:val="left"/>
      <w:pPr>
        <w:tabs>
          <w:tab w:val="num" w:pos="4320"/>
        </w:tabs>
        <w:ind w:left="4320" w:hanging="360"/>
      </w:pPr>
      <w:rPr>
        <w:rFonts w:ascii="Symbol" w:hAnsi="Symbol" w:hint="default"/>
      </w:rPr>
    </w:lvl>
    <w:lvl w:ilvl="6" w:tplc="79287BDC" w:tentative="1">
      <w:start w:val="1"/>
      <w:numFmt w:val="bullet"/>
      <w:lvlText w:val=""/>
      <w:lvlJc w:val="left"/>
      <w:pPr>
        <w:tabs>
          <w:tab w:val="num" w:pos="5040"/>
        </w:tabs>
        <w:ind w:left="5040" w:hanging="360"/>
      </w:pPr>
      <w:rPr>
        <w:rFonts w:ascii="Symbol" w:hAnsi="Symbol" w:hint="default"/>
      </w:rPr>
    </w:lvl>
    <w:lvl w:ilvl="7" w:tplc="277659D0" w:tentative="1">
      <w:start w:val="1"/>
      <w:numFmt w:val="bullet"/>
      <w:lvlText w:val=""/>
      <w:lvlJc w:val="left"/>
      <w:pPr>
        <w:tabs>
          <w:tab w:val="num" w:pos="5760"/>
        </w:tabs>
        <w:ind w:left="5760" w:hanging="360"/>
      </w:pPr>
      <w:rPr>
        <w:rFonts w:ascii="Symbol" w:hAnsi="Symbol" w:hint="default"/>
      </w:rPr>
    </w:lvl>
    <w:lvl w:ilvl="8" w:tplc="FD1A8E4A" w:tentative="1">
      <w:start w:val="1"/>
      <w:numFmt w:val="bullet"/>
      <w:lvlText w:val=""/>
      <w:lvlJc w:val="left"/>
      <w:pPr>
        <w:tabs>
          <w:tab w:val="num" w:pos="6480"/>
        </w:tabs>
        <w:ind w:left="6480" w:hanging="360"/>
      </w:pPr>
      <w:rPr>
        <w:rFonts w:ascii="Symbol" w:hAnsi="Symbol" w:hint="default"/>
      </w:rPr>
    </w:lvl>
  </w:abstractNum>
  <w:abstractNum w:abstractNumId="221" w15:restartNumberingAfterBreak="0">
    <w:nsid w:val="758954A5"/>
    <w:multiLevelType w:val="hybridMultilevel"/>
    <w:tmpl w:val="001C7306"/>
    <w:lvl w:ilvl="0" w:tplc="500C517C">
      <w:start w:val="1"/>
      <w:numFmt w:val="bullet"/>
      <w:lvlText w:val=""/>
      <w:lvlJc w:val="left"/>
      <w:pPr>
        <w:tabs>
          <w:tab w:val="num" w:pos="720"/>
        </w:tabs>
        <w:ind w:left="720" w:hanging="360"/>
      </w:pPr>
      <w:rPr>
        <w:rFonts w:ascii="Symbol" w:hAnsi="Symbol" w:hint="default"/>
      </w:rPr>
    </w:lvl>
    <w:lvl w:ilvl="1" w:tplc="6D34BBC0" w:tentative="1">
      <w:start w:val="1"/>
      <w:numFmt w:val="bullet"/>
      <w:lvlText w:val=""/>
      <w:lvlJc w:val="left"/>
      <w:pPr>
        <w:tabs>
          <w:tab w:val="num" w:pos="1440"/>
        </w:tabs>
        <w:ind w:left="1440" w:hanging="360"/>
      </w:pPr>
      <w:rPr>
        <w:rFonts w:ascii="Symbol" w:hAnsi="Symbol" w:hint="default"/>
      </w:rPr>
    </w:lvl>
    <w:lvl w:ilvl="2" w:tplc="53E4B5E4" w:tentative="1">
      <w:start w:val="1"/>
      <w:numFmt w:val="bullet"/>
      <w:lvlText w:val=""/>
      <w:lvlJc w:val="left"/>
      <w:pPr>
        <w:tabs>
          <w:tab w:val="num" w:pos="2160"/>
        </w:tabs>
        <w:ind w:left="2160" w:hanging="360"/>
      </w:pPr>
      <w:rPr>
        <w:rFonts w:ascii="Symbol" w:hAnsi="Symbol" w:hint="default"/>
      </w:rPr>
    </w:lvl>
    <w:lvl w:ilvl="3" w:tplc="74289A6C" w:tentative="1">
      <w:start w:val="1"/>
      <w:numFmt w:val="bullet"/>
      <w:lvlText w:val=""/>
      <w:lvlJc w:val="left"/>
      <w:pPr>
        <w:tabs>
          <w:tab w:val="num" w:pos="2880"/>
        </w:tabs>
        <w:ind w:left="2880" w:hanging="360"/>
      </w:pPr>
      <w:rPr>
        <w:rFonts w:ascii="Symbol" w:hAnsi="Symbol" w:hint="default"/>
      </w:rPr>
    </w:lvl>
    <w:lvl w:ilvl="4" w:tplc="B9B04B0E" w:tentative="1">
      <w:start w:val="1"/>
      <w:numFmt w:val="bullet"/>
      <w:lvlText w:val=""/>
      <w:lvlJc w:val="left"/>
      <w:pPr>
        <w:tabs>
          <w:tab w:val="num" w:pos="3600"/>
        </w:tabs>
        <w:ind w:left="3600" w:hanging="360"/>
      </w:pPr>
      <w:rPr>
        <w:rFonts w:ascii="Symbol" w:hAnsi="Symbol" w:hint="default"/>
      </w:rPr>
    </w:lvl>
    <w:lvl w:ilvl="5" w:tplc="E88E15E8" w:tentative="1">
      <w:start w:val="1"/>
      <w:numFmt w:val="bullet"/>
      <w:lvlText w:val=""/>
      <w:lvlJc w:val="left"/>
      <w:pPr>
        <w:tabs>
          <w:tab w:val="num" w:pos="4320"/>
        </w:tabs>
        <w:ind w:left="4320" w:hanging="360"/>
      </w:pPr>
      <w:rPr>
        <w:rFonts w:ascii="Symbol" w:hAnsi="Symbol" w:hint="default"/>
      </w:rPr>
    </w:lvl>
    <w:lvl w:ilvl="6" w:tplc="E5D268F8" w:tentative="1">
      <w:start w:val="1"/>
      <w:numFmt w:val="bullet"/>
      <w:lvlText w:val=""/>
      <w:lvlJc w:val="left"/>
      <w:pPr>
        <w:tabs>
          <w:tab w:val="num" w:pos="5040"/>
        </w:tabs>
        <w:ind w:left="5040" w:hanging="360"/>
      </w:pPr>
      <w:rPr>
        <w:rFonts w:ascii="Symbol" w:hAnsi="Symbol" w:hint="default"/>
      </w:rPr>
    </w:lvl>
    <w:lvl w:ilvl="7" w:tplc="608C4624" w:tentative="1">
      <w:start w:val="1"/>
      <w:numFmt w:val="bullet"/>
      <w:lvlText w:val=""/>
      <w:lvlJc w:val="left"/>
      <w:pPr>
        <w:tabs>
          <w:tab w:val="num" w:pos="5760"/>
        </w:tabs>
        <w:ind w:left="5760" w:hanging="360"/>
      </w:pPr>
      <w:rPr>
        <w:rFonts w:ascii="Symbol" w:hAnsi="Symbol" w:hint="default"/>
      </w:rPr>
    </w:lvl>
    <w:lvl w:ilvl="8" w:tplc="477E2E82" w:tentative="1">
      <w:start w:val="1"/>
      <w:numFmt w:val="bullet"/>
      <w:lvlText w:val=""/>
      <w:lvlJc w:val="left"/>
      <w:pPr>
        <w:tabs>
          <w:tab w:val="num" w:pos="6480"/>
        </w:tabs>
        <w:ind w:left="6480" w:hanging="360"/>
      </w:pPr>
      <w:rPr>
        <w:rFonts w:ascii="Symbol" w:hAnsi="Symbol" w:hint="default"/>
      </w:rPr>
    </w:lvl>
  </w:abstractNum>
  <w:abstractNum w:abstractNumId="222" w15:restartNumberingAfterBreak="0">
    <w:nsid w:val="76DA573C"/>
    <w:multiLevelType w:val="hybridMultilevel"/>
    <w:tmpl w:val="DF86ADB8"/>
    <w:lvl w:ilvl="0" w:tplc="ABB0ED9C">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3" w15:restartNumberingAfterBreak="0">
    <w:nsid w:val="78BE507A"/>
    <w:multiLevelType w:val="hybridMultilevel"/>
    <w:tmpl w:val="48CE8846"/>
    <w:lvl w:ilvl="0" w:tplc="797E748A">
      <w:start w:val="1"/>
      <w:numFmt w:val="bullet"/>
      <w:lvlText w:val=""/>
      <w:lvlJc w:val="left"/>
      <w:pPr>
        <w:tabs>
          <w:tab w:val="num" w:pos="720"/>
        </w:tabs>
        <w:ind w:left="720" w:hanging="360"/>
      </w:pPr>
      <w:rPr>
        <w:rFonts w:ascii="Symbol" w:hAnsi="Symbol" w:hint="default"/>
      </w:rPr>
    </w:lvl>
    <w:lvl w:ilvl="1" w:tplc="2D7437B8" w:tentative="1">
      <w:start w:val="1"/>
      <w:numFmt w:val="bullet"/>
      <w:lvlText w:val=""/>
      <w:lvlJc w:val="left"/>
      <w:pPr>
        <w:tabs>
          <w:tab w:val="num" w:pos="1440"/>
        </w:tabs>
        <w:ind w:left="1440" w:hanging="360"/>
      </w:pPr>
      <w:rPr>
        <w:rFonts w:ascii="Symbol" w:hAnsi="Symbol" w:hint="default"/>
      </w:rPr>
    </w:lvl>
    <w:lvl w:ilvl="2" w:tplc="07E43912" w:tentative="1">
      <w:start w:val="1"/>
      <w:numFmt w:val="bullet"/>
      <w:lvlText w:val=""/>
      <w:lvlJc w:val="left"/>
      <w:pPr>
        <w:tabs>
          <w:tab w:val="num" w:pos="2160"/>
        </w:tabs>
        <w:ind w:left="2160" w:hanging="360"/>
      </w:pPr>
      <w:rPr>
        <w:rFonts w:ascii="Symbol" w:hAnsi="Symbol" w:hint="default"/>
      </w:rPr>
    </w:lvl>
    <w:lvl w:ilvl="3" w:tplc="F5926750" w:tentative="1">
      <w:start w:val="1"/>
      <w:numFmt w:val="bullet"/>
      <w:lvlText w:val=""/>
      <w:lvlJc w:val="left"/>
      <w:pPr>
        <w:tabs>
          <w:tab w:val="num" w:pos="2880"/>
        </w:tabs>
        <w:ind w:left="2880" w:hanging="360"/>
      </w:pPr>
      <w:rPr>
        <w:rFonts w:ascii="Symbol" w:hAnsi="Symbol" w:hint="default"/>
      </w:rPr>
    </w:lvl>
    <w:lvl w:ilvl="4" w:tplc="D80AB024" w:tentative="1">
      <w:start w:val="1"/>
      <w:numFmt w:val="bullet"/>
      <w:lvlText w:val=""/>
      <w:lvlJc w:val="left"/>
      <w:pPr>
        <w:tabs>
          <w:tab w:val="num" w:pos="3600"/>
        </w:tabs>
        <w:ind w:left="3600" w:hanging="360"/>
      </w:pPr>
      <w:rPr>
        <w:rFonts w:ascii="Symbol" w:hAnsi="Symbol" w:hint="default"/>
      </w:rPr>
    </w:lvl>
    <w:lvl w:ilvl="5" w:tplc="D8585F9E" w:tentative="1">
      <w:start w:val="1"/>
      <w:numFmt w:val="bullet"/>
      <w:lvlText w:val=""/>
      <w:lvlJc w:val="left"/>
      <w:pPr>
        <w:tabs>
          <w:tab w:val="num" w:pos="4320"/>
        </w:tabs>
        <w:ind w:left="4320" w:hanging="360"/>
      </w:pPr>
      <w:rPr>
        <w:rFonts w:ascii="Symbol" w:hAnsi="Symbol" w:hint="default"/>
      </w:rPr>
    </w:lvl>
    <w:lvl w:ilvl="6" w:tplc="B680CE1E" w:tentative="1">
      <w:start w:val="1"/>
      <w:numFmt w:val="bullet"/>
      <w:lvlText w:val=""/>
      <w:lvlJc w:val="left"/>
      <w:pPr>
        <w:tabs>
          <w:tab w:val="num" w:pos="5040"/>
        </w:tabs>
        <w:ind w:left="5040" w:hanging="360"/>
      </w:pPr>
      <w:rPr>
        <w:rFonts w:ascii="Symbol" w:hAnsi="Symbol" w:hint="default"/>
      </w:rPr>
    </w:lvl>
    <w:lvl w:ilvl="7" w:tplc="E8BE4FFC" w:tentative="1">
      <w:start w:val="1"/>
      <w:numFmt w:val="bullet"/>
      <w:lvlText w:val=""/>
      <w:lvlJc w:val="left"/>
      <w:pPr>
        <w:tabs>
          <w:tab w:val="num" w:pos="5760"/>
        </w:tabs>
        <w:ind w:left="5760" w:hanging="360"/>
      </w:pPr>
      <w:rPr>
        <w:rFonts w:ascii="Symbol" w:hAnsi="Symbol" w:hint="default"/>
      </w:rPr>
    </w:lvl>
    <w:lvl w:ilvl="8" w:tplc="DE3638EE" w:tentative="1">
      <w:start w:val="1"/>
      <w:numFmt w:val="bullet"/>
      <w:lvlText w:val=""/>
      <w:lvlJc w:val="left"/>
      <w:pPr>
        <w:tabs>
          <w:tab w:val="num" w:pos="6480"/>
        </w:tabs>
        <w:ind w:left="6480" w:hanging="360"/>
      </w:pPr>
      <w:rPr>
        <w:rFonts w:ascii="Symbol" w:hAnsi="Symbol" w:hint="default"/>
      </w:rPr>
    </w:lvl>
  </w:abstractNum>
  <w:abstractNum w:abstractNumId="224" w15:restartNumberingAfterBreak="0">
    <w:nsid w:val="78C446A0"/>
    <w:multiLevelType w:val="hybridMultilevel"/>
    <w:tmpl w:val="75E8C310"/>
    <w:lvl w:ilvl="0" w:tplc="D3D092D2">
      <w:start w:val="1"/>
      <w:numFmt w:val="bullet"/>
      <w:lvlText w:val=""/>
      <w:lvlJc w:val="left"/>
      <w:pPr>
        <w:tabs>
          <w:tab w:val="num" w:pos="720"/>
        </w:tabs>
        <w:ind w:left="720" w:hanging="360"/>
      </w:pPr>
      <w:rPr>
        <w:rFonts w:ascii="Symbol" w:hAnsi="Symbol" w:hint="default"/>
      </w:rPr>
    </w:lvl>
    <w:lvl w:ilvl="1" w:tplc="2A50A8DC" w:tentative="1">
      <w:start w:val="1"/>
      <w:numFmt w:val="bullet"/>
      <w:lvlText w:val=""/>
      <w:lvlJc w:val="left"/>
      <w:pPr>
        <w:tabs>
          <w:tab w:val="num" w:pos="1440"/>
        </w:tabs>
        <w:ind w:left="1440" w:hanging="360"/>
      </w:pPr>
      <w:rPr>
        <w:rFonts w:ascii="Symbol" w:hAnsi="Symbol" w:hint="default"/>
      </w:rPr>
    </w:lvl>
    <w:lvl w:ilvl="2" w:tplc="94DA140A" w:tentative="1">
      <w:start w:val="1"/>
      <w:numFmt w:val="bullet"/>
      <w:lvlText w:val=""/>
      <w:lvlJc w:val="left"/>
      <w:pPr>
        <w:tabs>
          <w:tab w:val="num" w:pos="2160"/>
        </w:tabs>
        <w:ind w:left="2160" w:hanging="360"/>
      </w:pPr>
      <w:rPr>
        <w:rFonts w:ascii="Symbol" w:hAnsi="Symbol" w:hint="default"/>
      </w:rPr>
    </w:lvl>
    <w:lvl w:ilvl="3" w:tplc="45B803C0" w:tentative="1">
      <w:start w:val="1"/>
      <w:numFmt w:val="bullet"/>
      <w:lvlText w:val=""/>
      <w:lvlJc w:val="left"/>
      <w:pPr>
        <w:tabs>
          <w:tab w:val="num" w:pos="2880"/>
        </w:tabs>
        <w:ind w:left="2880" w:hanging="360"/>
      </w:pPr>
      <w:rPr>
        <w:rFonts w:ascii="Symbol" w:hAnsi="Symbol" w:hint="default"/>
      </w:rPr>
    </w:lvl>
    <w:lvl w:ilvl="4" w:tplc="30EC2AFE" w:tentative="1">
      <w:start w:val="1"/>
      <w:numFmt w:val="bullet"/>
      <w:lvlText w:val=""/>
      <w:lvlJc w:val="left"/>
      <w:pPr>
        <w:tabs>
          <w:tab w:val="num" w:pos="3600"/>
        </w:tabs>
        <w:ind w:left="3600" w:hanging="360"/>
      </w:pPr>
      <w:rPr>
        <w:rFonts w:ascii="Symbol" w:hAnsi="Symbol" w:hint="default"/>
      </w:rPr>
    </w:lvl>
    <w:lvl w:ilvl="5" w:tplc="CB925300" w:tentative="1">
      <w:start w:val="1"/>
      <w:numFmt w:val="bullet"/>
      <w:lvlText w:val=""/>
      <w:lvlJc w:val="left"/>
      <w:pPr>
        <w:tabs>
          <w:tab w:val="num" w:pos="4320"/>
        </w:tabs>
        <w:ind w:left="4320" w:hanging="360"/>
      </w:pPr>
      <w:rPr>
        <w:rFonts w:ascii="Symbol" w:hAnsi="Symbol" w:hint="default"/>
      </w:rPr>
    </w:lvl>
    <w:lvl w:ilvl="6" w:tplc="7B46B524" w:tentative="1">
      <w:start w:val="1"/>
      <w:numFmt w:val="bullet"/>
      <w:lvlText w:val=""/>
      <w:lvlJc w:val="left"/>
      <w:pPr>
        <w:tabs>
          <w:tab w:val="num" w:pos="5040"/>
        </w:tabs>
        <w:ind w:left="5040" w:hanging="360"/>
      </w:pPr>
      <w:rPr>
        <w:rFonts w:ascii="Symbol" w:hAnsi="Symbol" w:hint="default"/>
      </w:rPr>
    </w:lvl>
    <w:lvl w:ilvl="7" w:tplc="D5D00BB6" w:tentative="1">
      <w:start w:val="1"/>
      <w:numFmt w:val="bullet"/>
      <w:lvlText w:val=""/>
      <w:lvlJc w:val="left"/>
      <w:pPr>
        <w:tabs>
          <w:tab w:val="num" w:pos="5760"/>
        </w:tabs>
        <w:ind w:left="5760" w:hanging="360"/>
      </w:pPr>
      <w:rPr>
        <w:rFonts w:ascii="Symbol" w:hAnsi="Symbol" w:hint="default"/>
      </w:rPr>
    </w:lvl>
    <w:lvl w:ilvl="8" w:tplc="94089FFA" w:tentative="1">
      <w:start w:val="1"/>
      <w:numFmt w:val="bullet"/>
      <w:lvlText w:val=""/>
      <w:lvlJc w:val="left"/>
      <w:pPr>
        <w:tabs>
          <w:tab w:val="num" w:pos="6480"/>
        </w:tabs>
        <w:ind w:left="6480" w:hanging="360"/>
      </w:pPr>
      <w:rPr>
        <w:rFonts w:ascii="Symbol" w:hAnsi="Symbol" w:hint="default"/>
      </w:rPr>
    </w:lvl>
  </w:abstractNum>
  <w:abstractNum w:abstractNumId="225" w15:restartNumberingAfterBreak="0">
    <w:nsid w:val="795F7CA3"/>
    <w:multiLevelType w:val="hybridMultilevel"/>
    <w:tmpl w:val="93FCAD1E"/>
    <w:lvl w:ilvl="0" w:tplc="7C22A95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6" w15:restartNumberingAfterBreak="0">
    <w:nsid w:val="7A38056D"/>
    <w:multiLevelType w:val="hybridMultilevel"/>
    <w:tmpl w:val="9A32F9E8"/>
    <w:lvl w:ilvl="0" w:tplc="08D2AB58">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7" w15:restartNumberingAfterBreak="0">
    <w:nsid w:val="7A8A4413"/>
    <w:multiLevelType w:val="multilevel"/>
    <w:tmpl w:val="8D2A1B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8" w15:restartNumberingAfterBreak="0">
    <w:nsid w:val="7AF3022A"/>
    <w:multiLevelType w:val="hybridMultilevel"/>
    <w:tmpl w:val="8CAE563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9" w15:restartNumberingAfterBreak="0">
    <w:nsid w:val="7BCD3E0A"/>
    <w:multiLevelType w:val="hybridMultilevel"/>
    <w:tmpl w:val="892CDE82"/>
    <w:lvl w:ilvl="0" w:tplc="A75ACB68">
      <w:start w:val="1"/>
      <w:numFmt w:val="bullet"/>
      <w:lvlText w:val=""/>
      <w:lvlJc w:val="left"/>
      <w:pPr>
        <w:tabs>
          <w:tab w:val="num" w:pos="720"/>
        </w:tabs>
        <w:ind w:left="720" w:hanging="360"/>
      </w:pPr>
      <w:rPr>
        <w:rFonts w:ascii="Symbol" w:hAnsi="Symbol" w:hint="default"/>
      </w:rPr>
    </w:lvl>
    <w:lvl w:ilvl="1" w:tplc="ECDEB8BA" w:tentative="1">
      <w:start w:val="1"/>
      <w:numFmt w:val="bullet"/>
      <w:lvlText w:val=""/>
      <w:lvlJc w:val="left"/>
      <w:pPr>
        <w:tabs>
          <w:tab w:val="num" w:pos="1440"/>
        </w:tabs>
        <w:ind w:left="1440" w:hanging="360"/>
      </w:pPr>
      <w:rPr>
        <w:rFonts w:ascii="Symbol" w:hAnsi="Symbol" w:hint="default"/>
      </w:rPr>
    </w:lvl>
    <w:lvl w:ilvl="2" w:tplc="313C2420" w:tentative="1">
      <w:start w:val="1"/>
      <w:numFmt w:val="bullet"/>
      <w:lvlText w:val=""/>
      <w:lvlJc w:val="left"/>
      <w:pPr>
        <w:tabs>
          <w:tab w:val="num" w:pos="2160"/>
        </w:tabs>
        <w:ind w:left="2160" w:hanging="360"/>
      </w:pPr>
      <w:rPr>
        <w:rFonts w:ascii="Symbol" w:hAnsi="Symbol" w:hint="default"/>
      </w:rPr>
    </w:lvl>
    <w:lvl w:ilvl="3" w:tplc="4894CB9C" w:tentative="1">
      <w:start w:val="1"/>
      <w:numFmt w:val="bullet"/>
      <w:lvlText w:val=""/>
      <w:lvlJc w:val="left"/>
      <w:pPr>
        <w:tabs>
          <w:tab w:val="num" w:pos="2880"/>
        </w:tabs>
        <w:ind w:left="2880" w:hanging="360"/>
      </w:pPr>
      <w:rPr>
        <w:rFonts w:ascii="Symbol" w:hAnsi="Symbol" w:hint="default"/>
      </w:rPr>
    </w:lvl>
    <w:lvl w:ilvl="4" w:tplc="D64CA0A6" w:tentative="1">
      <w:start w:val="1"/>
      <w:numFmt w:val="bullet"/>
      <w:lvlText w:val=""/>
      <w:lvlJc w:val="left"/>
      <w:pPr>
        <w:tabs>
          <w:tab w:val="num" w:pos="3600"/>
        </w:tabs>
        <w:ind w:left="3600" w:hanging="360"/>
      </w:pPr>
      <w:rPr>
        <w:rFonts w:ascii="Symbol" w:hAnsi="Symbol" w:hint="default"/>
      </w:rPr>
    </w:lvl>
    <w:lvl w:ilvl="5" w:tplc="9FBEA9D0" w:tentative="1">
      <w:start w:val="1"/>
      <w:numFmt w:val="bullet"/>
      <w:lvlText w:val=""/>
      <w:lvlJc w:val="left"/>
      <w:pPr>
        <w:tabs>
          <w:tab w:val="num" w:pos="4320"/>
        </w:tabs>
        <w:ind w:left="4320" w:hanging="360"/>
      </w:pPr>
      <w:rPr>
        <w:rFonts w:ascii="Symbol" w:hAnsi="Symbol" w:hint="default"/>
      </w:rPr>
    </w:lvl>
    <w:lvl w:ilvl="6" w:tplc="27BA7348" w:tentative="1">
      <w:start w:val="1"/>
      <w:numFmt w:val="bullet"/>
      <w:lvlText w:val=""/>
      <w:lvlJc w:val="left"/>
      <w:pPr>
        <w:tabs>
          <w:tab w:val="num" w:pos="5040"/>
        </w:tabs>
        <w:ind w:left="5040" w:hanging="360"/>
      </w:pPr>
      <w:rPr>
        <w:rFonts w:ascii="Symbol" w:hAnsi="Symbol" w:hint="default"/>
      </w:rPr>
    </w:lvl>
    <w:lvl w:ilvl="7" w:tplc="10CA8B9E" w:tentative="1">
      <w:start w:val="1"/>
      <w:numFmt w:val="bullet"/>
      <w:lvlText w:val=""/>
      <w:lvlJc w:val="left"/>
      <w:pPr>
        <w:tabs>
          <w:tab w:val="num" w:pos="5760"/>
        </w:tabs>
        <w:ind w:left="5760" w:hanging="360"/>
      </w:pPr>
      <w:rPr>
        <w:rFonts w:ascii="Symbol" w:hAnsi="Symbol" w:hint="default"/>
      </w:rPr>
    </w:lvl>
    <w:lvl w:ilvl="8" w:tplc="B70CFB4A" w:tentative="1">
      <w:start w:val="1"/>
      <w:numFmt w:val="bullet"/>
      <w:lvlText w:val=""/>
      <w:lvlJc w:val="left"/>
      <w:pPr>
        <w:tabs>
          <w:tab w:val="num" w:pos="6480"/>
        </w:tabs>
        <w:ind w:left="6480" w:hanging="360"/>
      </w:pPr>
      <w:rPr>
        <w:rFonts w:ascii="Symbol" w:hAnsi="Symbol" w:hint="default"/>
      </w:rPr>
    </w:lvl>
  </w:abstractNum>
  <w:abstractNum w:abstractNumId="230" w15:restartNumberingAfterBreak="0">
    <w:nsid w:val="7BDF7731"/>
    <w:multiLevelType w:val="hybridMultilevel"/>
    <w:tmpl w:val="AD5C1412"/>
    <w:lvl w:ilvl="0" w:tplc="60145BE6">
      <w:start w:val="1"/>
      <w:numFmt w:val="bullet"/>
      <w:lvlText w:val=""/>
      <w:lvlJc w:val="left"/>
      <w:pPr>
        <w:tabs>
          <w:tab w:val="num" w:pos="720"/>
        </w:tabs>
        <w:ind w:left="720" w:hanging="360"/>
      </w:pPr>
      <w:rPr>
        <w:rFonts w:ascii="Symbol" w:hAnsi="Symbol" w:hint="default"/>
      </w:rPr>
    </w:lvl>
    <w:lvl w:ilvl="1" w:tplc="F2322DEE" w:tentative="1">
      <w:start w:val="1"/>
      <w:numFmt w:val="bullet"/>
      <w:lvlText w:val=""/>
      <w:lvlJc w:val="left"/>
      <w:pPr>
        <w:tabs>
          <w:tab w:val="num" w:pos="1440"/>
        </w:tabs>
        <w:ind w:left="1440" w:hanging="360"/>
      </w:pPr>
      <w:rPr>
        <w:rFonts w:ascii="Symbol" w:hAnsi="Symbol" w:hint="default"/>
      </w:rPr>
    </w:lvl>
    <w:lvl w:ilvl="2" w:tplc="60B20830" w:tentative="1">
      <w:start w:val="1"/>
      <w:numFmt w:val="bullet"/>
      <w:lvlText w:val=""/>
      <w:lvlJc w:val="left"/>
      <w:pPr>
        <w:tabs>
          <w:tab w:val="num" w:pos="2160"/>
        </w:tabs>
        <w:ind w:left="2160" w:hanging="360"/>
      </w:pPr>
      <w:rPr>
        <w:rFonts w:ascii="Symbol" w:hAnsi="Symbol" w:hint="default"/>
      </w:rPr>
    </w:lvl>
    <w:lvl w:ilvl="3" w:tplc="7902CD06" w:tentative="1">
      <w:start w:val="1"/>
      <w:numFmt w:val="bullet"/>
      <w:lvlText w:val=""/>
      <w:lvlJc w:val="left"/>
      <w:pPr>
        <w:tabs>
          <w:tab w:val="num" w:pos="2880"/>
        </w:tabs>
        <w:ind w:left="2880" w:hanging="360"/>
      </w:pPr>
      <w:rPr>
        <w:rFonts w:ascii="Symbol" w:hAnsi="Symbol" w:hint="default"/>
      </w:rPr>
    </w:lvl>
    <w:lvl w:ilvl="4" w:tplc="D77EA770" w:tentative="1">
      <w:start w:val="1"/>
      <w:numFmt w:val="bullet"/>
      <w:lvlText w:val=""/>
      <w:lvlJc w:val="left"/>
      <w:pPr>
        <w:tabs>
          <w:tab w:val="num" w:pos="3600"/>
        </w:tabs>
        <w:ind w:left="3600" w:hanging="360"/>
      </w:pPr>
      <w:rPr>
        <w:rFonts w:ascii="Symbol" w:hAnsi="Symbol" w:hint="default"/>
      </w:rPr>
    </w:lvl>
    <w:lvl w:ilvl="5" w:tplc="DDFA796E" w:tentative="1">
      <w:start w:val="1"/>
      <w:numFmt w:val="bullet"/>
      <w:lvlText w:val=""/>
      <w:lvlJc w:val="left"/>
      <w:pPr>
        <w:tabs>
          <w:tab w:val="num" w:pos="4320"/>
        </w:tabs>
        <w:ind w:left="4320" w:hanging="360"/>
      </w:pPr>
      <w:rPr>
        <w:rFonts w:ascii="Symbol" w:hAnsi="Symbol" w:hint="default"/>
      </w:rPr>
    </w:lvl>
    <w:lvl w:ilvl="6" w:tplc="F4367DA0" w:tentative="1">
      <w:start w:val="1"/>
      <w:numFmt w:val="bullet"/>
      <w:lvlText w:val=""/>
      <w:lvlJc w:val="left"/>
      <w:pPr>
        <w:tabs>
          <w:tab w:val="num" w:pos="5040"/>
        </w:tabs>
        <w:ind w:left="5040" w:hanging="360"/>
      </w:pPr>
      <w:rPr>
        <w:rFonts w:ascii="Symbol" w:hAnsi="Symbol" w:hint="default"/>
      </w:rPr>
    </w:lvl>
    <w:lvl w:ilvl="7" w:tplc="D3AABA90" w:tentative="1">
      <w:start w:val="1"/>
      <w:numFmt w:val="bullet"/>
      <w:lvlText w:val=""/>
      <w:lvlJc w:val="left"/>
      <w:pPr>
        <w:tabs>
          <w:tab w:val="num" w:pos="5760"/>
        </w:tabs>
        <w:ind w:left="5760" w:hanging="360"/>
      </w:pPr>
      <w:rPr>
        <w:rFonts w:ascii="Symbol" w:hAnsi="Symbol" w:hint="default"/>
      </w:rPr>
    </w:lvl>
    <w:lvl w:ilvl="8" w:tplc="A35EF582" w:tentative="1">
      <w:start w:val="1"/>
      <w:numFmt w:val="bullet"/>
      <w:lvlText w:val=""/>
      <w:lvlJc w:val="left"/>
      <w:pPr>
        <w:tabs>
          <w:tab w:val="num" w:pos="6480"/>
        </w:tabs>
        <w:ind w:left="6480" w:hanging="360"/>
      </w:pPr>
      <w:rPr>
        <w:rFonts w:ascii="Symbol" w:hAnsi="Symbol" w:hint="default"/>
      </w:rPr>
    </w:lvl>
  </w:abstractNum>
  <w:abstractNum w:abstractNumId="231" w15:restartNumberingAfterBreak="0">
    <w:nsid w:val="7C5A5333"/>
    <w:multiLevelType w:val="hybridMultilevel"/>
    <w:tmpl w:val="39F85096"/>
    <w:lvl w:ilvl="0" w:tplc="7C22A950">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2" w15:restartNumberingAfterBreak="0">
    <w:nsid w:val="7D0A4315"/>
    <w:multiLevelType w:val="hybridMultilevel"/>
    <w:tmpl w:val="9F142D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3" w15:restartNumberingAfterBreak="0">
    <w:nsid w:val="7ED92877"/>
    <w:multiLevelType w:val="hybridMultilevel"/>
    <w:tmpl w:val="D8AE3F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4" w15:restartNumberingAfterBreak="0">
    <w:nsid w:val="7F4E2269"/>
    <w:multiLevelType w:val="multilevel"/>
    <w:tmpl w:val="A3160DA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5" w15:restartNumberingAfterBreak="0">
    <w:nsid w:val="7F94149F"/>
    <w:multiLevelType w:val="hybridMultilevel"/>
    <w:tmpl w:val="AA98FDCE"/>
    <w:lvl w:ilvl="0" w:tplc="53E61188">
      <w:start w:val="1"/>
      <w:numFmt w:val="bullet"/>
      <w:lvlText w:val=""/>
      <w:lvlJc w:val="left"/>
      <w:pPr>
        <w:tabs>
          <w:tab w:val="num" w:pos="720"/>
        </w:tabs>
        <w:ind w:left="720" w:hanging="360"/>
      </w:pPr>
      <w:rPr>
        <w:rFonts w:ascii="Symbol" w:hAnsi="Symbol" w:hint="default"/>
      </w:rPr>
    </w:lvl>
    <w:lvl w:ilvl="1" w:tplc="070A603C" w:tentative="1">
      <w:start w:val="1"/>
      <w:numFmt w:val="bullet"/>
      <w:lvlText w:val=""/>
      <w:lvlJc w:val="left"/>
      <w:pPr>
        <w:tabs>
          <w:tab w:val="num" w:pos="1440"/>
        </w:tabs>
        <w:ind w:left="1440" w:hanging="360"/>
      </w:pPr>
      <w:rPr>
        <w:rFonts w:ascii="Symbol" w:hAnsi="Symbol" w:hint="default"/>
      </w:rPr>
    </w:lvl>
    <w:lvl w:ilvl="2" w:tplc="70307D14" w:tentative="1">
      <w:start w:val="1"/>
      <w:numFmt w:val="bullet"/>
      <w:lvlText w:val=""/>
      <w:lvlJc w:val="left"/>
      <w:pPr>
        <w:tabs>
          <w:tab w:val="num" w:pos="2160"/>
        </w:tabs>
        <w:ind w:left="2160" w:hanging="360"/>
      </w:pPr>
      <w:rPr>
        <w:rFonts w:ascii="Symbol" w:hAnsi="Symbol" w:hint="default"/>
      </w:rPr>
    </w:lvl>
    <w:lvl w:ilvl="3" w:tplc="D982E7DA" w:tentative="1">
      <w:start w:val="1"/>
      <w:numFmt w:val="bullet"/>
      <w:lvlText w:val=""/>
      <w:lvlJc w:val="left"/>
      <w:pPr>
        <w:tabs>
          <w:tab w:val="num" w:pos="2880"/>
        </w:tabs>
        <w:ind w:left="2880" w:hanging="360"/>
      </w:pPr>
      <w:rPr>
        <w:rFonts w:ascii="Symbol" w:hAnsi="Symbol" w:hint="default"/>
      </w:rPr>
    </w:lvl>
    <w:lvl w:ilvl="4" w:tplc="19BCB296" w:tentative="1">
      <w:start w:val="1"/>
      <w:numFmt w:val="bullet"/>
      <w:lvlText w:val=""/>
      <w:lvlJc w:val="left"/>
      <w:pPr>
        <w:tabs>
          <w:tab w:val="num" w:pos="3600"/>
        </w:tabs>
        <w:ind w:left="3600" w:hanging="360"/>
      </w:pPr>
      <w:rPr>
        <w:rFonts w:ascii="Symbol" w:hAnsi="Symbol" w:hint="default"/>
      </w:rPr>
    </w:lvl>
    <w:lvl w:ilvl="5" w:tplc="B7E2D23A" w:tentative="1">
      <w:start w:val="1"/>
      <w:numFmt w:val="bullet"/>
      <w:lvlText w:val=""/>
      <w:lvlJc w:val="left"/>
      <w:pPr>
        <w:tabs>
          <w:tab w:val="num" w:pos="4320"/>
        </w:tabs>
        <w:ind w:left="4320" w:hanging="360"/>
      </w:pPr>
      <w:rPr>
        <w:rFonts w:ascii="Symbol" w:hAnsi="Symbol" w:hint="default"/>
      </w:rPr>
    </w:lvl>
    <w:lvl w:ilvl="6" w:tplc="87180916" w:tentative="1">
      <w:start w:val="1"/>
      <w:numFmt w:val="bullet"/>
      <w:lvlText w:val=""/>
      <w:lvlJc w:val="left"/>
      <w:pPr>
        <w:tabs>
          <w:tab w:val="num" w:pos="5040"/>
        </w:tabs>
        <w:ind w:left="5040" w:hanging="360"/>
      </w:pPr>
      <w:rPr>
        <w:rFonts w:ascii="Symbol" w:hAnsi="Symbol" w:hint="default"/>
      </w:rPr>
    </w:lvl>
    <w:lvl w:ilvl="7" w:tplc="0E4A9BB8" w:tentative="1">
      <w:start w:val="1"/>
      <w:numFmt w:val="bullet"/>
      <w:lvlText w:val=""/>
      <w:lvlJc w:val="left"/>
      <w:pPr>
        <w:tabs>
          <w:tab w:val="num" w:pos="5760"/>
        </w:tabs>
        <w:ind w:left="5760" w:hanging="360"/>
      </w:pPr>
      <w:rPr>
        <w:rFonts w:ascii="Symbol" w:hAnsi="Symbol" w:hint="default"/>
      </w:rPr>
    </w:lvl>
    <w:lvl w:ilvl="8" w:tplc="6212AA54" w:tentative="1">
      <w:start w:val="1"/>
      <w:numFmt w:val="bullet"/>
      <w:lvlText w:val=""/>
      <w:lvlJc w:val="left"/>
      <w:pPr>
        <w:tabs>
          <w:tab w:val="num" w:pos="6480"/>
        </w:tabs>
        <w:ind w:left="6480" w:hanging="360"/>
      </w:pPr>
      <w:rPr>
        <w:rFonts w:ascii="Symbol" w:hAnsi="Symbol" w:hint="default"/>
      </w:rPr>
    </w:lvl>
  </w:abstractNum>
  <w:abstractNum w:abstractNumId="236" w15:restartNumberingAfterBreak="0">
    <w:nsid w:val="7FD1502F"/>
    <w:multiLevelType w:val="hybridMultilevel"/>
    <w:tmpl w:val="37D07A86"/>
    <w:lvl w:ilvl="0" w:tplc="084813A4">
      <w:start w:val="1"/>
      <w:numFmt w:val="bullet"/>
      <w:lvlText w:val=""/>
      <w:lvlJc w:val="left"/>
      <w:pPr>
        <w:ind w:left="360" w:hanging="360"/>
      </w:pPr>
      <w:rPr>
        <w:rFonts w:ascii="Symbol" w:hAnsi="Symbol" w:hint="default"/>
        <w:color w:val="auto"/>
      </w:rPr>
    </w:lvl>
    <w:lvl w:ilvl="1" w:tplc="478C43EC">
      <w:start w:val="1"/>
      <w:numFmt w:val="bullet"/>
      <w:lvlText w:val="o"/>
      <w:lvlJc w:val="left"/>
      <w:pPr>
        <w:ind w:left="1080" w:hanging="360"/>
      </w:pPr>
      <w:rPr>
        <w:rFonts w:ascii="Courier New" w:hAnsi="Courier New" w:cs="Courier New" w:hint="default"/>
      </w:rPr>
    </w:lvl>
    <w:lvl w:ilvl="2" w:tplc="3216C842">
      <w:start w:val="1"/>
      <w:numFmt w:val="bullet"/>
      <w:lvlText w:val=""/>
      <w:lvlJc w:val="left"/>
      <w:pPr>
        <w:ind w:left="1800" w:hanging="360"/>
      </w:pPr>
      <w:rPr>
        <w:rFonts w:ascii="Wingdings" w:hAnsi="Wingdings" w:hint="default"/>
      </w:rPr>
    </w:lvl>
    <w:lvl w:ilvl="3" w:tplc="10DC4156">
      <w:start w:val="1"/>
      <w:numFmt w:val="bullet"/>
      <w:lvlText w:val=""/>
      <w:lvlJc w:val="left"/>
      <w:pPr>
        <w:ind w:left="2520" w:hanging="360"/>
      </w:pPr>
      <w:rPr>
        <w:rFonts w:ascii="Symbol" w:hAnsi="Symbol" w:hint="default"/>
      </w:rPr>
    </w:lvl>
    <w:lvl w:ilvl="4" w:tplc="05E216E8">
      <w:start w:val="1"/>
      <w:numFmt w:val="bullet"/>
      <w:lvlText w:val="o"/>
      <w:lvlJc w:val="left"/>
      <w:pPr>
        <w:ind w:left="3240" w:hanging="360"/>
      </w:pPr>
      <w:rPr>
        <w:rFonts w:ascii="Courier New" w:hAnsi="Courier New" w:cs="Courier New" w:hint="default"/>
      </w:rPr>
    </w:lvl>
    <w:lvl w:ilvl="5" w:tplc="32CC06AA">
      <w:start w:val="1"/>
      <w:numFmt w:val="bullet"/>
      <w:lvlText w:val=""/>
      <w:lvlJc w:val="left"/>
      <w:pPr>
        <w:ind w:left="3960" w:hanging="360"/>
      </w:pPr>
      <w:rPr>
        <w:rFonts w:ascii="Wingdings" w:hAnsi="Wingdings" w:hint="default"/>
      </w:rPr>
    </w:lvl>
    <w:lvl w:ilvl="6" w:tplc="F8C0699A">
      <w:start w:val="1"/>
      <w:numFmt w:val="bullet"/>
      <w:lvlText w:val=""/>
      <w:lvlJc w:val="left"/>
      <w:pPr>
        <w:ind w:left="4680" w:hanging="360"/>
      </w:pPr>
      <w:rPr>
        <w:rFonts w:ascii="Symbol" w:hAnsi="Symbol" w:hint="default"/>
      </w:rPr>
    </w:lvl>
    <w:lvl w:ilvl="7" w:tplc="BB682FB8">
      <w:start w:val="1"/>
      <w:numFmt w:val="bullet"/>
      <w:lvlText w:val="o"/>
      <w:lvlJc w:val="left"/>
      <w:pPr>
        <w:ind w:left="5400" w:hanging="360"/>
      </w:pPr>
      <w:rPr>
        <w:rFonts w:ascii="Courier New" w:hAnsi="Courier New" w:cs="Courier New" w:hint="default"/>
      </w:rPr>
    </w:lvl>
    <w:lvl w:ilvl="8" w:tplc="0A76A810">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185"/>
  </w:num>
  <w:num w:numId="4">
    <w:abstractNumId w:val="205"/>
  </w:num>
  <w:num w:numId="5">
    <w:abstractNumId w:val="88"/>
  </w:num>
  <w:num w:numId="6">
    <w:abstractNumId w:val="190"/>
  </w:num>
  <w:num w:numId="7">
    <w:abstractNumId w:val="2"/>
  </w:num>
  <w:num w:numId="8">
    <w:abstractNumId w:val="3"/>
  </w:num>
  <w:num w:numId="9">
    <w:abstractNumId w:val="3"/>
    <w:lvlOverride w:ilvl="0">
      <w:startOverride w:val="1"/>
    </w:lvlOverride>
  </w:num>
  <w:num w:numId="10">
    <w:abstractNumId w:val="3"/>
    <w:lvlOverride w:ilvl="0">
      <w:startOverride w:val="1"/>
    </w:lvlOverride>
  </w:num>
  <w:num w:numId="11">
    <w:abstractNumId w:val="72"/>
  </w:num>
  <w:num w:numId="12">
    <w:abstractNumId w:val="198"/>
  </w:num>
  <w:num w:numId="13">
    <w:abstractNumId w:val="71"/>
  </w:num>
  <w:num w:numId="14">
    <w:abstractNumId w:val="234"/>
  </w:num>
  <w:num w:numId="15">
    <w:abstractNumId w:val="211"/>
  </w:num>
  <w:num w:numId="16">
    <w:abstractNumId w:val="91"/>
  </w:num>
  <w:num w:numId="17">
    <w:abstractNumId w:val="159"/>
  </w:num>
  <w:num w:numId="18">
    <w:abstractNumId w:val="184"/>
  </w:num>
  <w:num w:numId="19">
    <w:abstractNumId w:val="9"/>
  </w:num>
  <w:num w:numId="20">
    <w:abstractNumId w:val="75"/>
  </w:num>
  <w:num w:numId="21">
    <w:abstractNumId w:val="119"/>
  </w:num>
  <w:num w:numId="22">
    <w:abstractNumId w:val="63"/>
  </w:num>
  <w:num w:numId="23">
    <w:abstractNumId w:val="57"/>
  </w:num>
  <w:num w:numId="24">
    <w:abstractNumId w:val="45"/>
  </w:num>
  <w:num w:numId="25">
    <w:abstractNumId w:val="145"/>
  </w:num>
  <w:num w:numId="26">
    <w:abstractNumId w:val="217"/>
  </w:num>
  <w:num w:numId="27">
    <w:abstractNumId w:val="105"/>
  </w:num>
  <w:num w:numId="28">
    <w:abstractNumId w:val="182"/>
  </w:num>
  <w:num w:numId="29">
    <w:abstractNumId w:val="16"/>
  </w:num>
  <w:num w:numId="30">
    <w:abstractNumId w:val="155"/>
  </w:num>
  <w:num w:numId="31">
    <w:abstractNumId w:val="60"/>
  </w:num>
  <w:num w:numId="32">
    <w:abstractNumId w:val="180"/>
  </w:num>
  <w:num w:numId="33">
    <w:abstractNumId w:val="157"/>
  </w:num>
  <w:num w:numId="34">
    <w:abstractNumId w:val="0"/>
  </w:num>
  <w:num w:numId="35">
    <w:abstractNumId w:val="93"/>
  </w:num>
  <w:num w:numId="36">
    <w:abstractNumId w:val="137"/>
  </w:num>
  <w:num w:numId="37">
    <w:abstractNumId w:val="184"/>
    <w:lvlOverride w:ilvl="0">
      <w:startOverride w:val="1"/>
    </w:lvlOverride>
  </w:num>
  <w:num w:numId="38">
    <w:abstractNumId w:val="227"/>
  </w:num>
  <w:num w:numId="39">
    <w:abstractNumId w:val="148"/>
  </w:num>
  <w:num w:numId="40">
    <w:abstractNumId w:val="174"/>
  </w:num>
  <w:num w:numId="41">
    <w:abstractNumId w:val="118"/>
  </w:num>
  <w:num w:numId="42">
    <w:abstractNumId w:val="32"/>
  </w:num>
  <w:num w:numId="43">
    <w:abstractNumId w:val="76"/>
  </w:num>
  <w:num w:numId="44">
    <w:abstractNumId w:val="17"/>
  </w:num>
  <w:num w:numId="45">
    <w:abstractNumId w:val="81"/>
  </w:num>
  <w:num w:numId="46">
    <w:abstractNumId w:val="104"/>
  </w:num>
  <w:num w:numId="47">
    <w:abstractNumId w:val="83"/>
  </w:num>
  <w:num w:numId="48">
    <w:abstractNumId w:val="138"/>
  </w:num>
  <w:num w:numId="49">
    <w:abstractNumId w:val="27"/>
  </w:num>
  <w:num w:numId="50">
    <w:abstractNumId w:val="100"/>
  </w:num>
  <w:num w:numId="51">
    <w:abstractNumId w:val="184"/>
    <w:lvlOverride w:ilvl="0">
      <w:startOverride w:val="3"/>
    </w:lvlOverride>
  </w:num>
  <w:num w:numId="52">
    <w:abstractNumId w:val="127"/>
  </w:num>
  <w:num w:numId="53">
    <w:abstractNumId w:val="80"/>
  </w:num>
  <w:num w:numId="54">
    <w:abstractNumId w:val="68"/>
  </w:num>
  <w:num w:numId="55">
    <w:abstractNumId w:val="176"/>
  </w:num>
  <w:num w:numId="56">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2"/>
  </w:num>
  <w:num w:numId="58">
    <w:abstractNumId w:val="233"/>
  </w:num>
  <w:num w:numId="59">
    <w:abstractNumId w:val="154"/>
  </w:num>
  <w:num w:numId="60">
    <w:abstractNumId w:val="5"/>
  </w:num>
  <w:num w:numId="61">
    <w:abstractNumId w:val="120"/>
  </w:num>
  <w:num w:numId="62">
    <w:abstractNumId w:val="132"/>
  </w:num>
  <w:num w:numId="63">
    <w:abstractNumId w:val="10"/>
  </w:num>
  <w:num w:numId="64">
    <w:abstractNumId w:val="8"/>
  </w:num>
  <w:num w:numId="65">
    <w:abstractNumId w:val="121"/>
  </w:num>
  <w:num w:numId="66">
    <w:abstractNumId w:val="222"/>
  </w:num>
  <w:num w:numId="67">
    <w:abstractNumId w:val="97"/>
  </w:num>
  <w:num w:numId="68">
    <w:abstractNumId w:val="153"/>
  </w:num>
  <w:num w:numId="69">
    <w:abstractNumId w:val="99"/>
  </w:num>
  <w:num w:numId="70">
    <w:abstractNumId w:val="160"/>
  </w:num>
  <w:num w:numId="71">
    <w:abstractNumId w:val="226"/>
  </w:num>
  <w:num w:numId="72">
    <w:abstractNumId w:val="124"/>
  </w:num>
  <w:num w:numId="73">
    <w:abstractNumId w:val="146"/>
  </w:num>
  <w:num w:numId="74">
    <w:abstractNumId w:val="74"/>
  </w:num>
  <w:num w:numId="75">
    <w:abstractNumId w:val="172"/>
  </w:num>
  <w:num w:numId="76">
    <w:abstractNumId w:val="7"/>
  </w:num>
  <w:num w:numId="77">
    <w:abstractNumId w:val="95"/>
  </w:num>
  <w:num w:numId="78">
    <w:abstractNumId w:val="149"/>
  </w:num>
  <w:num w:numId="79">
    <w:abstractNumId w:val="36"/>
  </w:num>
  <w:num w:numId="80">
    <w:abstractNumId w:val="188"/>
  </w:num>
  <w:num w:numId="81">
    <w:abstractNumId w:val="223"/>
  </w:num>
  <w:num w:numId="82">
    <w:abstractNumId w:val="48"/>
  </w:num>
  <w:num w:numId="83">
    <w:abstractNumId w:val="109"/>
  </w:num>
  <w:num w:numId="84">
    <w:abstractNumId w:val="89"/>
  </w:num>
  <w:num w:numId="85">
    <w:abstractNumId w:val="58"/>
  </w:num>
  <w:num w:numId="86">
    <w:abstractNumId w:val="224"/>
  </w:num>
  <w:num w:numId="87">
    <w:abstractNumId w:val="170"/>
  </w:num>
  <w:num w:numId="88">
    <w:abstractNumId w:val="87"/>
  </w:num>
  <w:num w:numId="89">
    <w:abstractNumId w:val="70"/>
  </w:num>
  <w:num w:numId="90">
    <w:abstractNumId w:val="54"/>
  </w:num>
  <w:num w:numId="91">
    <w:abstractNumId w:val="25"/>
  </w:num>
  <w:num w:numId="92">
    <w:abstractNumId w:val="186"/>
  </w:num>
  <w:num w:numId="93">
    <w:abstractNumId w:val="107"/>
  </w:num>
  <w:num w:numId="94">
    <w:abstractNumId w:val="147"/>
  </w:num>
  <w:num w:numId="95">
    <w:abstractNumId w:val="85"/>
  </w:num>
  <w:num w:numId="96">
    <w:abstractNumId w:val="204"/>
  </w:num>
  <w:num w:numId="97">
    <w:abstractNumId w:val="35"/>
  </w:num>
  <w:num w:numId="98">
    <w:abstractNumId w:val="55"/>
  </w:num>
  <w:num w:numId="99">
    <w:abstractNumId w:val="108"/>
  </w:num>
  <w:num w:numId="100">
    <w:abstractNumId w:val="178"/>
  </w:num>
  <w:num w:numId="101">
    <w:abstractNumId w:val="215"/>
  </w:num>
  <w:num w:numId="102">
    <w:abstractNumId w:val="195"/>
  </w:num>
  <w:num w:numId="103">
    <w:abstractNumId w:val="101"/>
  </w:num>
  <w:num w:numId="104">
    <w:abstractNumId w:val="56"/>
  </w:num>
  <w:num w:numId="105">
    <w:abstractNumId w:val="169"/>
  </w:num>
  <w:num w:numId="106">
    <w:abstractNumId w:val="219"/>
  </w:num>
  <w:num w:numId="107">
    <w:abstractNumId w:val="189"/>
  </w:num>
  <w:num w:numId="108">
    <w:abstractNumId w:val="162"/>
  </w:num>
  <w:num w:numId="109">
    <w:abstractNumId w:val="206"/>
  </w:num>
  <w:num w:numId="110">
    <w:abstractNumId w:val="235"/>
  </w:num>
  <w:num w:numId="111">
    <w:abstractNumId w:val="143"/>
  </w:num>
  <w:num w:numId="112">
    <w:abstractNumId w:val="201"/>
  </w:num>
  <w:num w:numId="113">
    <w:abstractNumId w:val="166"/>
  </w:num>
  <w:num w:numId="114">
    <w:abstractNumId w:val="113"/>
  </w:num>
  <w:num w:numId="115">
    <w:abstractNumId w:val="19"/>
  </w:num>
  <w:num w:numId="116">
    <w:abstractNumId w:val="86"/>
  </w:num>
  <w:num w:numId="117">
    <w:abstractNumId w:val="62"/>
  </w:num>
  <w:num w:numId="118">
    <w:abstractNumId w:val="131"/>
  </w:num>
  <w:num w:numId="119">
    <w:abstractNumId w:val="64"/>
  </w:num>
  <w:num w:numId="120">
    <w:abstractNumId w:val="122"/>
  </w:num>
  <w:num w:numId="121">
    <w:abstractNumId w:val="65"/>
  </w:num>
  <w:num w:numId="122">
    <w:abstractNumId w:val="116"/>
  </w:num>
  <w:num w:numId="123">
    <w:abstractNumId w:val="229"/>
  </w:num>
  <w:num w:numId="124">
    <w:abstractNumId w:val="73"/>
  </w:num>
  <w:num w:numId="125">
    <w:abstractNumId w:val="202"/>
  </w:num>
  <w:num w:numId="126">
    <w:abstractNumId w:val="177"/>
  </w:num>
  <w:num w:numId="127">
    <w:abstractNumId w:val="18"/>
  </w:num>
  <w:num w:numId="128">
    <w:abstractNumId w:val="23"/>
  </w:num>
  <w:num w:numId="129">
    <w:abstractNumId w:val="52"/>
  </w:num>
  <w:num w:numId="130">
    <w:abstractNumId w:val="98"/>
  </w:num>
  <w:num w:numId="131">
    <w:abstractNumId w:val="183"/>
  </w:num>
  <w:num w:numId="132">
    <w:abstractNumId w:val="123"/>
  </w:num>
  <w:num w:numId="133">
    <w:abstractNumId w:val="77"/>
  </w:num>
  <w:num w:numId="134">
    <w:abstractNumId w:val="34"/>
  </w:num>
  <w:num w:numId="135">
    <w:abstractNumId w:val="22"/>
  </w:num>
  <w:num w:numId="136">
    <w:abstractNumId w:val="78"/>
  </w:num>
  <w:num w:numId="137">
    <w:abstractNumId w:val="221"/>
  </w:num>
  <w:num w:numId="138">
    <w:abstractNumId w:val="31"/>
  </w:num>
  <w:num w:numId="139">
    <w:abstractNumId w:val="142"/>
  </w:num>
  <w:num w:numId="140">
    <w:abstractNumId w:val="39"/>
  </w:num>
  <w:num w:numId="141">
    <w:abstractNumId w:val="130"/>
  </w:num>
  <w:num w:numId="142">
    <w:abstractNumId w:val="21"/>
  </w:num>
  <w:num w:numId="143">
    <w:abstractNumId w:val="69"/>
  </w:num>
  <w:num w:numId="144">
    <w:abstractNumId w:val="168"/>
  </w:num>
  <w:num w:numId="145">
    <w:abstractNumId w:val="24"/>
  </w:num>
  <w:num w:numId="146">
    <w:abstractNumId w:val="197"/>
  </w:num>
  <w:num w:numId="147">
    <w:abstractNumId w:val="173"/>
  </w:num>
  <w:num w:numId="148">
    <w:abstractNumId w:val="111"/>
  </w:num>
  <w:num w:numId="149">
    <w:abstractNumId w:val="200"/>
  </w:num>
  <w:num w:numId="150">
    <w:abstractNumId w:val="12"/>
  </w:num>
  <w:num w:numId="151">
    <w:abstractNumId w:val="141"/>
  </w:num>
  <w:num w:numId="152">
    <w:abstractNumId w:val="96"/>
  </w:num>
  <w:num w:numId="153">
    <w:abstractNumId w:val="167"/>
  </w:num>
  <w:num w:numId="154">
    <w:abstractNumId w:val="129"/>
  </w:num>
  <w:num w:numId="155">
    <w:abstractNumId w:val="13"/>
  </w:num>
  <w:num w:numId="156">
    <w:abstractNumId w:val="110"/>
  </w:num>
  <w:num w:numId="157">
    <w:abstractNumId w:val="151"/>
  </w:num>
  <w:num w:numId="158">
    <w:abstractNumId w:val="11"/>
  </w:num>
  <w:num w:numId="159">
    <w:abstractNumId w:val="140"/>
  </w:num>
  <w:num w:numId="160">
    <w:abstractNumId w:val="47"/>
  </w:num>
  <w:num w:numId="161">
    <w:abstractNumId w:val="163"/>
  </w:num>
  <w:num w:numId="162">
    <w:abstractNumId w:val="150"/>
  </w:num>
  <w:num w:numId="163">
    <w:abstractNumId w:val="212"/>
  </w:num>
  <w:num w:numId="164">
    <w:abstractNumId w:val="136"/>
  </w:num>
  <w:num w:numId="165">
    <w:abstractNumId w:val="102"/>
  </w:num>
  <w:num w:numId="166">
    <w:abstractNumId w:val="125"/>
  </w:num>
  <w:num w:numId="167">
    <w:abstractNumId w:val="41"/>
  </w:num>
  <w:num w:numId="168">
    <w:abstractNumId w:val="46"/>
  </w:num>
  <w:num w:numId="169">
    <w:abstractNumId w:val="207"/>
  </w:num>
  <w:num w:numId="170">
    <w:abstractNumId w:val="210"/>
  </w:num>
  <w:num w:numId="171">
    <w:abstractNumId w:val="51"/>
  </w:num>
  <w:num w:numId="172">
    <w:abstractNumId w:val="14"/>
  </w:num>
  <w:num w:numId="173">
    <w:abstractNumId w:val="6"/>
  </w:num>
  <w:num w:numId="174">
    <w:abstractNumId w:val="115"/>
  </w:num>
  <w:num w:numId="175">
    <w:abstractNumId w:val="144"/>
  </w:num>
  <w:num w:numId="176">
    <w:abstractNumId w:val="28"/>
  </w:num>
  <w:num w:numId="177">
    <w:abstractNumId w:val="53"/>
  </w:num>
  <w:num w:numId="178">
    <w:abstractNumId w:val="213"/>
  </w:num>
  <w:num w:numId="179">
    <w:abstractNumId w:val="209"/>
  </w:num>
  <w:num w:numId="180">
    <w:abstractNumId w:val="218"/>
  </w:num>
  <w:num w:numId="181">
    <w:abstractNumId w:val="33"/>
  </w:num>
  <w:num w:numId="182">
    <w:abstractNumId w:val="159"/>
    <w:lvlOverride w:ilvl="0">
      <w:startOverride w:val="12"/>
    </w:lvlOverride>
  </w:num>
  <w:num w:numId="183">
    <w:abstractNumId w:val="191"/>
  </w:num>
  <w:num w:numId="184">
    <w:abstractNumId w:val="139"/>
  </w:num>
  <w:num w:numId="185">
    <w:abstractNumId w:val="196"/>
  </w:num>
  <w:num w:numId="186">
    <w:abstractNumId w:val="126"/>
  </w:num>
  <w:num w:numId="187">
    <w:abstractNumId w:val="43"/>
  </w:num>
  <w:num w:numId="188">
    <w:abstractNumId w:val="112"/>
  </w:num>
  <w:num w:numId="189">
    <w:abstractNumId w:val="20"/>
  </w:num>
  <w:num w:numId="190">
    <w:abstractNumId w:val="165"/>
  </w:num>
  <w:num w:numId="191">
    <w:abstractNumId w:val="220"/>
  </w:num>
  <w:num w:numId="192">
    <w:abstractNumId w:val="40"/>
  </w:num>
  <w:num w:numId="193">
    <w:abstractNumId w:val="79"/>
  </w:num>
  <w:num w:numId="194">
    <w:abstractNumId w:val="230"/>
  </w:num>
  <w:num w:numId="195">
    <w:abstractNumId w:val="117"/>
  </w:num>
  <w:num w:numId="196">
    <w:abstractNumId w:val="152"/>
  </w:num>
  <w:num w:numId="197">
    <w:abstractNumId w:val="106"/>
  </w:num>
  <w:num w:numId="198">
    <w:abstractNumId w:val="208"/>
  </w:num>
  <w:num w:numId="199">
    <w:abstractNumId w:val="194"/>
  </w:num>
  <w:num w:numId="200">
    <w:abstractNumId w:val="231"/>
  </w:num>
  <w:num w:numId="201">
    <w:abstractNumId w:val="216"/>
  </w:num>
  <w:num w:numId="202">
    <w:abstractNumId w:val="44"/>
  </w:num>
  <w:num w:numId="203">
    <w:abstractNumId w:val="133"/>
  </w:num>
  <w:num w:numId="204">
    <w:abstractNumId w:val="92"/>
  </w:num>
  <w:num w:numId="205">
    <w:abstractNumId w:val="161"/>
  </w:num>
  <w:num w:numId="206">
    <w:abstractNumId w:val="193"/>
  </w:num>
  <w:num w:numId="207">
    <w:abstractNumId w:val="199"/>
  </w:num>
  <w:num w:numId="208">
    <w:abstractNumId w:val="26"/>
  </w:num>
  <w:num w:numId="209">
    <w:abstractNumId w:val="181"/>
  </w:num>
  <w:num w:numId="210">
    <w:abstractNumId w:val="185"/>
    <w:lvlOverride w:ilvl="0">
      <w:startOverride w:val="1"/>
    </w:lvlOverride>
  </w:num>
  <w:num w:numId="211">
    <w:abstractNumId w:val="128"/>
  </w:num>
  <w:num w:numId="212">
    <w:abstractNumId w:val="42"/>
  </w:num>
  <w:num w:numId="213">
    <w:abstractNumId w:val="38"/>
  </w:num>
  <w:num w:numId="214">
    <w:abstractNumId w:val="134"/>
  </w:num>
  <w:num w:numId="215">
    <w:abstractNumId w:val="187"/>
  </w:num>
  <w:num w:numId="216">
    <w:abstractNumId w:val="50"/>
  </w:num>
  <w:num w:numId="217">
    <w:abstractNumId w:val="29"/>
  </w:num>
  <w:num w:numId="218">
    <w:abstractNumId w:val="9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171"/>
  </w:num>
  <w:num w:numId="220">
    <w:abstractNumId w:val="84"/>
  </w:num>
  <w:num w:numId="221">
    <w:abstractNumId w:val="232"/>
  </w:num>
  <w:num w:numId="222">
    <w:abstractNumId w:val="192"/>
  </w:num>
  <w:num w:numId="223">
    <w:abstractNumId w:val="37"/>
  </w:num>
  <w:num w:numId="224">
    <w:abstractNumId w:val="164"/>
  </w:num>
  <w:num w:numId="225">
    <w:abstractNumId w:val="66"/>
  </w:num>
  <w:num w:numId="226">
    <w:abstractNumId w:val="175"/>
  </w:num>
  <w:num w:numId="227">
    <w:abstractNumId w:val="49"/>
  </w:num>
  <w:num w:numId="228">
    <w:abstractNumId w:val="67"/>
  </w:num>
  <w:num w:numId="229">
    <w:abstractNumId w:val="3"/>
    <w:lvlOverride w:ilvl="0">
      <w:startOverride w:val="1"/>
    </w:lvlOverride>
  </w:num>
  <w:num w:numId="230">
    <w:abstractNumId w:val="30"/>
  </w:num>
  <w:num w:numId="231">
    <w:abstractNumId w:val="179"/>
  </w:num>
  <w:num w:numId="232">
    <w:abstractNumId w:val="103"/>
  </w:num>
  <w:num w:numId="233">
    <w:abstractNumId w:val="15"/>
  </w:num>
  <w:num w:numId="234">
    <w:abstractNumId w:val="214"/>
  </w:num>
  <w:num w:numId="235">
    <w:abstractNumId w:val="61"/>
  </w:num>
  <w:num w:numId="236">
    <w:abstractNumId w:val="225"/>
  </w:num>
  <w:num w:numId="237">
    <w:abstractNumId w:val="156"/>
  </w:num>
  <w:num w:numId="238">
    <w:abstractNumId w:val="158"/>
  </w:num>
  <w:num w:numId="239">
    <w:abstractNumId w:val="236"/>
  </w:num>
  <w:num w:numId="240">
    <w:abstractNumId w:val="90"/>
  </w:num>
  <w:num w:numId="241">
    <w:abstractNumId w:val="114"/>
  </w:num>
  <w:num w:numId="242">
    <w:abstractNumId w:val="59"/>
  </w:num>
  <w:num w:numId="243">
    <w:abstractNumId w:val="228"/>
  </w:num>
  <w:num w:numId="244">
    <w:abstractNumId w:val="236"/>
  </w:num>
  <w:num w:numId="245">
    <w:abstractNumId w:val="2"/>
  </w:num>
  <w:num w:numId="246">
    <w:abstractNumId w:val="2"/>
  </w:num>
  <w:num w:numId="247">
    <w:abstractNumId w:val="3"/>
  </w:num>
  <w:num w:numId="248">
    <w:abstractNumId w:val="4"/>
  </w:num>
  <w:num w:numId="249">
    <w:abstractNumId w:val="135"/>
  </w:num>
  <w:numIdMacAtCleanup w:val="2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trackedChanges" w:enforcement="0"/>
  <w:defaultTabStop w:val="397"/>
  <w:evenAndOddHeaders/>
  <w:drawingGridHorizontalSpacing w:val="100"/>
  <w:displayHorizontalDrawingGridEvery w:val="2"/>
  <w:characterSpacingControl w:val="doNotCompress"/>
  <w:hdrShapeDefaults>
    <o:shapedefaults v:ext="edit" spidmax="14337">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zAwNTQ1MzW2MLMwNjNV0lEKTi0uzszPAykwsqwFAJqGJjotAAAA"/>
  </w:docVars>
  <w:rsids>
    <w:rsidRoot w:val="00835321"/>
    <w:rsid w:val="0000011F"/>
    <w:rsid w:val="000001E4"/>
    <w:rsid w:val="000001F9"/>
    <w:rsid w:val="0000034C"/>
    <w:rsid w:val="000003DB"/>
    <w:rsid w:val="00000432"/>
    <w:rsid w:val="000004CD"/>
    <w:rsid w:val="00000733"/>
    <w:rsid w:val="00000A63"/>
    <w:rsid w:val="00000B30"/>
    <w:rsid w:val="00000C59"/>
    <w:rsid w:val="00000DA1"/>
    <w:rsid w:val="00001038"/>
    <w:rsid w:val="00001046"/>
    <w:rsid w:val="000010A8"/>
    <w:rsid w:val="00001230"/>
    <w:rsid w:val="00001253"/>
    <w:rsid w:val="000012FF"/>
    <w:rsid w:val="000013A4"/>
    <w:rsid w:val="000013AB"/>
    <w:rsid w:val="0000175F"/>
    <w:rsid w:val="000017BB"/>
    <w:rsid w:val="000017DE"/>
    <w:rsid w:val="000018BA"/>
    <w:rsid w:val="0000190B"/>
    <w:rsid w:val="00001A9F"/>
    <w:rsid w:val="00001BE0"/>
    <w:rsid w:val="00001C28"/>
    <w:rsid w:val="00001C6C"/>
    <w:rsid w:val="00001D27"/>
    <w:rsid w:val="00001D42"/>
    <w:rsid w:val="00001E36"/>
    <w:rsid w:val="00001E8E"/>
    <w:rsid w:val="00001F0F"/>
    <w:rsid w:val="00001FC4"/>
    <w:rsid w:val="000020A8"/>
    <w:rsid w:val="000020FF"/>
    <w:rsid w:val="00002191"/>
    <w:rsid w:val="0000226E"/>
    <w:rsid w:val="000023A9"/>
    <w:rsid w:val="00002633"/>
    <w:rsid w:val="0000263D"/>
    <w:rsid w:val="00002657"/>
    <w:rsid w:val="000028BD"/>
    <w:rsid w:val="000029B4"/>
    <w:rsid w:val="00002B03"/>
    <w:rsid w:val="00002BAF"/>
    <w:rsid w:val="00002D2F"/>
    <w:rsid w:val="00002D6A"/>
    <w:rsid w:val="00002E62"/>
    <w:rsid w:val="00002F8E"/>
    <w:rsid w:val="00002FBA"/>
    <w:rsid w:val="000032B9"/>
    <w:rsid w:val="00003616"/>
    <w:rsid w:val="000039FE"/>
    <w:rsid w:val="00003B1B"/>
    <w:rsid w:val="00003CFD"/>
    <w:rsid w:val="00003E8D"/>
    <w:rsid w:val="00003F3F"/>
    <w:rsid w:val="00004351"/>
    <w:rsid w:val="00004459"/>
    <w:rsid w:val="0000456A"/>
    <w:rsid w:val="00004834"/>
    <w:rsid w:val="00004AA0"/>
    <w:rsid w:val="00004C01"/>
    <w:rsid w:val="00004CC1"/>
    <w:rsid w:val="00004D7C"/>
    <w:rsid w:val="00004E6F"/>
    <w:rsid w:val="000051E0"/>
    <w:rsid w:val="00005275"/>
    <w:rsid w:val="000052BF"/>
    <w:rsid w:val="00005538"/>
    <w:rsid w:val="0000565B"/>
    <w:rsid w:val="0000569D"/>
    <w:rsid w:val="00005734"/>
    <w:rsid w:val="0000580E"/>
    <w:rsid w:val="00005D66"/>
    <w:rsid w:val="00006065"/>
    <w:rsid w:val="000060CD"/>
    <w:rsid w:val="000063CD"/>
    <w:rsid w:val="000063D7"/>
    <w:rsid w:val="000066D7"/>
    <w:rsid w:val="0000676B"/>
    <w:rsid w:val="00006D8C"/>
    <w:rsid w:val="00006E2D"/>
    <w:rsid w:val="00006E3F"/>
    <w:rsid w:val="00007263"/>
    <w:rsid w:val="00007308"/>
    <w:rsid w:val="00007385"/>
    <w:rsid w:val="0000761F"/>
    <w:rsid w:val="00007734"/>
    <w:rsid w:val="00007A25"/>
    <w:rsid w:val="00007BD1"/>
    <w:rsid w:val="00007E63"/>
    <w:rsid w:val="00007F52"/>
    <w:rsid w:val="00007F9C"/>
    <w:rsid w:val="0001012F"/>
    <w:rsid w:val="000101C6"/>
    <w:rsid w:val="000102A7"/>
    <w:rsid w:val="00010305"/>
    <w:rsid w:val="000103FF"/>
    <w:rsid w:val="00010424"/>
    <w:rsid w:val="00010667"/>
    <w:rsid w:val="0001077C"/>
    <w:rsid w:val="0001089B"/>
    <w:rsid w:val="00010941"/>
    <w:rsid w:val="000109DF"/>
    <w:rsid w:val="00010A46"/>
    <w:rsid w:val="00010D48"/>
    <w:rsid w:val="00010FC1"/>
    <w:rsid w:val="0001110F"/>
    <w:rsid w:val="000111F4"/>
    <w:rsid w:val="000113B7"/>
    <w:rsid w:val="00011742"/>
    <w:rsid w:val="00011777"/>
    <w:rsid w:val="00011B19"/>
    <w:rsid w:val="00011B67"/>
    <w:rsid w:val="00011B8E"/>
    <w:rsid w:val="00011BDD"/>
    <w:rsid w:val="00011E1E"/>
    <w:rsid w:val="00011FC0"/>
    <w:rsid w:val="00011FE3"/>
    <w:rsid w:val="0001205D"/>
    <w:rsid w:val="0001229F"/>
    <w:rsid w:val="00012320"/>
    <w:rsid w:val="000123FB"/>
    <w:rsid w:val="000127CC"/>
    <w:rsid w:val="000129D5"/>
    <w:rsid w:val="00012CBA"/>
    <w:rsid w:val="000130D4"/>
    <w:rsid w:val="00013113"/>
    <w:rsid w:val="00013233"/>
    <w:rsid w:val="0001323E"/>
    <w:rsid w:val="0001327C"/>
    <w:rsid w:val="0001354D"/>
    <w:rsid w:val="000137D7"/>
    <w:rsid w:val="0001389F"/>
    <w:rsid w:val="0001396E"/>
    <w:rsid w:val="00013AC3"/>
    <w:rsid w:val="00013BA7"/>
    <w:rsid w:val="00013EC3"/>
    <w:rsid w:val="00013FAB"/>
    <w:rsid w:val="00014090"/>
    <w:rsid w:val="00014251"/>
    <w:rsid w:val="0001442B"/>
    <w:rsid w:val="0001453B"/>
    <w:rsid w:val="00014621"/>
    <w:rsid w:val="0001465D"/>
    <w:rsid w:val="000148CE"/>
    <w:rsid w:val="0001499C"/>
    <w:rsid w:val="00014AF5"/>
    <w:rsid w:val="00014B15"/>
    <w:rsid w:val="0001563E"/>
    <w:rsid w:val="00015832"/>
    <w:rsid w:val="00015AD4"/>
    <w:rsid w:val="00015AE7"/>
    <w:rsid w:val="00015C14"/>
    <w:rsid w:val="00015C87"/>
    <w:rsid w:val="00015E27"/>
    <w:rsid w:val="00015E62"/>
    <w:rsid w:val="00016042"/>
    <w:rsid w:val="00016050"/>
    <w:rsid w:val="0001610A"/>
    <w:rsid w:val="00016127"/>
    <w:rsid w:val="000163AE"/>
    <w:rsid w:val="000163DF"/>
    <w:rsid w:val="000164EA"/>
    <w:rsid w:val="00016561"/>
    <w:rsid w:val="000165A6"/>
    <w:rsid w:val="00016A25"/>
    <w:rsid w:val="00016E21"/>
    <w:rsid w:val="00017044"/>
    <w:rsid w:val="0001719C"/>
    <w:rsid w:val="00017411"/>
    <w:rsid w:val="00017561"/>
    <w:rsid w:val="000175A7"/>
    <w:rsid w:val="000175D9"/>
    <w:rsid w:val="0001763A"/>
    <w:rsid w:val="00017A15"/>
    <w:rsid w:val="00017D3B"/>
    <w:rsid w:val="00017DD3"/>
    <w:rsid w:val="00017ED8"/>
    <w:rsid w:val="00017EDA"/>
    <w:rsid w:val="00017F53"/>
    <w:rsid w:val="0002018C"/>
    <w:rsid w:val="000201B7"/>
    <w:rsid w:val="0002038F"/>
    <w:rsid w:val="000204A4"/>
    <w:rsid w:val="000204BF"/>
    <w:rsid w:val="0002060C"/>
    <w:rsid w:val="000206D5"/>
    <w:rsid w:val="0002073B"/>
    <w:rsid w:val="00020C3E"/>
    <w:rsid w:val="00020CC6"/>
    <w:rsid w:val="00020DBC"/>
    <w:rsid w:val="00020E4A"/>
    <w:rsid w:val="00020E80"/>
    <w:rsid w:val="0002149C"/>
    <w:rsid w:val="0002157F"/>
    <w:rsid w:val="0002172A"/>
    <w:rsid w:val="0002186D"/>
    <w:rsid w:val="00021AB8"/>
    <w:rsid w:val="00021C24"/>
    <w:rsid w:val="00021D6C"/>
    <w:rsid w:val="00021F03"/>
    <w:rsid w:val="00021FCC"/>
    <w:rsid w:val="000220F0"/>
    <w:rsid w:val="0002224D"/>
    <w:rsid w:val="0002224E"/>
    <w:rsid w:val="0002229B"/>
    <w:rsid w:val="000222DF"/>
    <w:rsid w:val="00022352"/>
    <w:rsid w:val="00022450"/>
    <w:rsid w:val="00022946"/>
    <w:rsid w:val="000229F7"/>
    <w:rsid w:val="00022A40"/>
    <w:rsid w:val="00022AE8"/>
    <w:rsid w:val="00022EB0"/>
    <w:rsid w:val="00022ECA"/>
    <w:rsid w:val="00022EF7"/>
    <w:rsid w:val="0002308B"/>
    <w:rsid w:val="000230C5"/>
    <w:rsid w:val="00023305"/>
    <w:rsid w:val="00023468"/>
    <w:rsid w:val="0002368B"/>
    <w:rsid w:val="00023A5C"/>
    <w:rsid w:val="00023AA2"/>
    <w:rsid w:val="00023B7B"/>
    <w:rsid w:val="00023CF3"/>
    <w:rsid w:val="0002402B"/>
    <w:rsid w:val="00024065"/>
    <w:rsid w:val="00024289"/>
    <w:rsid w:val="000242D7"/>
    <w:rsid w:val="00024364"/>
    <w:rsid w:val="00024430"/>
    <w:rsid w:val="0002443B"/>
    <w:rsid w:val="000244A0"/>
    <w:rsid w:val="00024681"/>
    <w:rsid w:val="000246DF"/>
    <w:rsid w:val="000246EC"/>
    <w:rsid w:val="00024785"/>
    <w:rsid w:val="00024E7D"/>
    <w:rsid w:val="00024F5C"/>
    <w:rsid w:val="00024FA5"/>
    <w:rsid w:val="00025122"/>
    <w:rsid w:val="000251C5"/>
    <w:rsid w:val="0002523C"/>
    <w:rsid w:val="000252A3"/>
    <w:rsid w:val="0002534E"/>
    <w:rsid w:val="000254B8"/>
    <w:rsid w:val="00025639"/>
    <w:rsid w:val="00025662"/>
    <w:rsid w:val="000257E0"/>
    <w:rsid w:val="00025AD4"/>
    <w:rsid w:val="00025ADD"/>
    <w:rsid w:val="00025B04"/>
    <w:rsid w:val="00025BB1"/>
    <w:rsid w:val="00025D2B"/>
    <w:rsid w:val="00025E4A"/>
    <w:rsid w:val="00025F2D"/>
    <w:rsid w:val="0002601D"/>
    <w:rsid w:val="000260EB"/>
    <w:rsid w:val="000262D4"/>
    <w:rsid w:val="000265D6"/>
    <w:rsid w:val="000265EB"/>
    <w:rsid w:val="0002661A"/>
    <w:rsid w:val="00026A8C"/>
    <w:rsid w:val="00026B89"/>
    <w:rsid w:val="00026CB4"/>
    <w:rsid w:val="00026F91"/>
    <w:rsid w:val="00027030"/>
    <w:rsid w:val="000270BE"/>
    <w:rsid w:val="00027123"/>
    <w:rsid w:val="000273AB"/>
    <w:rsid w:val="000273B2"/>
    <w:rsid w:val="0002767B"/>
    <w:rsid w:val="0002782F"/>
    <w:rsid w:val="00027BFA"/>
    <w:rsid w:val="00027C07"/>
    <w:rsid w:val="00027D8F"/>
    <w:rsid w:val="00027E6C"/>
    <w:rsid w:val="00027EC3"/>
    <w:rsid w:val="00027F41"/>
    <w:rsid w:val="00027FB8"/>
    <w:rsid w:val="000301A7"/>
    <w:rsid w:val="000301E8"/>
    <w:rsid w:val="00030358"/>
    <w:rsid w:val="000303F0"/>
    <w:rsid w:val="0003043A"/>
    <w:rsid w:val="0003047F"/>
    <w:rsid w:val="000304E2"/>
    <w:rsid w:val="00030A3B"/>
    <w:rsid w:val="00030C7E"/>
    <w:rsid w:val="00030F1E"/>
    <w:rsid w:val="00030FC7"/>
    <w:rsid w:val="00031164"/>
    <w:rsid w:val="00031269"/>
    <w:rsid w:val="00031360"/>
    <w:rsid w:val="0003195F"/>
    <w:rsid w:val="00031CC2"/>
    <w:rsid w:val="000320C9"/>
    <w:rsid w:val="000320CC"/>
    <w:rsid w:val="00032439"/>
    <w:rsid w:val="000325E5"/>
    <w:rsid w:val="000327E9"/>
    <w:rsid w:val="00032946"/>
    <w:rsid w:val="00032AF6"/>
    <w:rsid w:val="00032C19"/>
    <w:rsid w:val="00032EE4"/>
    <w:rsid w:val="0003302A"/>
    <w:rsid w:val="0003320F"/>
    <w:rsid w:val="00033476"/>
    <w:rsid w:val="00033A65"/>
    <w:rsid w:val="00033E13"/>
    <w:rsid w:val="00033EF9"/>
    <w:rsid w:val="00033F3C"/>
    <w:rsid w:val="00034106"/>
    <w:rsid w:val="0003411E"/>
    <w:rsid w:val="0003417C"/>
    <w:rsid w:val="00034324"/>
    <w:rsid w:val="00034539"/>
    <w:rsid w:val="000345D2"/>
    <w:rsid w:val="00034B2F"/>
    <w:rsid w:val="00034B7C"/>
    <w:rsid w:val="00034BFE"/>
    <w:rsid w:val="00034F62"/>
    <w:rsid w:val="00034F6D"/>
    <w:rsid w:val="0003534D"/>
    <w:rsid w:val="0003548E"/>
    <w:rsid w:val="00035631"/>
    <w:rsid w:val="00035ECB"/>
    <w:rsid w:val="00035F11"/>
    <w:rsid w:val="00035F9E"/>
    <w:rsid w:val="00036140"/>
    <w:rsid w:val="000361CE"/>
    <w:rsid w:val="0003623A"/>
    <w:rsid w:val="00036252"/>
    <w:rsid w:val="00036358"/>
    <w:rsid w:val="00036593"/>
    <w:rsid w:val="000366A5"/>
    <w:rsid w:val="00036C29"/>
    <w:rsid w:val="00036C8A"/>
    <w:rsid w:val="00036CFF"/>
    <w:rsid w:val="00036D0C"/>
    <w:rsid w:val="00036E61"/>
    <w:rsid w:val="0003712D"/>
    <w:rsid w:val="000372B6"/>
    <w:rsid w:val="000374D8"/>
    <w:rsid w:val="00037919"/>
    <w:rsid w:val="0003791B"/>
    <w:rsid w:val="00037A0A"/>
    <w:rsid w:val="00037A1C"/>
    <w:rsid w:val="00037A26"/>
    <w:rsid w:val="00037CCC"/>
    <w:rsid w:val="00037D46"/>
    <w:rsid w:val="00037D60"/>
    <w:rsid w:val="0004000E"/>
    <w:rsid w:val="00040185"/>
    <w:rsid w:val="000403CD"/>
    <w:rsid w:val="00040548"/>
    <w:rsid w:val="000405FA"/>
    <w:rsid w:val="00040782"/>
    <w:rsid w:val="000408EE"/>
    <w:rsid w:val="000409DA"/>
    <w:rsid w:val="00040AD7"/>
    <w:rsid w:val="00040B14"/>
    <w:rsid w:val="00040D68"/>
    <w:rsid w:val="00040EE8"/>
    <w:rsid w:val="00040F5C"/>
    <w:rsid w:val="00040F6A"/>
    <w:rsid w:val="00041003"/>
    <w:rsid w:val="00041124"/>
    <w:rsid w:val="000415FD"/>
    <w:rsid w:val="00041640"/>
    <w:rsid w:val="00041834"/>
    <w:rsid w:val="000419BF"/>
    <w:rsid w:val="000419D1"/>
    <w:rsid w:val="00041A3C"/>
    <w:rsid w:val="00041A60"/>
    <w:rsid w:val="00041CA4"/>
    <w:rsid w:val="00041D50"/>
    <w:rsid w:val="00041DF8"/>
    <w:rsid w:val="00041E36"/>
    <w:rsid w:val="00041F57"/>
    <w:rsid w:val="00041FC9"/>
    <w:rsid w:val="00042002"/>
    <w:rsid w:val="000420B8"/>
    <w:rsid w:val="000421F3"/>
    <w:rsid w:val="0004223A"/>
    <w:rsid w:val="00042376"/>
    <w:rsid w:val="000423E1"/>
    <w:rsid w:val="00042456"/>
    <w:rsid w:val="00042624"/>
    <w:rsid w:val="00042640"/>
    <w:rsid w:val="0004277F"/>
    <w:rsid w:val="00042A3E"/>
    <w:rsid w:val="00042C68"/>
    <w:rsid w:val="00042D2D"/>
    <w:rsid w:val="00043040"/>
    <w:rsid w:val="00043215"/>
    <w:rsid w:val="00043310"/>
    <w:rsid w:val="000433C1"/>
    <w:rsid w:val="000433FA"/>
    <w:rsid w:val="0004384A"/>
    <w:rsid w:val="000439C9"/>
    <w:rsid w:val="00043B7C"/>
    <w:rsid w:val="00043C65"/>
    <w:rsid w:val="00043C6E"/>
    <w:rsid w:val="00043E19"/>
    <w:rsid w:val="00043E55"/>
    <w:rsid w:val="00043F7E"/>
    <w:rsid w:val="00044002"/>
    <w:rsid w:val="0004419B"/>
    <w:rsid w:val="000442EC"/>
    <w:rsid w:val="00044359"/>
    <w:rsid w:val="000443F1"/>
    <w:rsid w:val="000445B5"/>
    <w:rsid w:val="0004462A"/>
    <w:rsid w:val="00044639"/>
    <w:rsid w:val="000447A1"/>
    <w:rsid w:val="000449F2"/>
    <w:rsid w:val="00044F94"/>
    <w:rsid w:val="00045407"/>
    <w:rsid w:val="000454CA"/>
    <w:rsid w:val="00045728"/>
    <w:rsid w:val="000458E6"/>
    <w:rsid w:val="00045C8D"/>
    <w:rsid w:val="00045ED8"/>
    <w:rsid w:val="00045F5A"/>
    <w:rsid w:val="00045FA7"/>
    <w:rsid w:val="000460F9"/>
    <w:rsid w:val="000463C8"/>
    <w:rsid w:val="000469EF"/>
    <w:rsid w:val="00046E2E"/>
    <w:rsid w:val="00046F59"/>
    <w:rsid w:val="00046F64"/>
    <w:rsid w:val="00046FBB"/>
    <w:rsid w:val="0004701C"/>
    <w:rsid w:val="0004735B"/>
    <w:rsid w:val="00047473"/>
    <w:rsid w:val="000474D5"/>
    <w:rsid w:val="00047539"/>
    <w:rsid w:val="0004764C"/>
    <w:rsid w:val="00047667"/>
    <w:rsid w:val="000476A7"/>
    <w:rsid w:val="000478C7"/>
    <w:rsid w:val="00047A5B"/>
    <w:rsid w:val="00047B26"/>
    <w:rsid w:val="00047C45"/>
    <w:rsid w:val="00047EA2"/>
    <w:rsid w:val="000500E9"/>
    <w:rsid w:val="0005011A"/>
    <w:rsid w:val="00050196"/>
    <w:rsid w:val="00050234"/>
    <w:rsid w:val="0005045A"/>
    <w:rsid w:val="000508DE"/>
    <w:rsid w:val="0005091D"/>
    <w:rsid w:val="00050C4F"/>
    <w:rsid w:val="00050CFA"/>
    <w:rsid w:val="00050DB6"/>
    <w:rsid w:val="00050E4D"/>
    <w:rsid w:val="00050F24"/>
    <w:rsid w:val="00051029"/>
    <w:rsid w:val="000510EB"/>
    <w:rsid w:val="00051208"/>
    <w:rsid w:val="000514B7"/>
    <w:rsid w:val="00051696"/>
    <w:rsid w:val="000517F0"/>
    <w:rsid w:val="00051AD8"/>
    <w:rsid w:val="00051B3B"/>
    <w:rsid w:val="00051BCF"/>
    <w:rsid w:val="00051C1E"/>
    <w:rsid w:val="00051C37"/>
    <w:rsid w:val="00051DAF"/>
    <w:rsid w:val="00051DF7"/>
    <w:rsid w:val="00051EBE"/>
    <w:rsid w:val="0005208F"/>
    <w:rsid w:val="0005216D"/>
    <w:rsid w:val="0005222A"/>
    <w:rsid w:val="0005269C"/>
    <w:rsid w:val="00052715"/>
    <w:rsid w:val="0005278F"/>
    <w:rsid w:val="00052CDD"/>
    <w:rsid w:val="00052D06"/>
    <w:rsid w:val="00052D49"/>
    <w:rsid w:val="00052E1E"/>
    <w:rsid w:val="00052FB8"/>
    <w:rsid w:val="0005314C"/>
    <w:rsid w:val="0005357D"/>
    <w:rsid w:val="000535A6"/>
    <w:rsid w:val="000536C4"/>
    <w:rsid w:val="000537D6"/>
    <w:rsid w:val="00053876"/>
    <w:rsid w:val="000539F9"/>
    <w:rsid w:val="00053B8D"/>
    <w:rsid w:val="00053BAC"/>
    <w:rsid w:val="00053BAF"/>
    <w:rsid w:val="00053D30"/>
    <w:rsid w:val="0005411F"/>
    <w:rsid w:val="00054212"/>
    <w:rsid w:val="000542A3"/>
    <w:rsid w:val="000542B9"/>
    <w:rsid w:val="0005440C"/>
    <w:rsid w:val="00054435"/>
    <w:rsid w:val="0005445D"/>
    <w:rsid w:val="000544B1"/>
    <w:rsid w:val="0005463D"/>
    <w:rsid w:val="0005475F"/>
    <w:rsid w:val="0005496D"/>
    <w:rsid w:val="00054AE7"/>
    <w:rsid w:val="00054AEF"/>
    <w:rsid w:val="00054C27"/>
    <w:rsid w:val="00054C71"/>
    <w:rsid w:val="00054E73"/>
    <w:rsid w:val="00055166"/>
    <w:rsid w:val="00055220"/>
    <w:rsid w:val="0005522E"/>
    <w:rsid w:val="00055384"/>
    <w:rsid w:val="00055405"/>
    <w:rsid w:val="000554A2"/>
    <w:rsid w:val="000558F3"/>
    <w:rsid w:val="00055989"/>
    <w:rsid w:val="00055C8F"/>
    <w:rsid w:val="00055CFE"/>
    <w:rsid w:val="00055D50"/>
    <w:rsid w:val="00055DE0"/>
    <w:rsid w:val="00055EB2"/>
    <w:rsid w:val="00055EC3"/>
    <w:rsid w:val="00055F17"/>
    <w:rsid w:val="0005634E"/>
    <w:rsid w:val="000563CE"/>
    <w:rsid w:val="0005689D"/>
    <w:rsid w:val="00056B5B"/>
    <w:rsid w:val="00056B79"/>
    <w:rsid w:val="00056E0E"/>
    <w:rsid w:val="00056FC2"/>
    <w:rsid w:val="0005707A"/>
    <w:rsid w:val="0005707C"/>
    <w:rsid w:val="0005708D"/>
    <w:rsid w:val="000570E4"/>
    <w:rsid w:val="00057119"/>
    <w:rsid w:val="0005732F"/>
    <w:rsid w:val="0005757D"/>
    <w:rsid w:val="000576F0"/>
    <w:rsid w:val="00057C54"/>
    <w:rsid w:val="00057F1C"/>
    <w:rsid w:val="00057F49"/>
    <w:rsid w:val="00057F92"/>
    <w:rsid w:val="00057FA4"/>
    <w:rsid w:val="00060314"/>
    <w:rsid w:val="00060315"/>
    <w:rsid w:val="00060551"/>
    <w:rsid w:val="00060553"/>
    <w:rsid w:val="00060686"/>
    <w:rsid w:val="000609CE"/>
    <w:rsid w:val="00060A0F"/>
    <w:rsid w:val="00060CC9"/>
    <w:rsid w:val="00060D30"/>
    <w:rsid w:val="00060E49"/>
    <w:rsid w:val="000610B1"/>
    <w:rsid w:val="000610F4"/>
    <w:rsid w:val="00061255"/>
    <w:rsid w:val="0006131B"/>
    <w:rsid w:val="00061514"/>
    <w:rsid w:val="000618C8"/>
    <w:rsid w:val="0006198B"/>
    <w:rsid w:val="00061A3C"/>
    <w:rsid w:val="00061A4A"/>
    <w:rsid w:val="00061DEE"/>
    <w:rsid w:val="00061E5B"/>
    <w:rsid w:val="00061EA9"/>
    <w:rsid w:val="00062313"/>
    <w:rsid w:val="00062573"/>
    <w:rsid w:val="00062593"/>
    <w:rsid w:val="000626E0"/>
    <w:rsid w:val="0006277D"/>
    <w:rsid w:val="000629D9"/>
    <w:rsid w:val="000629FB"/>
    <w:rsid w:val="00062A2A"/>
    <w:rsid w:val="00062A60"/>
    <w:rsid w:val="00062A94"/>
    <w:rsid w:val="00062CD2"/>
    <w:rsid w:val="00062E88"/>
    <w:rsid w:val="00062EF9"/>
    <w:rsid w:val="000632B1"/>
    <w:rsid w:val="0006336F"/>
    <w:rsid w:val="0006345E"/>
    <w:rsid w:val="000636B3"/>
    <w:rsid w:val="000636F5"/>
    <w:rsid w:val="00063715"/>
    <w:rsid w:val="000637EF"/>
    <w:rsid w:val="00063C99"/>
    <w:rsid w:val="00063CC9"/>
    <w:rsid w:val="00063D76"/>
    <w:rsid w:val="00063E7C"/>
    <w:rsid w:val="00063E83"/>
    <w:rsid w:val="00063F57"/>
    <w:rsid w:val="00063F94"/>
    <w:rsid w:val="00063FF7"/>
    <w:rsid w:val="00064052"/>
    <w:rsid w:val="00064057"/>
    <w:rsid w:val="000641D9"/>
    <w:rsid w:val="000643CB"/>
    <w:rsid w:val="000646AA"/>
    <w:rsid w:val="000646F0"/>
    <w:rsid w:val="000647FF"/>
    <w:rsid w:val="00064946"/>
    <w:rsid w:val="00064A98"/>
    <w:rsid w:val="00064AEA"/>
    <w:rsid w:val="00064C26"/>
    <w:rsid w:val="00064C61"/>
    <w:rsid w:val="00064C7F"/>
    <w:rsid w:val="00064D9E"/>
    <w:rsid w:val="00064DC4"/>
    <w:rsid w:val="00064E93"/>
    <w:rsid w:val="00064F89"/>
    <w:rsid w:val="000650F2"/>
    <w:rsid w:val="000650FB"/>
    <w:rsid w:val="000651E8"/>
    <w:rsid w:val="000652BC"/>
    <w:rsid w:val="00065383"/>
    <w:rsid w:val="00065477"/>
    <w:rsid w:val="000654CA"/>
    <w:rsid w:val="00065568"/>
    <w:rsid w:val="00065580"/>
    <w:rsid w:val="000655FE"/>
    <w:rsid w:val="00065608"/>
    <w:rsid w:val="000656BD"/>
    <w:rsid w:val="00065825"/>
    <w:rsid w:val="000659B6"/>
    <w:rsid w:val="000659C4"/>
    <w:rsid w:val="00065A6F"/>
    <w:rsid w:val="00065AF6"/>
    <w:rsid w:val="00065CC4"/>
    <w:rsid w:val="00065DA9"/>
    <w:rsid w:val="00065DE2"/>
    <w:rsid w:val="00065EF1"/>
    <w:rsid w:val="000661FE"/>
    <w:rsid w:val="000662AE"/>
    <w:rsid w:val="0006634D"/>
    <w:rsid w:val="00066375"/>
    <w:rsid w:val="00066664"/>
    <w:rsid w:val="0006686F"/>
    <w:rsid w:val="00066A8D"/>
    <w:rsid w:val="00066AA0"/>
    <w:rsid w:val="00066B1D"/>
    <w:rsid w:val="00066B56"/>
    <w:rsid w:val="00066B73"/>
    <w:rsid w:val="00066DD0"/>
    <w:rsid w:val="0006722A"/>
    <w:rsid w:val="000672F8"/>
    <w:rsid w:val="00067332"/>
    <w:rsid w:val="000673C8"/>
    <w:rsid w:val="000673F1"/>
    <w:rsid w:val="000674DA"/>
    <w:rsid w:val="000674E9"/>
    <w:rsid w:val="00067588"/>
    <w:rsid w:val="0006776C"/>
    <w:rsid w:val="000677E8"/>
    <w:rsid w:val="0006793F"/>
    <w:rsid w:val="00067992"/>
    <w:rsid w:val="00067AA1"/>
    <w:rsid w:val="00067AE6"/>
    <w:rsid w:val="00067B76"/>
    <w:rsid w:val="00067CE0"/>
    <w:rsid w:val="00067DAF"/>
    <w:rsid w:val="00067DF2"/>
    <w:rsid w:val="0007025A"/>
    <w:rsid w:val="000702DD"/>
    <w:rsid w:val="00070357"/>
    <w:rsid w:val="000704DB"/>
    <w:rsid w:val="000706C8"/>
    <w:rsid w:val="00070837"/>
    <w:rsid w:val="000708D2"/>
    <w:rsid w:val="00070934"/>
    <w:rsid w:val="00070A19"/>
    <w:rsid w:val="00070ABF"/>
    <w:rsid w:val="00070C1F"/>
    <w:rsid w:val="00070CB0"/>
    <w:rsid w:val="00070D3E"/>
    <w:rsid w:val="00070D66"/>
    <w:rsid w:val="000710D5"/>
    <w:rsid w:val="00071108"/>
    <w:rsid w:val="00071368"/>
    <w:rsid w:val="000718EC"/>
    <w:rsid w:val="00071909"/>
    <w:rsid w:val="00071BD7"/>
    <w:rsid w:val="00071C18"/>
    <w:rsid w:val="00071C2E"/>
    <w:rsid w:val="00071C80"/>
    <w:rsid w:val="00071E33"/>
    <w:rsid w:val="00071F6D"/>
    <w:rsid w:val="00071FEB"/>
    <w:rsid w:val="0007215C"/>
    <w:rsid w:val="000724A6"/>
    <w:rsid w:val="000724CF"/>
    <w:rsid w:val="000727B0"/>
    <w:rsid w:val="00072815"/>
    <w:rsid w:val="000729C4"/>
    <w:rsid w:val="000729D9"/>
    <w:rsid w:val="00072BF8"/>
    <w:rsid w:val="00072C10"/>
    <w:rsid w:val="00072C28"/>
    <w:rsid w:val="00072C86"/>
    <w:rsid w:val="00072D47"/>
    <w:rsid w:val="00073283"/>
    <w:rsid w:val="000732A7"/>
    <w:rsid w:val="000732CF"/>
    <w:rsid w:val="00073625"/>
    <w:rsid w:val="000737DC"/>
    <w:rsid w:val="00073827"/>
    <w:rsid w:val="00073A4C"/>
    <w:rsid w:val="00073B1E"/>
    <w:rsid w:val="00073DA7"/>
    <w:rsid w:val="00073F2F"/>
    <w:rsid w:val="00074057"/>
    <w:rsid w:val="000740E3"/>
    <w:rsid w:val="00074165"/>
    <w:rsid w:val="000742C6"/>
    <w:rsid w:val="000742FD"/>
    <w:rsid w:val="00074393"/>
    <w:rsid w:val="000743B7"/>
    <w:rsid w:val="000746C6"/>
    <w:rsid w:val="00074A81"/>
    <w:rsid w:val="00074AA8"/>
    <w:rsid w:val="00074B4A"/>
    <w:rsid w:val="00074CE7"/>
    <w:rsid w:val="00074D4A"/>
    <w:rsid w:val="00074E57"/>
    <w:rsid w:val="00074F39"/>
    <w:rsid w:val="00074F4B"/>
    <w:rsid w:val="0007505D"/>
    <w:rsid w:val="000752EF"/>
    <w:rsid w:val="00075336"/>
    <w:rsid w:val="000755F7"/>
    <w:rsid w:val="0007580F"/>
    <w:rsid w:val="00075B96"/>
    <w:rsid w:val="00075DFD"/>
    <w:rsid w:val="00075E24"/>
    <w:rsid w:val="00075E93"/>
    <w:rsid w:val="0007620C"/>
    <w:rsid w:val="00076298"/>
    <w:rsid w:val="00076341"/>
    <w:rsid w:val="00076479"/>
    <w:rsid w:val="0007649C"/>
    <w:rsid w:val="000767CC"/>
    <w:rsid w:val="000769AB"/>
    <w:rsid w:val="00076A6C"/>
    <w:rsid w:val="00076AE6"/>
    <w:rsid w:val="00076C5E"/>
    <w:rsid w:val="00076C71"/>
    <w:rsid w:val="00076DA9"/>
    <w:rsid w:val="00077001"/>
    <w:rsid w:val="000774BD"/>
    <w:rsid w:val="000774DC"/>
    <w:rsid w:val="00077742"/>
    <w:rsid w:val="00077B95"/>
    <w:rsid w:val="00077C5D"/>
    <w:rsid w:val="00077DAC"/>
    <w:rsid w:val="00077EE8"/>
    <w:rsid w:val="00077EEB"/>
    <w:rsid w:val="000802FE"/>
    <w:rsid w:val="0008031D"/>
    <w:rsid w:val="00080742"/>
    <w:rsid w:val="00080B22"/>
    <w:rsid w:val="00080B2A"/>
    <w:rsid w:val="00080B90"/>
    <w:rsid w:val="00080DA2"/>
    <w:rsid w:val="00080E40"/>
    <w:rsid w:val="000810FF"/>
    <w:rsid w:val="0008121B"/>
    <w:rsid w:val="00081280"/>
    <w:rsid w:val="000814CC"/>
    <w:rsid w:val="00081645"/>
    <w:rsid w:val="0008165C"/>
    <w:rsid w:val="000818BF"/>
    <w:rsid w:val="0008196A"/>
    <w:rsid w:val="00081979"/>
    <w:rsid w:val="00081AE8"/>
    <w:rsid w:val="00081BF7"/>
    <w:rsid w:val="00081C35"/>
    <w:rsid w:val="00081DF7"/>
    <w:rsid w:val="00081E0A"/>
    <w:rsid w:val="00082070"/>
    <w:rsid w:val="00082247"/>
    <w:rsid w:val="0008227D"/>
    <w:rsid w:val="00082285"/>
    <w:rsid w:val="000823AC"/>
    <w:rsid w:val="000824E9"/>
    <w:rsid w:val="00082995"/>
    <w:rsid w:val="00082A09"/>
    <w:rsid w:val="00082B03"/>
    <w:rsid w:val="00082C8F"/>
    <w:rsid w:val="00082D24"/>
    <w:rsid w:val="00082E8D"/>
    <w:rsid w:val="0008306B"/>
    <w:rsid w:val="00083199"/>
    <w:rsid w:val="0008326A"/>
    <w:rsid w:val="0008335B"/>
    <w:rsid w:val="000834A6"/>
    <w:rsid w:val="0008355E"/>
    <w:rsid w:val="000836B5"/>
    <w:rsid w:val="00083D03"/>
    <w:rsid w:val="00083D0E"/>
    <w:rsid w:val="00083DC2"/>
    <w:rsid w:val="000840A3"/>
    <w:rsid w:val="00084230"/>
    <w:rsid w:val="0008424E"/>
    <w:rsid w:val="00084498"/>
    <w:rsid w:val="0008463B"/>
    <w:rsid w:val="00084C3F"/>
    <w:rsid w:val="00084C98"/>
    <w:rsid w:val="00084E0E"/>
    <w:rsid w:val="000852CF"/>
    <w:rsid w:val="000854AC"/>
    <w:rsid w:val="000855FB"/>
    <w:rsid w:val="00085615"/>
    <w:rsid w:val="0008561B"/>
    <w:rsid w:val="00085711"/>
    <w:rsid w:val="0008576B"/>
    <w:rsid w:val="0008578D"/>
    <w:rsid w:val="00085DC0"/>
    <w:rsid w:val="00085E03"/>
    <w:rsid w:val="00085E8D"/>
    <w:rsid w:val="00085F83"/>
    <w:rsid w:val="00086185"/>
    <w:rsid w:val="00086467"/>
    <w:rsid w:val="0008658A"/>
    <w:rsid w:val="00086611"/>
    <w:rsid w:val="00086D27"/>
    <w:rsid w:val="00086DC4"/>
    <w:rsid w:val="00086E84"/>
    <w:rsid w:val="000873F5"/>
    <w:rsid w:val="00087E14"/>
    <w:rsid w:val="00087F58"/>
    <w:rsid w:val="00087F74"/>
    <w:rsid w:val="000900ED"/>
    <w:rsid w:val="000901C6"/>
    <w:rsid w:val="000904DC"/>
    <w:rsid w:val="000905D9"/>
    <w:rsid w:val="00090794"/>
    <w:rsid w:val="000907A0"/>
    <w:rsid w:val="000908E7"/>
    <w:rsid w:val="000908EE"/>
    <w:rsid w:val="00090A89"/>
    <w:rsid w:val="00090BAC"/>
    <w:rsid w:val="00091084"/>
    <w:rsid w:val="000915ED"/>
    <w:rsid w:val="0009170E"/>
    <w:rsid w:val="0009177C"/>
    <w:rsid w:val="00091AC8"/>
    <w:rsid w:val="00091E8B"/>
    <w:rsid w:val="00092085"/>
    <w:rsid w:val="0009209D"/>
    <w:rsid w:val="0009217C"/>
    <w:rsid w:val="00092298"/>
    <w:rsid w:val="000922AB"/>
    <w:rsid w:val="0009247A"/>
    <w:rsid w:val="00092540"/>
    <w:rsid w:val="000927B9"/>
    <w:rsid w:val="0009281A"/>
    <w:rsid w:val="00092847"/>
    <w:rsid w:val="00092A61"/>
    <w:rsid w:val="00092B66"/>
    <w:rsid w:val="00092D6A"/>
    <w:rsid w:val="00092F8F"/>
    <w:rsid w:val="00093112"/>
    <w:rsid w:val="000934C7"/>
    <w:rsid w:val="000934ED"/>
    <w:rsid w:val="000936D7"/>
    <w:rsid w:val="000936E9"/>
    <w:rsid w:val="0009381A"/>
    <w:rsid w:val="0009386F"/>
    <w:rsid w:val="0009395C"/>
    <w:rsid w:val="000939D6"/>
    <w:rsid w:val="00093A74"/>
    <w:rsid w:val="00093C91"/>
    <w:rsid w:val="00093D0C"/>
    <w:rsid w:val="00093E25"/>
    <w:rsid w:val="00093E88"/>
    <w:rsid w:val="00094009"/>
    <w:rsid w:val="00094088"/>
    <w:rsid w:val="00094279"/>
    <w:rsid w:val="000942DA"/>
    <w:rsid w:val="000944AD"/>
    <w:rsid w:val="000944C2"/>
    <w:rsid w:val="000946DD"/>
    <w:rsid w:val="000947E8"/>
    <w:rsid w:val="0009498C"/>
    <w:rsid w:val="00094A47"/>
    <w:rsid w:val="00094BE8"/>
    <w:rsid w:val="00094E30"/>
    <w:rsid w:val="00095039"/>
    <w:rsid w:val="00095194"/>
    <w:rsid w:val="00095457"/>
    <w:rsid w:val="00095482"/>
    <w:rsid w:val="000954EA"/>
    <w:rsid w:val="000955A7"/>
    <w:rsid w:val="00095653"/>
    <w:rsid w:val="000958A3"/>
    <w:rsid w:val="000958A7"/>
    <w:rsid w:val="000959BF"/>
    <w:rsid w:val="00095B3B"/>
    <w:rsid w:val="00095D76"/>
    <w:rsid w:val="00095EF2"/>
    <w:rsid w:val="0009600F"/>
    <w:rsid w:val="0009633A"/>
    <w:rsid w:val="000963FF"/>
    <w:rsid w:val="00096728"/>
    <w:rsid w:val="000969BD"/>
    <w:rsid w:val="000969BF"/>
    <w:rsid w:val="00096BF9"/>
    <w:rsid w:val="00096C02"/>
    <w:rsid w:val="00096D17"/>
    <w:rsid w:val="00097182"/>
    <w:rsid w:val="000973CA"/>
    <w:rsid w:val="00097423"/>
    <w:rsid w:val="00097458"/>
    <w:rsid w:val="00097463"/>
    <w:rsid w:val="00097539"/>
    <w:rsid w:val="0009761F"/>
    <w:rsid w:val="000976F2"/>
    <w:rsid w:val="000977F0"/>
    <w:rsid w:val="0009789D"/>
    <w:rsid w:val="00097D8C"/>
    <w:rsid w:val="000A04B1"/>
    <w:rsid w:val="000A0667"/>
    <w:rsid w:val="000A06F3"/>
    <w:rsid w:val="000A075A"/>
    <w:rsid w:val="000A0A52"/>
    <w:rsid w:val="000A0BEB"/>
    <w:rsid w:val="000A0C22"/>
    <w:rsid w:val="000A0C4A"/>
    <w:rsid w:val="000A0E6D"/>
    <w:rsid w:val="000A1113"/>
    <w:rsid w:val="000A11B5"/>
    <w:rsid w:val="000A11E4"/>
    <w:rsid w:val="000A13BB"/>
    <w:rsid w:val="000A1400"/>
    <w:rsid w:val="000A14AA"/>
    <w:rsid w:val="000A1580"/>
    <w:rsid w:val="000A1A99"/>
    <w:rsid w:val="000A1B71"/>
    <w:rsid w:val="000A1BDC"/>
    <w:rsid w:val="000A210A"/>
    <w:rsid w:val="000A216C"/>
    <w:rsid w:val="000A2280"/>
    <w:rsid w:val="000A243C"/>
    <w:rsid w:val="000A258E"/>
    <w:rsid w:val="000A262D"/>
    <w:rsid w:val="000A27F5"/>
    <w:rsid w:val="000A2912"/>
    <w:rsid w:val="000A2A58"/>
    <w:rsid w:val="000A2BE0"/>
    <w:rsid w:val="000A2E04"/>
    <w:rsid w:val="000A2E74"/>
    <w:rsid w:val="000A2E85"/>
    <w:rsid w:val="000A3006"/>
    <w:rsid w:val="000A30D4"/>
    <w:rsid w:val="000A335A"/>
    <w:rsid w:val="000A34CE"/>
    <w:rsid w:val="000A359F"/>
    <w:rsid w:val="000A35E3"/>
    <w:rsid w:val="000A3672"/>
    <w:rsid w:val="000A36DE"/>
    <w:rsid w:val="000A375E"/>
    <w:rsid w:val="000A38F5"/>
    <w:rsid w:val="000A39D5"/>
    <w:rsid w:val="000A3C43"/>
    <w:rsid w:val="000A3CC0"/>
    <w:rsid w:val="000A3D1C"/>
    <w:rsid w:val="000A3E1C"/>
    <w:rsid w:val="000A3FAD"/>
    <w:rsid w:val="000A4137"/>
    <w:rsid w:val="000A4138"/>
    <w:rsid w:val="000A4222"/>
    <w:rsid w:val="000A42E1"/>
    <w:rsid w:val="000A440D"/>
    <w:rsid w:val="000A44C0"/>
    <w:rsid w:val="000A4615"/>
    <w:rsid w:val="000A4670"/>
    <w:rsid w:val="000A4717"/>
    <w:rsid w:val="000A4894"/>
    <w:rsid w:val="000A4A2E"/>
    <w:rsid w:val="000A4A51"/>
    <w:rsid w:val="000A4B84"/>
    <w:rsid w:val="000A4CA2"/>
    <w:rsid w:val="000A4D70"/>
    <w:rsid w:val="000A4F28"/>
    <w:rsid w:val="000A4FCF"/>
    <w:rsid w:val="000A52AC"/>
    <w:rsid w:val="000A52BA"/>
    <w:rsid w:val="000A5336"/>
    <w:rsid w:val="000A580A"/>
    <w:rsid w:val="000A58AE"/>
    <w:rsid w:val="000A5906"/>
    <w:rsid w:val="000A5A3C"/>
    <w:rsid w:val="000A5B13"/>
    <w:rsid w:val="000A5B1C"/>
    <w:rsid w:val="000A5B2C"/>
    <w:rsid w:val="000A5B4B"/>
    <w:rsid w:val="000A5D2B"/>
    <w:rsid w:val="000A5DBC"/>
    <w:rsid w:val="000A5DD6"/>
    <w:rsid w:val="000A5DD7"/>
    <w:rsid w:val="000A5E62"/>
    <w:rsid w:val="000A62FE"/>
    <w:rsid w:val="000A641D"/>
    <w:rsid w:val="000A666D"/>
    <w:rsid w:val="000A66DA"/>
    <w:rsid w:val="000A699C"/>
    <w:rsid w:val="000A6CA9"/>
    <w:rsid w:val="000A6CF2"/>
    <w:rsid w:val="000A6CFA"/>
    <w:rsid w:val="000A6D46"/>
    <w:rsid w:val="000A6D59"/>
    <w:rsid w:val="000A6F02"/>
    <w:rsid w:val="000A704C"/>
    <w:rsid w:val="000A7091"/>
    <w:rsid w:val="000A709F"/>
    <w:rsid w:val="000A720F"/>
    <w:rsid w:val="000A726A"/>
    <w:rsid w:val="000A7505"/>
    <w:rsid w:val="000A7566"/>
    <w:rsid w:val="000A786D"/>
    <w:rsid w:val="000A7870"/>
    <w:rsid w:val="000A7916"/>
    <w:rsid w:val="000A79B1"/>
    <w:rsid w:val="000A7C27"/>
    <w:rsid w:val="000A7C32"/>
    <w:rsid w:val="000A7C53"/>
    <w:rsid w:val="000A7F22"/>
    <w:rsid w:val="000B045F"/>
    <w:rsid w:val="000B04AD"/>
    <w:rsid w:val="000B05D4"/>
    <w:rsid w:val="000B0939"/>
    <w:rsid w:val="000B09DA"/>
    <w:rsid w:val="000B0A66"/>
    <w:rsid w:val="000B0F65"/>
    <w:rsid w:val="000B1023"/>
    <w:rsid w:val="000B1055"/>
    <w:rsid w:val="000B1175"/>
    <w:rsid w:val="000B121E"/>
    <w:rsid w:val="000B1413"/>
    <w:rsid w:val="000B1670"/>
    <w:rsid w:val="000B195C"/>
    <w:rsid w:val="000B1BAF"/>
    <w:rsid w:val="000B1C9C"/>
    <w:rsid w:val="000B1DF9"/>
    <w:rsid w:val="000B1EB2"/>
    <w:rsid w:val="000B1F7D"/>
    <w:rsid w:val="000B21A8"/>
    <w:rsid w:val="000B244F"/>
    <w:rsid w:val="000B24B7"/>
    <w:rsid w:val="000B2538"/>
    <w:rsid w:val="000B27C3"/>
    <w:rsid w:val="000B286C"/>
    <w:rsid w:val="000B28E5"/>
    <w:rsid w:val="000B2D1B"/>
    <w:rsid w:val="000B2E24"/>
    <w:rsid w:val="000B30E8"/>
    <w:rsid w:val="000B3167"/>
    <w:rsid w:val="000B31AA"/>
    <w:rsid w:val="000B35E5"/>
    <w:rsid w:val="000B35F0"/>
    <w:rsid w:val="000B36B8"/>
    <w:rsid w:val="000B3767"/>
    <w:rsid w:val="000B392C"/>
    <w:rsid w:val="000B3A6E"/>
    <w:rsid w:val="000B3AE7"/>
    <w:rsid w:val="000B3BDF"/>
    <w:rsid w:val="000B3CC5"/>
    <w:rsid w:val="000B3D6D"/>
    <w:rsid w:val="000B3F46"/>
    <w:rsid w:val="000B3FAB"/>
    <w:rsid w:val="000B40BA"/>
    <w:rsid w:val="000B40BD"/>
    <w:rsid w:val="000B4112"/>
    <w:rsid w:val="000B4149"/>
    <w:rsid w:val="000B444F"/>
    <w:rsid w:val="000B45A1"/>
    <w:rsid w:val="000B490E"/>
    <w:rsid w:val="000B4A3B"/>
    <w:rsid w:val="000B4A57"/>
    <w:rsid w:val="000B4B9D"/>
    <w:rsid w:val="000B4D0B"/>
    <w:rsid w:val="000B5079"/>
    <w:rsid w:val="000B515F"/>
    <w:rsid w:val="000B53C9"/>
    <w:rsid w:val="000B5550"/>
    <w:rsid w:val="000B56A7"/>
    <w:rsid w:val="000B5883"/>
    <w:rsid w:val="000B5988"/>
    <w:rsid w:val="000B5AA2"/>
    <w:rsid w:val="000B5B1C"/>
    <w:rsid w:val="000B5BF0"/>
    <w:rsid w:val="000B5D91"/>
    <w:rsid w:val="000B5DC5"/>
    <w:rsid w:val="000B5DE3"/>
    <w:rsid w:val="000B5F36"/>
    <w:rsid w:val="000B5FCD"/>
    <w:rsid w:val="000B606D"/>
    <w:rsid w:val="000B61E2"/>
    <w:rsid w:val="000B6249"/>
    <w:rsid w:val="000B62BE"/>
    <w:rsid w:val="000B6513"/>
    <w:rsid w:val="000B6534"/>
    <w:rsid w:val="000B664A"/>
    <w:rsid w:val="000B6880"/>
    <w:rsid w:val="000B6C9B"/>
    <w:rsid w:val="000B71CF"/>
    <w:rsid w:val="000B72E2"/>
    <w:rsid w:val="000B7554"/>
    <w:rsid w:val="000B76DA"/>
    <w:rsid w:val="000B7752"/>
    <w:rsid w:val="000B7781"/>
    <w:rsid w:val="000B77D4"/>
    <w:rsid w:val="000B7ADC"/>
    <w:rsid w:val="000B7B73"/>
    <w:rsid w:val="000B7D7D"/>
    <w:rsid w:val="000B7EE9"/>
    <w:rsid w:val="000C04FE"/>
    <w:rsid w:val="000C0603"/>
    <w:rsid w:val="000C06D2"/>
    <w:rsid w:val="000C06F7"/>
    <w:rsid w:val="000C080F"/>
    <w:rsid w:val="000C0883"/>
    <w:rsid w:val="000C089B"/>
    <w:rsid w:val="000C0908"/>
    <w:rsid w:val="000C09EA"/>
    <w:rsid w:val="000C0A1D"/>
    <w:rsid w:val="000C0A57"/>
    <w:rsid w:val="000C0BD4"/>
    <w:rsid w:val="000C0CA1"/>
    <w:rsid w:val="000C0D3C"/>
    <w:rsid w:val="000C0F95"/>
    <w:rsid w:val="000C0FBF"/>
    <w:rsid w:val="000C10CF"/>
    <w:rsid w:val="000C1A13"/>
    <w:rsid w:val="000C1A29"/>
    <w:rsid w:val="000C1B17"/>
    <w:rsid w:val="000C2068"/>
    <w:rsid w:val="000C2168"/>
    <w:rsid w:val="000C2218"/>
    <w:rsid w:val="000C230C"/>
    <w:rsid w:val="000C2325"/>
    <w:rsid w:val="000C23F6"/>
    <w:rsid w:val="000C24A6"/>
    <w:rsid w:val="000C2A2F"/>
    <w:rsid w:val="000C2BEB"/>
    <w:rsid w:val="000C2CC6"/>
    <w:rsid w:val="000C2F4B"/>
    <w:rsid w:val="000C3069"/>
    <w:rsid w:val="000C30EB"/>
    <w:rsid w:val="000C3113"/>
    <w:rsid w:val="000C3257"/>
    <w:rsid w:val="000C32FB"/>
    <w:rsid w:val="000C34A9"/>
    <w:rsid w:val="000C353A"/>
    <w:rsid w:val="000C3771"/>
    <w:rsid w:val="000C3803"/>
    <w:rsid w:val="000C38D1"/>
    <w:rsid w:val="000C39C1"/>
    <w:rsid w:val="000C3EA7"/>
    <w:rsid w:val="000C40D0"/>
    <w:rsid w:val="000C44DD"/>
    <w:rsid w:val="000C45AD"/>
    <w:rsid w:val="000C4B19"/>
    <w:rsid w:val="000C4BC5"/>
    <w:rsid w:val="000C4D88"/>
    <w:rsid w:val="000C4ED6"/>
    <w:rsid w:val="000C4F5C"/>
    <w:rsid w:val="000C50A2"/>
    <w:rsid w:val="000C51E2"/>
    <w:rsid w:val="000C52BE"/>
    <w:rsid w:val="000C5345"/>
    <w:rsid w:val="000C5546"/>
    <w:rsid w:val="000C5674"/>
    <w:rsid w:val="000C56AF"/>
    <w:rsid w:val="000C56F7"/>
    <w:rsid w:val="000C573E"/>
    <w:rsid w:val="000C5896"/>
    <w:rsid w:val="000C5AA3"/>
    <w:rsid w:val="000C5D75"/>
    <w:rsid w:val="000C5EB0"/>
    <w:rsid w:val="000C5F00"/>
    <w:rsid w:val="000C600D"/>
    <w:rsid w:val="000C602F"/>
    <w:rsid w:val="000C607D"/>
    <w:rsid w:val="000C609A"/>
    <w:rsid w:val="000C6254"/>
    <w:rsid w:val="000C64C4"/>
    <w:rsid w:val="000C6985"/>
    <w:rsid w:val="000C6AB4"/>
    <w:rsid w:val="000C6B74"/>
    <w:rsid w:val="000C6C5B"/>
    <w:rsid w:val="000C6CCF"/>
    <w:rsid w:val="000C6CE5"/>
    <w:rsid w:val="000C6DAD"/>
    <w:rsid w:val="000C70F6"/>
    <w:rsid w:val="000C7185"/>
    <w:rsid w:val="000C71CA"/>
    <w:rsid w:val="000C7293"/>
    <w:rsid w:val="000C72E1"/>
    <w:rsid w:val="000C7371"/>
    <w:rsid w:val="000C75ED"/>
    <w:rsid w:val="000C7609"/>
    <w:rsid w:val="000C76E0"/>
    <w:rsid w:val="000C7761"/>
    <w:rsid w:val="000C79EB"/>
    <w:rsid w:val="000C7A81"/>
    <w:rsid w:val="000C7D5A"/>
    <w:rsid w:val="000C7EBD"/>
    <w:rsid w:val="000C7FBE"/>
    <w:rsid w:val="000D00D0"/>
    <w:rsid w:val="000D016D"/>
    <w:rsid w:val="000D0279"/>
    <w:rsid w:val="000D03C4"/>
    <w:rsid w:val="000D05EB"/>
    <w:rsid w:val="000D062D"/>
    <w:rsid w:val="000D063C"/>
    <w:rsid w:val="000D065A"/>
    <w:rsid w:val="000D0761"/>
    <w:rsid w:val="000D09C7"/>
    <w:rsid w:val="000D0B29"/>
    <w:rsid w:val="000D0B33"/>
    <w:rsid w:val="000D0CA1"/>
    <w:rsid w:val="000D0E30"/>
    <w:rsid w:val="000D0F84"/>
    <w:rsid w:val="000D11CA"/>
    <w:rsid w:val="000D12AA"/>
    <w:rsid w:val="000D1444"/>
    <w:rsid w:val="000D159C"/>
    <w:rsid w:val="000D16D6"/>
    <w:rsid w:val="000D183B"/>
    <w:rsid w:val="000D1AFE"/>
    <w:rsid w:val="000D1BF4"/>
    <w:rsid w:val="000D1F4E"/>
    <w:rsid w:val="000D218D"/>
    <w:rsid w:val="000D2253"/>
    <w:rsid w:val="000D2588"/>
    <w:rsid w:val="000D25FF"/>
    <w:rsid w:val="000D2635"/>
    <w:rsid w:val="000D264D"/>
    <w:rsid w:val="000D271A"/>
    <w:rsid w:val="000D27B0"/>
    <w:rsid w:val="000D28CB"/>
    <w:rsid w:val="000D292F"/>
    <w:rsid w:val="000D2977"/>
    <w:rsid w:val="000D2B39"/>
    <w:rsid w:val="000D2B61"/>
    <w:rsid w:val="000D2C39"/>
    <w:rsid w:val="000D2F88"/>
    <w:rsid w:val="000D3200"/>
    <w:rsid w:val="000D337E"/>
    <w:rsid w:val="000D3399"/>
    <w:rsid w:val="000D38C1"/>
    <w:rsid w:val="000D396A"/>
    <w:rsid w:val="000D39EB"/>
    <w:rsid w:val="000D3AE2"/>
    <w:rsid w:val="000D3B21"/>
    <w:rsid w:val="000D3BF0"/>
    <w:rsid w:val="000D3C6E"/>
    <w:rsid w:val="000D40F0"/>
    <w:rsid w:val="000D4225"/>
    <w:rsid w:val="000D44DC"/>
    <w:rsid w:val="000D45BB"/>
    <w:rsid w:val="000D4773"/>
    <w:rsid w:val="000D4A26"/>
    <w:rsid w:val="000D4B8E"/>
    <w:rsid w:val="000D4C24"/>
    <w:rsid w:val="000D4E4E"/>
    <w:rsid w:val="000D4EE2"/>
    <w:rsid w:val="000D4F5C"/>
    <w:rsid w:val="000D5134"/>
    <w:rsid w:val="000D51B9"/>
    <w:rsid w:val="000D5227"/>
    <w:rsid w:val="000D54D1"/>
    <w:rsid w:val="000D55E8"/>
    <w:rsid w:val="000D56E7"/>
    <w:rsid w:val="000D5AAB"/>
    <w:rsid w:val="000D5BCF"/>
    <w:rsid w:val="000D5F1D"/>
    <w:rsid w:val="000D5F22"/>
    <w:rsid w:val="000D5F34"/>
    <w:rsid w:val="000D5FAD"/>
    <w:rsid w:val="000D5FEC"/>
    <w:rsid w:val="000D61D5"/>
    <w:rsid w:val="000D6211"/>
    <w:rsid w:val="000D6444"/>
    <w:rsid w:val="000D68D4"/>
    <w:rsid w:val="000D68E0"/>
    <w:rsid w:val="000D69F6"/>
    <w:rsid w:val="000D6B90"/>
    <w:rsid w:val="000D6C46"/>
    <w:rsid w:val="000D6CC7"/>
    <w:rsid w:val="000D6D41"/>
    <w:rsid w:val="000D7086"/>
    <w:rsid w:val="000D716C"/>
    <w:rsid w:val="000D71D9"/>
    <w:rsid w:val="000D7266"/>
    <w:rsid w:val="000D731A"/>
    <w:rsid w:val="000D732A"/>
    <w:rsid w:val="000D7466"/>
    <w:rsid w:val="000D754F"/>
    <w:rsid w:val="000D7618"/>
    <w:rsid w:val="000D76E0"/>
    <w:rsid w:val="000D7969"/>
    <w:rsid w:val="000D7A20"/>
    <w:rsid w:val="000D7C3B"/>
    <w:rsid w:val="000D7D76"/>
    <w:rsid w:val="000D7E14"/>
    <w:rsid w:val="000D7E8B"/>
    <w:rsid w:val="000D7E90"/>
    <w:rsid w:val="000D7F96"/>
    <w:rsid w:val="000E0051"/>
    <w:rsid w:val="000E050A"/>
    <w:rsid w:val="000E0556"/>
    <w:rsid w:val="000E06CE"/>
    <w:rsid w:val="000E0A3D"/>
    <w:rsid w:val="000E0A8D"/>
    <w:rsid w:val="000E0A8F"/>
    <w:rsid w:val="000E0C46"/>
    <w:rsid w:val="000E0CE6"/>
    <w:rsid w:val="000E0CFD"/>
    <w:rsid w:val="000E0F13"/>
    <w:rsid w:val="000E0FDE"/>
    <w:rsid w:val="000E123C"/>
    <w:rsid w:val="000E12DE"/>
    <w:rsid w:val="000E1325"/>
    <w:rsid w:val="000E14B3"/>
    <w:rsid w:val="000E194B"/>
    <w:rsid w:val="000E1C89"/>
    <w:rsid w:val="000E1D41"/>
    <w:rsid w:val="000E1D7B"/>
    <w:rsid w:val="000E1ED5"/>
    <w:rsid w:val="000E1F47"/>
    <w:rsid w:val="000E2009"/>
    <w:rsid w:val="000E2019"/>
    <w:rsid w:val="000E208F"/>
    <w:rsid w:val="000E22E4"/>
    <w:rsid w:val="000E23DD"/>
    <w:rsid w:val="000E23E0"/>
    <w:rsid w:val="000E25E6"/>
    <w:rsid w:val="000E2649"/>
    <w:rsid w:val="000E27AB"/>
    <w:rsid w:val="000E281E"/>
    <w:rsid w:val="000E2B10"/>
    <w:rsid w:val="000E2B2C"/>
    <w:rsid w:val="000E2C12"/>
    <w:rsid w:val="000E2E02"/>
    <w:rsid w:val="000E2E62"/>
    <w:rsid w:val="000E3023"/>
    <w:rsid w:val="000E3347"/>
    <w:rsid w:val="000E340E"/>
    <w:rsid w:val="000E352E"/>
    <w:rsid w:val="000E3885"/>
    <w:rsid w:val="000E3A0F"/>
    <w:rsid w:val="000E3CCA"/>
    <w:rsid w:val="000E3CE7"/>
    <w:rsid w:val="000E3DB9"/>
    <w:rsid w:val="000E3DE4"/>
    <w:rsid w:val="000E3F79"/>
    <w:rsid w:val="000E4094"/>
    <w:rsid w:val="000E41E1"/>
    <w:rsid w:val="000E4223"/>
    <w:rsid w:val="000E43FD"/>
    <w:rsid w:val="000E4449"/>
    <w:rsid w:val="000E447C"/>
    <w:rsid w:val="000E454E"/>
    <w:rsid w:val="000E483B"/>
    <w:rsid w:val="000E49A5"/>
    <w:rsid w:val="000E4C04"/>
    <w:rsid w:val="000E4D72"/>
    <w:rsid w:val="000E4E55"/>
    <w:rsid w:val="000E4EFF"/>
    <w:rsid w:val="000E5119"/>
    <w:rsid w:val="000E5141"/>
    <w:rsid w:val="000E522F"/>
    <w:rsid w:val="000E5244"/>
    <w:rsid w:val="000E528A"/>
    <w:rsid w:val="000E53B6"/>
    <w:rsid w:val="000E53B8"/>
    <w:rsid w:val="000E53C6"/>
    <w:rsid w:val="000E55BB"/>
    <w:rsid w:val="000E5688"/>
    <w:rsid w:val="000E575E"/>
    <w:rsid w:val="000E57A6"/>
    <w:rsid w:val="000E57E5"/>
    <w:rsid w:val="000E58CA"/>
    <w:rsid w:val="000E5A0B"/>
    <w:rsid w:val="000E5C03"/>
    <w:rsid w:val="000E5C5B"/>
    <w:rsid w:val="000E5C87"/>
    <w:rsid w:val="000E5CA5"/>
    <w:rsid w:val="000E5DBC"/>
    <w:rsid w:val="000E5DDE"/>
    <w:rsid w:val="000E5FD1"/>
    <w:rsid w:val="000E5FFC"/>
    <w:rsid w:val="000E6097"/>
    <w:rsid w:val="000E619C"/>
    <w:rsid w:val="000E61F0"/>
    <w:rsid w:val="000E65BD"/>
    <w:rsid w:val="000E6883"/>
    <w:rsid w:val="000E6928"/>
    <w:rsid w:val="000E6A5D"/>
    <w:rsid w:val="000E6AC7"/>
    <w:rsid w:val="000E6BD6"/>
    <w:rsid w:val="000E6C22"/>
    <w:rsid w:val="000E6CF1"/>
    <w:rsid w:val="000E6F53"/>
    <w:rsid w:val="000E707C"/>
    <w:rsid w:val="000E7112"/>
    <w:rsid w:val="000E7125"/>
    <w:rsid w:val="000E7317"/>
    <w:rsid w:val="000E7525"/>
    <w:rsid w:val="000E7862"/>
    <w:rsid w:val="000E7AE3"/>
    <w:rsid w:val="000E7AFE"/>
    <w:rsid w:val="000E7B3A"/>
    <w:rsid w:val="000E7B4F"/>
    <w:rsid w:val="000E7BB8"/>
    <w:rsid w:val="000E7EAE"/>
    <w:rsid w:val="000E7F56"/>
    <w:rsid w:val="000F002C"/>
    <w:rsid w:val="000F0837"/>
    <w:rsid w:val="000F0888"/>
    <w:rsid w:val="000F093F"/>
    <w:rsid w:val="000F0A31"/>
    <w:rsid w:val="000F0A4C"/>
    <w:rsid w:val="000F0CCD"/>
    <w:rsid w:val="000F1125"/>
    <w:rsid w:val="000F1250"/>
    <w:rsid w:val="000F12CE"/>
    <w:rsid w:val="000F12F1"/>
    <w:rsid w:val="000F14AA"/>
    <w:rsid w:val="000F1536"/>
    <w:rsid w:val="000F15C3"/>
    <w:rsid w:val="000F16ED"/>
    <w:rsid w:val="000F1900"/>
    <w:rsid w:val="000F19E9"/>
    <w:rsid w:val="000F1BD7"/>
    <w:rsid w:val="000F1FE3"/>
    <w:rsid w:val="000F2276"/>
    <w:rsid w:val="000F2288"/>
    <w:rsid w:val="000F2329"/>
    <w:rsid w:val="000F258A"/>
    <w:rsid w:val="000F25D8"/>
    <w:rsid w:val="000F2B7C"/>
    <w:rsid w:val="000F2E79"/>
    <w:rsid w:val="000F2EE0"/>
    <w:rsid w:val="000F31B1"/>
    <w:rsid w:val="000F3336"/>
    <w:rsid w:val="000F3357"/>
    <w:rsid w:val="000F3660"/>
    <w:rsid w:val="000F38B6"/>
    <w:rsid w:val="000F39D4"/>
    <w:rsid w:val="000F3B53"/>
    <w:rsid w:val="000F3D3B"/>
    <w:rsid w:val="000F3E26"/>
    <w:rsid w:val="000F403A"/>
    <w:rsid w:val="000F41F5"/>
    <w:rsid w:val="000F4246"/>
    <w:rsid w:val="000F4347"/>
    <w:rsid w:val="000F4386"/>
    <w:rsid w:val="000F444F"/>
    <w:rsid w:val="000F454B"/>
    <w:rsid w:val="000F46E5"/>
    <w:rsid w:val="000F47BB"/>
    <w:rsid w:val="000F4877"/>
    <w:rsid w:val="000F48E2"/>
    <w:rsid w:val="000F4B2A"/>
    <w:rsid w:val="000F4B2C"/>
    <w:rsid w:val="000F4C3F"/>
    <w:rsid w:val="000F4F50"/>
    <w:rsid w:val="000F51E4"/>
    <w:rsid w:val="000F52C2"/>
    <w:rsid w:val="000F5451"/>
    <w:rsid w:val="000F54A6"/>
    <w:rsid w:val="000F58D8"/>
    <w:rsid w:val="000F58FB"/>
    <w:rsid w:val="000F5B9F"/>
    <w:rsid w:val="000F5D4D"/>
    <w:rsid w:val="000F5DB3"/>
    <w:rsid w:val="000F6007"/>
    <w:rsid w:val="000F63AE"/>
    <w:rsid w:val="000F6611"/>
    <w:rsid w:val="000F6619"/>
    <w:rsid w:val="000F66C8"/>
    <w:rsid w:val="000F6895"/>
    <w:rsid w:val="000F68FF"/>
    <w:rsid w:val="000F699A"/>
    <w:rsid w:val="000F6CAC"/>
    <w:rsid w:val="000F6D56"/>
    <w:rsid w:val="000F6D7E"/>
    <w:rsid w:val="000F6E21"/>
    <w:rsid w:val="000F6F06"/>
    <w:rsid w:val="000F73F4"/>
    <w:rsid w:val="000F7474"/>
    <w:rsid w:val="000F7477"/>
    <w:rsid w:val="000F764A"/>
    <w:rsid w:val="000F77D1"/>
    <w:rsid w:val="000F7990"/>
    <w:rsid w:val="000F7C88"/>
    <w:rsid w:val="000F7D0F"/>
    <w:rsid w:val="000F7D31"/>
    <w:rsid w:val="000F7D9E"/>
    <w:rsid w:val="000F7DE0"/>
    <w:rsid w:val="000F7E14"/>
    <w:rsid w:val="000F7E60"/>
    <w:rsid w:val="001000CD"/>
    <w:rsid w:val="0010018E"/>
    <w:rsid w:val="0010057E"/>
    <w:rsid w:val="00100890"/>
    <w:rsid w:val="00100E33"/>
    <w:rsid w:val="00101071"/>
    <w:rsid w:val="00101103"/>
    <w:rsid w:val="001011AB"/>
    <w:rsid w:val="001011D4"/>
    <w:rsid w:val="0010123C"/>
    <w:rsid w:val="0010126C"/>
    <w:rsid w:val="001012D7"/>
    <w:rsid w:val="001014C5"/>
    <w:rsid w:val="00101757"/>
    <w:rsid w:val="00101759"/>
    <w:rsid w:val="0010179A"/>
    <w:rsid w:val="001017C7"/>
    <w:rsid w:val="0010188B"/>
    <w:rsid w:val="0010188F"/>
    <w:rsid w:val="001018FF"/>
    <w:rsid w:val="00101917"/>
    <w:rsid w:val="001019D0"/>
    <w:rsid w:val="00101B55"/>
    <w:rsid w:val="00101C69"/>
    <w:rsid w:val="00101D4E"/>
    <w:rsid w:val="00101E10"/>
    <w:rsid w:val="00101EC4"/>
    <w:rsid w:val="001020A2"/>
    <w:rsid w:val="0010212A"/>
    <w:rsid w:val="001021BD"/>
    <w:rsid w:val="0010237C"/>
    <w:rsid w:val="00102592"/>
    <w:rsid w:val="001025B8"/>
    <w:rsid w:val="001025B9"/>
    <w:rsid w:val="001025E2"/>
    <w:rsid w:val="0010269A"/>
    <w:rsid w:val="00102818"/>
    <w:rsid w:val="0010283C"/>
    <w:rsid w:val="001029A0"/>
    <w:rsid w:val="00102A84"/>
    <w:rsid w:val="00102B3D"/>
    <w:rsid w:val="00102F65"/>
    <w:rsid w:val="0010316F"/>
    <w:rsid w:val="00103447"/>
    <w:rsid w:val="00103488"/>
    <w:rsid w:val="001034EE"/>
    <w:rsid w:val="0010363A"/>
    <w:rsid w:val="00103829"/>
    <w:rsid w:val="001038BC"/>
    <w:rsid w:val="00103915"/>
    <w:rsid w:val="00103A4E"/>
    <w:rsid w:val="00103AC9"/>
    <w:rsid w:val="00103ACA"/>
    <w:rsid w:val="00103E2B"/>
    <w:rsid w:val="00103F24"/>
    <w:rsid w:val="001041B9"/>
    <w:rsid w:val="00104547"/>
    <w:rsid w:val="001045A6"/>
    <w:rsid w:val="00104625"/>
    <w:rsid w:val="00104629"/>
    <w:rsid w:val="00104785"/>
    <w:rsid w:val="001048EB"/>
    <w:rsid w:val="00104A88"/>
    <w:rsid w:val="00104B93"/>
    <w:rsid w:val="00104F13"/>
    <w:rsid w:val="00105065"/>
    <w:rsid w:val="001052F1"/>
    <w:rsid w:val="001052FB"/>
    <w:rsid w:val="00105BB9"/>
    <w:rsid w:val="00105E1C"/>
    <w:rsid w:val="00105E63"/>
    <w:rsid w:val="001060AF"/>
    <w:rsid w:val="0010610D"/>
    <w:rsid w:val="001061A9"/>
    <w:rsid w:val="001061B2"/>
    <w:rsid w:val="001062C2"/>
    <w:rsid w:val="0010639F"/>
    <w:rsid w:val="00106555"/>
    <w:rsid w:val="00106FC5"/>
    <w:rsid w:val="00107026"/>
    <w:rsid w:val="00107190"/>
    <w:rsid w:val="001072F9"/>
    <w:rsid w:val="001073FE"/>
    <w:rsid w:val="0010768C"/>
    <w:rsid w:val="001076A8"/>
    <w:rsid w:val="00107795"/>
    <w:rsid w:val="001077CF"/>
    <w:rsid w:val="0010781B"/>
    <w:rsid w:val="00107C3F"/>
    <w:rsid w:val="00107C45"/>
    <w:rsid w:val="00107C5A"/>
    <w:rsid w:val="00107C90"/>
    <w:rsid w:val="00107CDC"/>
    <w:rsid w:val="00107EF4"/>
    <w:rsid w:val="00110097"/>
    <w:rsid w:val="00110126"/>
    <w:rsid w:val="00110320"/>
    <w:rsid w:val="00110428"/>
    <w:rsid w:val="0011047D"/>
    <w:rsid w:val="00110584"/>
    <w:rsid w:val="00110687"/>
    <w:rsid w:val="0011071A"/>
    <w:rsid w:val="00110722"/>
    <w:rsid w:val="001108B9"/>
    <w:rsid w:val="0011096F"/>
    <w:rsid w:val="0011097C"/>
    <w:rsid w:val="00110B67"/>
    <w:rsid w:val="00110CE3"/>
    <w:rsid w:val="00110D15"/>
    <w:rsid w:val="00110DDC"/>
    <w:rsid w:val="00110E5C"/>
    <w:rsid w:val="00110EA3"/>
    <w:rsid w:val="00110EDA"/>
    <w:rsid w:val="00111052"/>
    <w:rsid w:val="001110F9"/>
    <w:rsid w:val="0011115D"/>
    <w:rsid w:val="00111265"/>
    <w:rsid w:val="00111428"/>
    <w:rsid w:val="001116B1"/>
    <w:rsid w:val="001118FC"/>
    <w:rsid w:val="00111918"/>
    <w:rsid w:val="00111B11"/>
    <w:rsid w:val="00111B96"/>
    <w:rsid w:val="00111C2F"/>
    <w:rsid w:val="00111C5E"/>
    <w:rsid w:val="00111CB4"/>
    <w:rsid w:val="00111CC4"/>
    <w:rsid w:val="00111D49"/>
    <w:rsid w:val="00111E50"/>
    <w:rsid w:val="00111FCE"/>
    <w:rsid w:val="00112234"/>
    <w:rsid w:val="00112349"/>
    <w:rsid w:val="0011236B"/>
    <w:rsid w:val="001125A2"/>
    <w:rsid w:val="00112875"/>
    <w:rsid w:val="00112888"/>
    <w:rsid w:val="00112936"/>
    <w:rsid w:val="00112ACC"/>
    <w:rsid w:val="00112AED"/>
    <w:rsid w:val="00112FC6"/>
    <w:rsid w:val="0011303D"/>
    <w:rsid w:val="0011316C"/>
    <w:rsid w:val="001131DD"/>
    <w:rsid w:val="0011328A"/>
    <w:rsid w:val="001132DA"/>
    <w:rsid w:val="00113366"/>
    <w:rsid w:val="00113435"/>
    <w:rsid w:val="00113576"/>
    <w:rsid w:val="001137C1"/>
    <w:rsid w:val="00113806"/>
    <w:rsid w:val="0011384F"/>
    <w:rsid w:val="001138CC"/>
    <w:rsid w:val="00113C18"/>
    <w:rsid w:val="00113C80"/>
    <w:rsid w:val="00113D8C"/>
    <w:rsid w:val="00113E80"/>
    <w:rsid w:val="00113F70"/>
    <w:rsid w:val="00113FF3"/>
    <w:rsid w:val="001140CE"/>
    <w:rsid w:val="0011417B"/>
    <w:rsid w:val="00114405"/>
    <w:rsid w:val="0011445C"/>
    <w:rsid w:val="001145AF"/>
    <w:rsid w:val="00114864"/>
    <w:rsid w:val="00114905"/>
    <w:rsid w:val="00114935"/>
    <w:rsid w:val="001149AE"/>
    <w:rsid w:val="00114B2D"/>
    <w:rsid w:val="00114CE4"/>
    <w:rsid w:val="00114D15"/>
    <w:rsid w:val="00115118"/>
    <w:rsid w:val="00115173"/>
    <w:rsid w:val="0011544A"/>
    <w:rsid w:val="0011568E"/>
    <w:rsid w:val="00115791"/>
    <w:rsid w:val="001157C1"/>
    <w:rsid w:val="0011599A"/>
    <w:rsid w:val="001159F9"/>
    <w:rsid w:val="00115A05"/>
    <w:rsid w:val="00115A68"/>
    <w:rsid w:val="00115ABB"/>
    <w:rsid w:val="00115B07"/>
    <w:rsid w:val="00115B0E"/>
    <w:rsid w:val="00115D43"/>
    <w:rsid w:val="00115E84"/>
    <w:rsid w:val="00115EA0"/>
    <w:rsid w:val="00115F8E"/>
    <w:rsid w:val="001160C4"/>
    <w:rsid w:val="001161D8"/>
    <w:rsid w:val="0011628D"/>
    <w:rsid w:val="001164EA"/>
    <w:rsid w:val="0011666A"/>
    <w:rsid w:val="001166B8"/>
    <w:rsid w:val="0011682B"/>
    <w:rsid w:val="00116A5A"/>
    <w:rsid w:val="00116B5D"/>
    <w:rsid w:val="00116CF9"/>
    <w:rsid w:val="00116D81"/>
    <w:rsid w:val="0011739B"/>
    <w:rsid w:val="0011749C"/>
    <w:rsid w:val="00117728"/>
    <w:rsid w:val="001178EE"/>
    <w:rsid w:val="0011793F"/>
    <w:rsid w:val="00117ADD"/>
    <w:rsid w:val="00117D16"/>
    <w:rsid w:val="00117D3F"/>
    <w:rsid w:val="00117DCB"/>
    <w:rsid w:val="00117DF8"/>
    <w:rsid w:val="001200CD"/>
    <w:rsid w:val="001201FC"/>
    <w:rsid w:val="001206D7"/>
    <w:rsid w:val="0012081C"/>
    <w:rsid w:val="001209FC"/>
    <w:rsid w:val="00120A77"/>
    <w:rsid w:val="00120A98"/>
    <w:rsid w:val="00120EAB"/>
    <w:rsid w:val="00121453"/>
    <w:rsid w:val="001214B7"/>
    <w:rsid w:val="00121583"/>
    <w:rsid w:val="0012158E"/>
    <w:rsid w:val="001215A2"/>
    <w:rsid w:val="0012165E"/>
    <w:rsid w:val="001216FB"/>
    <w:rsid w:val="001217C7"/>
    <w:rsid w:val="001217FE"/>
    <w:rsid w:val="00121897"/>
    <w:rsid w:val="00121983"/>
    <w:rsid w:val="00121A03"/>
    <w:rsid w:val="00121A9B"/>
    <w:rsid w:val="00121E71"/>
    <w:rsid w:val="00121E91"/>
    <w:rsid w:val="00121F0F"/>
    <w:rsid w:val="00121F70"/>
    <w:rsid w:val="00121FC0"/>
    <w:rsid w:val="0012201B"/>
    <w:rsid w:val="001221BA"/>
    <w:rsid w:val="00122240"/>
    <w:rsid w:val="001222AA"/>
    <w:rsid w:val="00122302"/>
    <w:rsid w:val="00122317"/>
    <w:rsid w:val="00122802"/>
    <w:rsid w:val="0012284D"/>
    <w:rsid w:val="0012296C"/>
    <w:rsid w:val="001229A5"/>
    <w:rsid w:val="00122E74"/>
    <w:rsid w:val="00122F87"/>
    <w:rsid w:val="001230DA"/>
    <w:rsid w:val="001231D3"/>
    <w:rsid w:val="00123205"/>
    <w:rsid w:val="001232E9"/>
    <w:rsid w:val="00123505"/>
    <w:rsid w:val="00123564"/>
    <w:rsid w:val="0012357B"/>
    <w:rsid w:val="0012381C"/>
    <w:rsid w:val="00123A51"/>
    <w:rsid w:val="00123AE2"/>
    <w:rsid w:val="00123BA6"/>
    <w:rsid w:val="00123BA8"/>
    <w:rsid w:val="00123BF1"/>
    <w:rsid w:val="00123C05"/>
    <w:rsid w:val="00123F1D"/>
    <w:rsid w:val="00124080"/>
    <w:rsid w:val="0012409C"/>
    <w:rsid w:val="00124128"/>
    <w:rsid w:val="00124141"/>
    <w:rsid w:val="0012414E"/>
    <w:rsid w:val="00124167"/>
    <w:rsid w:val="00124232"/>
    <w:rsid w:val="0012427D"/>
    <w:rsid w:val="00124454"/>
    <w:rsid w:val="001246F8"/>
    <w:rsid w:val="00124890"/>
    <w:rsid w:val="0012489B"/>
    <w:rsid w:val="00124AFE"/>
    <w:rsid w:val="00124B09"/>
    <w:rsid w:val="00124D77"/>
    <w:rsid w:val="00124DE4"/>
    <w:rsid w:val="00124DF8"/>
    <w:rsid w:val="00125067"/>
    <w:rsid w:val="0012526F"/>
    <w:rsid w:val="00125271"/>
    <w:rsid w:val="0012548D"/>
    <w:rsid w:val="00125666"/>
    <w:rsid w:val="00125700"/>
    <w:rsid w:val="00125B1C"/>
    <w:rsid w:val="00125C80"/>
    <w:rsid w:val="00125CFB"/>
    <w:rsid w:val="00125E68"/>
    <w:rsid w:val="00125FC9"/>
    <w:rsid w:val="00126056"/>
    <w:rsid w:val="00126264"/>
    <w:rsid w:val="0012626A"/>
    <w:rsid w:val="00126650"/>
    <w:rsid w:val="00126776"/>
    <w:rsid w:val="00126A1B"/>
    <w:rsid w:val="00126AA2"/>
    <w:rsid w:val="00126BB5"/>
    <w:rsid w:val="00126BCB"/>
    <w:rsid w:val="00126CA0"/>
    <w:rsid w:val="00126CB6"/>
    <w:rsid w:val="00126D21"/>
    <w:rsid w:val="00126D3B"/>
    <w:rsid w:val="00126DB5"/>
    <w:rsid w:val="00126E4C"/>
    <w:rsid w:val="00126EEF"/>
    <w:rsid w:val="001271CD"/>
    <w:rsid w:val="00127496"/>
    <w:rsid w:val="0012749A"/>
    <w:rsid w:val="0012757B"/>
    <w:rsid w:val="00127624"/>
    <w:rsid w:val="0012770E"/>
    <w:rsid w:val="001278FC"/>
    <w:rsid w:val="00127ADB"/>
    <w:rsid w:val="00127B59"/>
    <w:rsid w:val="00127CAB"/>
    <w:rsid w:val="00130017"/>
    <w:rsid w:val="0013018A"/>
    <w:rsid w:val="001301AE"/>
    <w:rsid w:val="00130515"/>
    <w:rsid w:val="0013056B"/>
    <w:rsid w:val="001305BF"/>
    <w:rsid w:val="001306E0"/>
    <w:rsid w:val="001306EA"/>
    <w:rsid w:val="001308D1"/>
    <w:rsid w:val="001308EB"/>
    <w:rsid w:val="00130A3A"/>
    <w:rsid w:val="00130AFC"/>
    <w:rsid w:val="00130CCA"/>
    <w:rsid w:val="00130CCF"/>
    <w:rsid w:val="00130DAF"/>
    <w:rsid w:val="00130F4C"/>
    <w:rsid w:val="00130F91"/>
    <w:rsid w:val="00131002"/>
    <w:rsid w:val="0013101D"/>
    <w:rsid w:val="00131041"/>
    <w:rsid w:val="001311FF"/>
    <w:rsid w:val="0013126B"/>
    <w:rsid w:val="0013128A"/>
    <w:rsid w:val="00131534"/>
    <w:rsid w:val="00131661"/>
    <w:rsid w:val="001318FB"/>
    <w:rsid w:val="00131A4D"/>
    <w:rsid w:val="00131D68"/>
    <w:rsid w:val="00131F40"/>
    <w:rsid w:val="00131F71"/>
    <w:rsid w:val="00132066"/>
    <w:rsid w:val="0013210C"/>
    <w:rsid w:val="001328C6"/>
    <w:rsid w:val="00132A3A"/>
    <w:rsid w:val="00132B09"/>
    <w:rsid w:val="00132B84"/>
    <w:rsid w:val="00132BC6"/>
    <w:rsid w:val="00132D65"/>
    <w:rsid w:val="001330F4"/>
    <w:rsid w:val="001330FC"/>
    <w:rsid w:val="00133204"/>
    <w:rsid w:val="0013345D"/>
    <w:rsid w:val="001334E1"/>
    <w:rsid w:val="00133617"/>
    <w:rsid w:val="001337E3"/>
    <w:rsid w:val="00133829"/>
    <w:rsid w:val="00133D03"/>
    <w:rsid w:val="00133E30"/>
    <w:rsid w:val="00133F63"/>
    <w:rsid w:val="00133FB3"/>
    <w:rsid w:val="00133FC5"/>
    <w:rsid w:val="00133FE5"/>
    <w:rsid w:val="00134131"/>
    <w:rsid w:val="00134309"/>
    <w:rsid w:val="0013440A"/>
    <w:rsid w:val="001344E8"/>
    <w:rsid w:val="001349ED"/>
    <w:rsid w:val="00134A47"/>
    <w:rsid w:val="00134BC0"/>
    <w:rsid w:val="00134DA6"/>
    <w:rsid w:val="00134EF2"/>
    <w:rsid w:val="00134FFB"/>
    <w:rsid w:val="0013513C"/>
    <w:rsid w:val="001352AC"/>
    <w:rsid w:val="00135335"/>
    <w:rsid w:val="00135353"/>
    <w:rsid w:val="00135396"/>
    <w:rsid w:val="00135433"/>
    <w:rsid w:val="001354BE"/>
    <w:rsid w:val="001355CA"/>
    <w:rsid w:val="001356EE"/>
    <w:rsid w:val="001357EF"/>
    <w:rsid w:val="0013592F"/>
    <w:rsid w:val="0013597A"/>
    <w:rsid w:val="00135AF9"/>
    <w:rsid w:val="00135D39"/>
    <w:rsid w:val="00135DC3"/>
    <w:rsid w:val="00135EF5"/>
    <w:rsid w:val="0013606C"/>
    <w:rsid w:val="0013655D"/>
    <w:rsid w:val="00136755"/>
    <w:rsid w:val="00136763"/>
    <w:rsid w:val="001367AE"/>
    <w:rsid w:val="00136854"/>
    <w:rsid w:val="001369E4"/>
    <w:rsid w:val="00136B80"/>
    <w:rsid w:val="00136E1E"/>
    <w:rsid w:val="00136E32"/>
    <w:rsid w:val="00137005"/>
    <w:rsid w:val="00137083"/>
    <w:rsid w:val="001370F4"/>
    <w:rsid w:val="00137144"/>
    <w:rsid w:val="0013719F"/>
    <w:rsid w:val="00137279"/>
    <w:rsid w:val="0013738E"/>
    <w:rsid w:val="00137424"/>
    <w:rsid w:val="00137468"/>
    <w:rsid w:val="001376E5"/>
    <w:rsid w:val="00137774"/>
    <w:rsid w:val="001400D4"/>
    <w:rsid w:val="00140240"/>
    <w:rsid w:val="001402C5"/>
    <w:rsid w:val="00140318"/>
    <w:rsid w:val="001404AF"/>
    <w:rsid w:val="001404B9"/>
    <w:rsid w:val="00140589"/>
    <w:rsid w:val="00140609"/>
    <w:rsid w:val="00140658"/>
    <w:rsid w:val="001407B1"/>
    <w:rsid w:val="00140DA9"/>
    <w:rsid w:val="00140DC9"/>
    <w:rsid w:val="00140F39"/>
    <w:rsid w:val="0014103B"/>
    <w:rsid w:val="001412BB"/>
    <w:rsid w:val="0014181C"/>
    <w:rsid w:val="001418A5"/>
    <w:rsid w:val="00141AD9"/>
    <w:rsid w:val="00141EBE"/>
    <w:rsid w:val="0014206C"/>
    <w:rsid w:val="00142179"/>
    <w:rsid w:val="001424D9"/>
    <w:rsid w:val="001426D7"/>
    <w:rsid w:val="001426F8"/>
    <w:rsid w:val="00142708"/>
    <w:rsid w:val="00142772"/>
    <w:rsid w:val="0014298C"/>
    <w:rsid w:val="001429E4"/>
    <w:rsid w:val="00142A5B"/>
    <w:rsid w:val="00142A89"/>
    <w:rsid w:val="00142BB1"/>
    <w:rsid w:val="00142C48"/>
    <w:rsid w:val="00143312"/>
    <w:rsid w:val="001438A9"/>
    <w:rsid w:val="001438F1"/>
    <w:rsid w:val="00143993"/>
    <w:rsid w:val="00143DFE"/>
    <w:rsid w:val="00143E7D"/>
    <w:rsid w:val="00144072"/>
    <w:rsid w:val="001440E2"/>
    <w:rsid w:val="001441D6"/>
    <w:rsid w:val="00144235"/>
    <w:rsid w:val="001443A5"/>
    <w:rsid w:val="00144485"/>
    <w:rsid w:val="001444BE"/>
    <w:rsid w:val="001445C4"/>
    <w:rsid w:val="001447E9"/>
    <w:rsid w:val="00144811"/>
    <w:rsid w:val="0014484A"/>
    <w:rsid w:val="00144905"/>
    <w:rsid w:val="00144A7F"/>
    <w:rsid w:val="00144B13"/>
    <w:rsid w:val="00144D5B"/>
    <w:rsid w:val="00144E09"/>
    <w:rsid w:val="00144E7E"/>
    <w:rsid w:val="00144EF8"/>
    <w:rsid w:val="00144F04"/>
    <w:rsid w:val="00145096"/>
    <w:rsid w:val="0014518F"/>
    <w:rsid w:val="00145756"/>
    <w:rsid w:val="001457D6"/>
    <w:rsid w:val="001457F0"/>
    <w:rsid w:val="00145942"/>
    <w:rsid w:val="00145D28"/>
    <w:rsid w:val="00145EFB"/>
    <w:rsid w:val="00145FA4"/>
    <w:rsid w:val="00145FD5"/>
    <w:rsid w:val="0014623C"/>
    <w:rsid w:val="00146309"/>
    <w:rsid w:val="00146421"/>
    <w:rsid w:val="00146597"/>
    <w:rsid w:val="0014662D"/>
    <w:rsid w:val="0014670D"/>
    <w:rsid w:val="00146B1A"/>
    <w:rsid w:val="00146CE6"/>
    <w:rsid w:val="00146FB5"/>
    <w:rsid w:val="001470A3"/>
    <w:rsid w:val="001470D2"/>
    <w:rsid w:val="0014726C"/>
    <w:rsid w:val="0014735E"/>
    <w:rsid w:val="001473AC"/>
    <w:rsid w:val="001473C7"/>
    <w:rsid w:val="0014757A"/>
    <w:rsid w:val="001477E8"/>
    <w:rsid w:val="001477F2"/>
    <w:rsid w:val="001478D2"/>
    <w:rsid w:val="00147A9B"/>
    <w:rsid w:val="00147AFC"/>
    <w:rsid w:val="00147B0D"/>
    <w:rsid w:val="00147F0C"/>
    <w:rsid w:val="001501F4"/>
    <w:rsid w:val="001503DB"/>
    <w:rsid w:val="00150635"/>
    <w:rsid w:val="0015074C"/>
    <w:rsid w:val="001509DC"/>
    <w:rsid w:val="00150ADB"/>
    <w:rsid w:val="00150B67"/>
    <w:rsid w:val="00150C68"/>
    <w:rsid w:val="00150E32"/>
    <w:rsid w:val="00150EB2"/>
    <w:rsid w:val="001511DE"/>
    <w:rsid w:val="00151263"/>
    <w:rsid w:val="001512DC"/>
    <w:rsid w:val="00151358"/>
    <w:rsid w:val="00151518"/>
    <w:rsid w:val="001516A3"/>
    <w:rsid w:val="00151ABD"/>
    <w:rsid w:val="00151AFC"/>
    <w:rsid w:val="00151D46"/>
    <w:rsid w:val="00151DC8"/>
    <w:rsid w:val="00151E83"/>
    <w:rsid w:val="00151E99"/>
    <w:rsid w:val="001523C3"/>
    <w:rsid w:val="001524AE"/>
    <w:rsid w:val="00152516"/>
    <w:rsid w:val="001525AB"/>
    <w:rsid w:val="001525CC"/>
    <w:rsid w:val="001526BD"/>
    <w:rsid w:val="001526F3"/>
    <w:rsid w:val="00152839"/>
    <w:rsid w:val="00152903"/>
    <w:rsid w:val="00152B2F"/>
    <w:rsid w:val="00152B4F"/>
    <w:rsid w:val="00152CAC"/>
    <w:rsid w:val="00153344"/>
    <w:rsid w:val="001534FB"/>
    <w:rsid w:val="001537F1"/>
    <w:rsid w:val="00153945"/>
    <w:rsid w:val="00153BFB"/>
    <w:rsid w:val="00153E80"/>
    <w:rsid w:val="00153F2E"/>
    <w:rsid w:val="00153FD5"/>
    <w:rsid w:val="001540D8"/>
    <w:rsid w:val="001543E4"/>
    <w:rsid w:val="00154550"/>
    <w:rsid w:val="0015460D"/>
    <w:rsid w:val="00154804"/>
    <w:rsid w:val="0015481B"/>
    <w:rsid w:val="001548CC"/>
    <w:rsid w:val="001548DA"/>
    <w:rsid w:val="00154942"/>
    <w:rsid w:val="00154BE1"/>
    <w:rsid w:val="00154BEF"/>
    <w:rsid w:val="00154D22"/>
    <w:rsid w:val="00154E82"/>
    <w:rsid w:val="00154EB9"/>
    <w:rsid w:val="00155179"/>
    <w:rsid w:val="00155290"/>
    <w:rsid w:val="00155386"/>
    <w:rsid w:val="001553D1"/>
    <w:rsid w:val="00155671"/>
    <w:rsid w:val="001556CE"/>
    <w:rsid w:val="00155942"/>
    <w:rsid w:val="0015597B"/>
    <w:rsid w:val="001559D4"/>
    <w:rsid w:val="00155A10"/>
    <w:rsid w:val="00155A31"/>
    <w:rsid w:val="00155D31"/>
    <w:rsid w:val="00155F93"/>
    <w:rsid w:val="00155FA4"/>
    <w:rsid w:val="00155FC6"/>
    <w:rsid w:val="0015614F"/>
    <w:rsid w:val="0015616D"/>
    <w:rsid w:val="00156368"/>
    <w:rsid w:val="001563DD"/>
    <w:rsid w:val="00156576"/>
    <w:rsid w:val="001567F7"/>
    <w:rsid w:val="00156937"/>
    <w:rsid w:val="00156A44"/>
    <w:rsid w:val="00156A47"/>
    <w:rsid w:val="00156B40"/>
    <w:rsid w:val="00156D05"/>
    <w:rsid w:val="00156F2F"/>
    <w:rsid w:val="001570CA"/>
    <w:rsid w:val="0015716C"/>
    <w:rsid w:val="00157198"/>
    <w:rsid w:val="001571EA"/>
    <w:rsid w:val="001572EF"/>
    <w:rsid w:val="001573B8"/>
    <w:rsid w:val="001573C7"/>
    <w:rsid w:val="001574EB"/>
    <w:rsid w:val="00157553"/>
    <w:rsid w:val="00157582"/>
    <w:rsid w:val="0015761A"/>
    <w:rsid w:val="001576FF"/>
    <w:rsid w:val="001577C2"/>
    <w:rsid w:val="001577D8"/>
    <w:rsid w:val="00157CA7"/>
    <w:rsid w:val="00157DAD"/>
    <w:rsid w:val="00157DFD"/>
    <w:rsid w:val="00157E12"/>
    <w:rsid w:val="00157F23"/>
    <w:rsid w:val="00157F7F"/>
    <w:rsid w:val="0016011D"/>
    <w:rsid w:val="0016035B"/>
    <w:rsid w:val="001605E2"/>
    <w:rsid w:val="001605F3"/>
    <w:rsid w:val="0016070B"/>
    <w:rsid w:val="001608C5"/>
    <w:rsid w:val="0016096A"/>
    <w:rsid w:val="00160A4C"/>
    <w:rsid w:val="00160A93"/>
    <w:rsid w:val="00160D42"/>
    <w:rsid w:val="00160DA7"/>
    <w:rsid w:val="00160EF5"/>
    <w:rsid w:val="00160F0E"/>
    <w:rsid w:val="00161027"/>
    <w:rsid w:val="00161093"/>
    <w:rsid w:val="00161177"/>
    <w:rsid w:val="001612D3"/>
    <w:rsid w:val="0016144C"/>
    <w:rsid w:val="00161584"/>
    <w:rsid w:val="001616BA"/>
    <w:rsid w:val="001617D2"/>
    <w:rsid w:val="001617F9"/>
    <w:rsid w:val="001618B3"/>
    <w:rsid w:val="00161941"/>
    <w:rsid w:val="0016197A"/>
    <w:rsid w:val="001619E7"/>
    <w:rsid w:val="00161C46"/>
    <w:rsid w:val="00161C74"/>
    <w:rsid w:val="00161D32"/>
    <w:rsid w:val="00161EFA"/>
    <w:rsid w:val="00162053"/>
    <w:rsid w:val="00162093"/>
    <w:rsid w:val="001620AA"/>
    <w:rsid w:val="0016228E"/>
    <w:rsid w:val="001623B2"/>
    <w:rsid w:val="0016250F"/>
    <w:rsid w:val="00162884"/>
    <w:rsid w:val="0016296E"/>
    <w:rsid w:val="001629C1"/>
    <w:rsid w:val="0016305C"/>
    <w:rsid w:val="001631E0"/>
    <w:rsid w:val="0016320E"/>
    <w:rsid w:val="001632F4"/>
    <w:rsid w:val="00163338"/>
    <w:rsid w:val="001633C4"/>
    <w:rsid w:val="0016342C"/>
    <w:rsid w:val="00163513"/>
    <w:rsid w:val="001635D5"/>
    <w:rsid w:val="00163608"/>
    <w:rsid w:val="001636C7"/>
    <w:rsid w:val="001639FB"/>
    <w:rsid w:val="00163BE3"/>
    <w:rsid w:val="00163CD8"/>
    <w:rsid w:val="00163DF2"/>
    <w:rsid w:val="00163EA5"/>
    <w:rsid w:val="001640BD"/>
    <w:rsid w:val="001644F5"/>
    <w:rsid w:val="00164625"/>
    <w:rsid w:val="00164733"/>
    <w:rsid w:val="0016496C"/>
    <w:rsid w:val="0016499E"/>
    <w:rsid w:val="00164AD2"/>
    <w:rsid w:val="00164C38"/>
    <w:rsid w:val="00165015"/>
    <w:rsid w:val="0016506A"/>
    <w:rsid w:val="00165584"/>
    <w:rsid w:val="001656D0"/>
    <w:rsid w:val="00165808"/>
    <w:rsid w:val="001659F4"/>
    <w:rsid w:val="00165AF9"/>
    <w:rsid w:val="00165F48"/>
    <w:rsid w:val="00165F73"/>
    <w:rsid w:val="00165FD4"/>
    <w:rsid w:val="001660BF"/>
    <w:rsid w:val="001664C4"/>
    <w:rsid w:val="00166575"/>
    <w:rsid w:val="00166850"/>
    <w:rsid w:val="001669A5"/>
    <w:rsid w:val="00166D46"/>
    <w:rsid w:val="00166F49"/>
    <w:rsid w:val="00166FA5"/>
    <w:rsid w:val="00167099"/>
    <w:rsid w:val="001670BD"/>
    <w:rsid w:val="00167133"/>
    <w:rsid w:val="00167198"/>
    <w:rsid w:val="00167289"/>
    <w:rsid w:val="001673E9"/>
    <w:rsid w:val="00167507"/>
    <w:rsid w:val="001675ED"/>
    <w:rsid w:val="00167822"/>
    <w:rsid w:val="00167BA4"/>
    <w:rsid w:val="00167BC0"/>
    <w:rsid w:val="00167D74"/>
    <w:rsid w:val="00167F1D"/>
    <w:rsid w:val="00167F85"/>
    <w:rsid w:val="0017007E"/>
    <w:rsid w:val="001700A7"/>
    <w:rsid w:val="001701B5"/>
    <w:rsid w:val="001704B6"/>
    <w:rsid w:val="001704EE"/>
    <w:rsid w:val="0017064E"/>
    <w:rsid w:val="0017076D"/>
    <w:rsid w:val="00170871"/>
    <w:rsid w:val="001709FC"/>
    <w:rsid w:val="00170BDD"/>
    <w:rsid w:val="00170EE1"/>
    <w:rsid w:val="00170EE5"/>
    <w:rsid w:val="00170F15"/>
    <w:rsid w:val="00171270"/>
    <w:rsid w:val="00171473"/>
    <w:rsid w:val="00171591"/>
    <w:rsid w:val="001715D1"/>
    <w:rsid w:val="00171706"/>
    <w:rsid w:val="00171935"/>
    <w:rsid w:val="00171986"/>
    <w:rsid w:val="00171C01"/>
    <w:rsid w:val="00171C4F"/>
    <w:rsid w:val="00172279"/>
    <w:rsid w:val="001724C6"/>
    <w:rsid w:val="001724E2"/>
    <w:rsid w:val="001725B8"/>
    <w:rsid w:val="001725FB"/>
    <w:rsid w:val="00172695"/>
    <w:rsid w:val="0017298B"/>
    <w:rsid w:val="00172A0F"/>
    <w:rsid w:val="00172B1E"/>
    <w:rsid w:val="00172B26"/>
    <w:rsid w:val="00172B54"/>
    <w:rsid w:val="00172EB0"/>
    <w:rsid w:val="00173159"/>
    <w:rsid w:val="0017336C"/>
    <w:rsid w:val="00173443"/>
    <w:rsid w:val="0017364E"/>
    <w:rsid w:val="001736A1"/>
    <w:rsid w:val="00173888"/>
    <w:rsid w:val="00173981"/>
    <w:rsid w:val="00173991"/>
    <w:rsid w:val="00173ACC"/>
    <w:rsid w:val="00173C8F"/>
    <w:rsid w:val="00173CDA"/>
    <w:rsid w:val="00173EC1"/>
    <w:rsid w:val="00173F24"/>
    <w:rsid w:val="00173F87"/>
    <w:rsid w:val="00174523"/>
    <w:rsid w:val="00174B60"/>
    <w:rsid w:val="00174CAB"/>
    <w:rsid w:val="001757D9"/>
    <w:rsid w:val="00175F4A"/>
    <w:rsid w:val="00176275"/>
    <w:rsid w:val="001764D3"/>
    <w:rsid w:val="00176583"/>
    <w:rsid w:val="001765FC"/>
    <w:rsid w:val="00176817"/>
    <w:rsid w:val="00176AD9"/>
    <w:rsid w:val="00176BB4"/>
    <w:rsid w:val="00176C26"/>
    <w:rsid w:val="00176D22"/>
    <w:rsid w:val="00176DD4"/>
    <w:rsid w:val="00176E22"/>
    <w:rsid w:val="00176F91"/>
    <w:rsid w:val="0017719D"/>
    <w:rsid w:val="00177314"/>
    <w:rsid w:val="0017736D"/>
    <w:rsid w:val="001773D5"/>
    <w:rsid w:val="00177473"/>
    <w:rsid w:val="00177523"/>
    <w:rsid w:val="001777DA"/>
    <w:rsid w:val="001779E4"/>
    <w:rsid w:val="00177A40"/>
    <w:rsid w:val="00177DC6"/>
    <w:rsid w:val="00177DD9"/>
    <w:rsid w:val="00177FC0"/>
    <w:rsid w:val="00177FDF"/>
    <w:rsid w:val="00180017"/>
    <w:rsid w:val="001800FD"/>
    <w:rsid w:val="001801F4"/>
    <w:rsid w:val="001802A5"/>
    <w:rsid w:val="0018044B"/>
    <w:rsid w:val="00180456"/>
    <w:rsid w:val="001805D0"/>
    <w:rsid w:val="001806CE"/>
    <w:rsid w:val="00180805"/>
    <w:rsid w:val="001808A3"/>
    <w:rsid w:val="0018097F"/>
    <w:rsid w:val="001809A1"/>
    <w:rsid w:val="001809E0"/>
    <w:rsid w:val="00180CBE"/>
    <w:rsid w:val="00180CD4"/>
    <w:rsid w:val="00180EBF"/>
    <w:rsid w:val="00180ED7"/>
    <w:rsid w:val="00180EF5"/>
    <w:rsid w:val="00180FCF"/>
    <w:rsid w:val="00181063"/>
    <w:rsid w:val="00181514"/>
    <w:rsid w:val="0018164A"/>
    <w:rsid w:val="00181690"/>
    <w:rsid w:val="00181797"/>
    <w:rsid w:val="001818EC"/>
    <w:rsid w:val="001818F6"/>
    <w:rsid w:val="001819C8"/>
    <w:rsid w:val="00181AD9"/>
    <w:rsid w:val="00181C9E"/>
    <w:rsid w:val="00181CB2"/>
    <w:rsid w:val="00181D78"/>
    <w:rsid w:val="00181E82"/>
    <w:rsid w:val="00181FF4"/>
    <w:rsid w:val="0018205D"/>
    <w:rsid w:val="001820EE"/>
    <w:rsid w:val="001820EF"/>
    <w:rsid w:val="001826EE"/>
    <w:rsid w:val="0018271D"/>
    <w:rsid w:val="00182762"/>
    <w:rsid w:val="00182B2D"/>
    <w:rsid w:val="00182B65"/>
    <w:rsid w:val="00182F83"/>
    <w:rsid w:val="001830D4"/>
    <w:rsid w:val="00183300"/>
    <w:rsid w:val="00183383"/>
    <w:rsid w:val="001833D8"/>
    <w:rsid w:val="0018396F"/>
    <w:rsid w:val="00183D00"/>
    <w:rsid w:val="00183E47"/>
    <w:rsid w:val="00183ECE"/>
    <w:rsid w:val="00183EDF"/>
    <w:rsid w:val="00183F36"/>
    <w:rsid w:val="00183FD7"/>
    <w:rsid w:val="00183FDE"/>
    <w:rsid w:val="001840F5"/>
    <w:rsid w:val="0018414F"/>
    <w:rsid w:val="001841D6"/>
    <w:rsid w:val="001841E5"/>
    <w:rsid w:val="00184435"/>
    <w:rsid w:val="001848DD"/>
    <w:rsid w:val="001848F6"/>
    <w:rsid w:val="00184A6D"/>
    <w:rsid w:val="00184B51"/>
    <w:rsid w:val="00184D1B"/>
    <w:rsid w:val="00185173"/>
    <w:rsid w:val="00185221"/>
    <w:rsid w:val="0018528F"/>
    <w:rsid w:val="001852F1"/>
    <w:rsid w:val="001854C0"/>
    <w:rsid w:val="00185602"/>
    <w:rsid w:val="00185619"/>
    <w:rsid w:val="001858CE"/>
    <w:rsid w:val="00185CAB"/>
    <w:rsid w:val="00185D43"/>
    <w:rsid w:val="001860B9"/>
    <w:rsid w:val="0018687E"/>
    <w:rsid w:val="00186911"/>
    <w:rsid w:val="0018698C"/>
    <w:rsid w:val="00186B43"/>
    <w:rsid w:val="00186B66"/>
    <w:rsid w:val="00186F06"/>
    <w:rsid w:val="001871AB"/>
    <w:rsid w:val="001872D6"/>
    <w:rsid w:val="001874D0"/>
    <w:rsid w:val="0018757E"/>
    <w:rsid w:val="001875AB"/>
    <w:rsid w:val="001875B7"/>
    <w:rsid w:val="00187682"/>
    <w:rsid w:val="001878B2"/>
    <w:rsid w:val="001878E8"/>
    <w:rsid w:val="0018795D"/>
    <w:rsid w:val="00187AA5"/>
    <w:rsid w:val="00187C59"/>
    <w:rsid w:val="00187CB3"/>
    <w:rsid w:val="00187F5C"/>
    <w:rsid w:val="00187F74"/>
    <w:rsid w:val="00190008"/>
    <w:rsid w:val="00190041"/>
    <w:rsid w:val="001900C8"/>
    <w:rsid w:val="001901BE"/>
    <w:rsid w:val="001901FF"/>
    <w:rsid w:val="0019025D"/>
    <w:rsid w:val="00190408"/>
    <w:rsid w:val="001904CD"/>
    <w:rsid w:val="0019050A"/>
    <w:rsid w:val="00190512"/>
    <w:rsid w:val="001907AE"/>
    <w:rsid w:val="001907E3"/>
    <w:rsid w:val="001909A3"/>
    <w:rsid w:val="00190BD2"/>
    <w:rsid w:val="00190C3F"/>
    <w:rsid w:val="00190D7A"/>
    <w:rsid w:val="00190F1B"/>
    <w:rsid w:val="00191034"/>
    <w:rsid w:val="00191085"/>
    <w:rsid w:val="001910D4"/>
    <w:rsid w:val="00191164"/>
    <w:rsid w:val="00191183"/>
    <w:rsid w:val="001913EB"/>
    <w:rsid w:val="00191724"/>
    <w:rsid w:val="001917B4"/>
    <w:rsid w:val="001918E1"/>
    <w:rsid w:val="00191A25"/>
    <w:rsid w:val="00191B48"/>
    <w:rsid w:val="00191BC3"/>
    <w:rsid w:val="00191CA9"/>
    <w:rsid w:val="00191FBB"/>
    <w:rsid w:val="00192088"/>
    <w:rsid w:val="00192392"/>
    <w:rsid w:val="001923EB"/>
    <w:rsid w:val="0019258A"/>
    <w:rsid w:val="001925BF"/>
    <w:rsid w:val="001927D4"/>
    <w:rsid w:val="001928EB"/>
    <w:rsid w:val="00192B68"/>
    <w:rsid w:val="00192BB2"/>
    <w:rsid w:val="00192D34"/>
    <w:rsid w:val="00192D4F"/>
    <w:rsid w:val="001936FE"/>
    <w:rsid w:val="00193828"/>
    <w:rsid w:val="00193844"/>
    <w:rsid w:val="001938C7"/>
    <w:rsid w:val="001938E1"/>
    <w:rsid w:val="00193A70"/>
    <w:rsid w:val="00193CCF"/>
    <w:rsid w:val="00193D3D"/>
    <w:rsid w:val="00194101"/>
    <w:rsid w:val="0019432F"/>
    <w:rsid w:val="001943D7"/>
    <w:rsid w:val="0019469D"/>
    <w:rsid w:val="00194718"/>
    <w:rsid w:val="0019480C"/>
    <w:rsid w:val="00194846"/>
    <w:rsid w:val="0019484B"/>
    <w:rsid w:val="001948DF"/>
    <w:rsid w:val="001949D3"/>
    <w:rsid w:val="00194B63"/>
    <w:rsid w:val="00194C02"/>
    <w:rsid w:val="00194D21"/>
    <w:rsid w:val="00194FA9"/>
    <w:rsid w:val="00195041"/>
    <w:rsid w:val="001950E3"/>
    <w:rsid w:val="001951EA"/>
    <w:rsid w:val="00195521"/>
    <w:rsid w:val="00195534"/>
    <w:rsid w:val="0019557B"/>
    <w:rsid w:val="001956AC"/>
    <w:rsid w:val="00195AB7"/>
    <w:rsid w:val="00195C0E"/>
    <w:rsid w:val="00195D3A"/>
    <w:rsid w:val="00196239"/>
    <w:rsid w:val="001962B2"/>
    <w:rsid w:val="00196553"/>
    <w:rsid w:val="00196768"/>
    <w:rsid w:val="00196832"/>
    <w:rsid w:val="00196999"/>
    <w:rsid w:val="00196A43"/>
    <w:rsid w:val="00196BAF"/>
    <w:rsid w:val="00196BC0"/>
    <w:rsid w:val="00196DE6"/>
    <w:rsid w:val="00196E7E"/>
    <w:rsid w:val="001970EA"/>
    <w:rsid w:val="001971EA"/>
    <w:rsid w:val="00197216"/>
    <w:rsid w:val="001974D5"/>
    <w:rsid w:val="001976E3"/>
    <w:rsid w:val="001979B8"/>
    <w:rsid w:val="00197B26"/>
    <w:rsid w:val="00197B39"/>
    <w:rsid w:val="00197BD0"/>
    <w:rsid w:val="00197E92"/>
    <w:rsid w:val="001A0068"/>
    <w:rsid w:val="001A0298"/>
    <w:rsid w:val="001A05F1"/>
    <w:rsid w:val="001A067E"/>
    <w:rsid w:val="001A0782"/>
    <w:rsid w:val="001A0B63"/>
    <w:rsid w:val="001A0B85"/>
    <w:rsid w:val="001A0E71"/>
    <w:rsid w:val="001A0FD7"/>
    <w:rsid w:val="001A1044"/>
    <w:rsid w:val="001A121F"/>
    <w:rsid w:val="001A143F"/>
    <w:rsid w:val="001A1455"/>
    <w:rsid w:val="001A1535"/>
    <w:rsid w:val="001A1552"/>
    <w:rsid w:val="001A16BD"/>
    <w:rsid w:val="001A1B11"/>
    <w:rsid w:val="001A1C72"/>
    <w:rsid w:val="001A1CCF"/>
    <w:rsid w:val="001A2149"/>
    <w:rsid w:val="001A2292"/>
    <w:rsid w:val="001A2368"/>
    <w:rsid w:val="001A25A2"/>
    <w:rsid w:val="001A25C7"/>
    <w:rsid w:val="001A2904"/>
    <w:rsid w:val="001A2A2F"/>
    <w:rsid w:val="001A2A70"/>
    <w:rsid w:val="001A2FF6"/>
    <w:rsid w:val="001A30F0"/>
    <w:rsid w:val="001A325D"/>
    <w:rsid w:val="001A33A4"/>
    <w:rsid w:val="001A359E"/>
    <w:rsid w:val="001A3814"/>
    <w:rsid w:val="001A3D8A"/>
    <w:rsid w:val="001A3E86"/>
    <w:rsid w:val="001A3EC1"/>
    <w:rsid w:val="001A3F7F"/>
    <w:rsid w:val="001A3FB2"/>
    <w:rsid w:val="001A40CF"/>
    <w:rsid w:val="001A42E7"/>
    <w:rsid w:val="001A4307"/>
    <w:rsid w:val="001A447C"/>
    <w:rsid w:val="001A44EA"/>
    <w:rsid w:val="001A44EC"/>
    <w:rsid w:val="001A469C"/>
    <w:rsid w:val="001A47A1"/>
    <w:rsid w:val="001A47A9"/>
    <w:rsid w:val="001A47AA"/>
    <w:rsid w:val="001A4975"/>
    <w:rsid w:val="001A4D89"/>
    <w:rsid w:val="001A4F17"/>
    <w:rsid w:val="001A4FC2"/>
    <w:rsid w:val="001A504D"/>
    <w:rsid w:val="001A5088"/>
    <w:rsid w:val="001A52A3"/>
    <w:rsid w:val="001A5433"/>
    <w:rsid w:val="001A543F"/>
    <w:rsid w:val="001A554F"/>
    <w:rsid w:val="001A56BA"/>
    <w:rsid w:val="001A5830"/>
    <w:rsid w:val="001A58A3"/>
    <w:rsid w:val="001A5920"/>
    <w:rsid w:val="001A5B1D"/>
    <w:rsid w:val="001A5DAA"/>
    <w:rsid w:val="001A6092"/>
    <w:rsid w:val="001A6339"/>
    <w:rsid w:val="001A6422"/>
    <w:rsid w:val="001A66F1"/>
    <w:rsid w:val="001A6937"/>
    <w:rsid w:val="001A6A34"/>
    <w:rsid w:val="001A6AC3"/>
    <w:rsid w:val="001A6E38"/>
    <w:rsid w:val="001A6F85"/>
    <w:rsid w:val="001A705A"/>
    <w:rsid w:val="001A710A"/>
    <w:rsid w:val="001A7201"/>
    <w:rsid w:val="001A729D"/>
    <w:rsid w:val="001A75B2"/>
    <w:rsid w:val="001A7615"/>
    <w:rsid w:val="001A76DB"/>
    <w:rsid w:val="001A775F"/>
    <w:rsid w:val="001A78DF"/>
    <w:rsid w:val="001A7901"/>
    <w:rsid w:val="001A7999"/>
    <w:rsid w:val="001A7C2A"/>
    <w:rsid w:val="001A7C80"/>
    <w:rsid w:val="001A7D52"/>
    <w:rsid w:val="001A7D7D"/>
    <w:rsid w:val="001A7DAB"/>
    <w:rsid w:val="001A7E7D"/>
    <w:rsid w:val="001A7EB3"/>
    <w:rsid w:val="001B035B"/>
    <w:rsid w:val="001B0437"/>
    <w:rsid w:val="001B0516"/>
    <w:rsid w:val="001B059A"/>
    <w:rsid w:val="001B05AC"/>
    <w:rsid w:val="001B0687"/>
    <w:rsid w:val="001B07AF"/>
    <w:rsid w:val="001B081A"/>
    <w:rsid w:val="001B090A"/>
    <w:rsid w:val="001B0951"/>
    <w:rsid w:val="001B09F2"/>
    <w:rsid w:val="001B09F8"/>
    <w:rsid w:val="001B0BAA"/>
    <w:rsid w:val="001B0D40"/>
    <w:rsid w:val="001B0F77"/>
    <w:rsid w:val="001B1102"/>
    <w:rsid w:val="001B12D2"/>
    <w:rsid w:val="001B134C"/>
    <w:rsid w:val="001B1377"/>
    <w:rsid w:val="001B1390"/>
    <w:rsid w:val="001B1673"/>
    <w:rsid w:val="001B170D"/>
    <w:rsid w:val="001B1A0B"/>
    <w:rsid w:val="001B1B53"/>
    <w:rsid w:val="001B1B7A"/>
    <w:rsid w:val="001B1C9F"/>
    <w:rsid w:val="001B1CA4"/>
    <w:rsid w:val="001B1D18"/>
    <w:rsid w:val="001B1E29"/>
    <w:rsid w:val="001B2010"/>
    <w:rsid w:val="001B22B0"/>
    <w:rsid w:val="001B272D"/>
    <w:rsid w:val="001B27A5"/>
    <w:rsid w:val="001B27A7"/>
    <w:rsid w:val="001B2850"/>
    <w:rsid w:val="001B2889"/>
    <w:rsid w:val="001B29FD"/>
    <w:rsid w:val="001B2DB3"/>
    <w:rsid w:val="001B310F"/>
    <w:rsid w:val="001B31CF"/>
    <w:rsid w:val="001B3404"/>
    <w:rsid w:val="001B35DE"/>
    <w:rsid w:val="001B378A"/>
    <w:rsid w:val="001B3E3C"/>
    <w:rsid w:val="001B3ECA"/>
    <w:rsid w:val="001B3EF6"/>
    <w:rsid w:val="001B3FA1"/>
    <w:rsid w:val="001B3FE4"/>
    <w:rsid w:val="001B420E"/>
    <w:rsid w:val="001B42E1"/>
    <w:rsid w:val="001B440B"/>
    <w:rsid w:val="001B4420"/>
    <w:rsid w:val="001B450C"/>
    <w:rsid w:val="001B46D5"/>
    <w:rsid w:val="001B473D"/>
    <w:rsid w:val="001B4850"/>
    <w:rsid w:val="001B488B"/>
    <w:rsid w:val="001B4A0D"/>
    <w:rsid w:val="001B4CF7"/>
    <w:rsid w:val="001B4D56"/>
    <w:rsid w:val="001B4E09"/>
    <w:rsid w:val="001B4ED4"/>
    <w:rsid w:val="001B4FA5"/>
    <w:rsid w:val="001B4FAC"/>
    <w:rsid w:val="001B501C"/>
    <w:rsid w:val="001B50A2"/>
    <w:rsid w:val="001B50D7"/>
    <w:rsid w:val="001B5127"/>
    <w:rsid w:val="001B5483"/>
    <w:rsid w:val="001B55F7"/>
    <w:rsid w:val="001B57C6"/>
    <w:rsid w:val="001B5840"/>
    <w:rsid w:val="001B58AA"/>
    <w:rsid w:val="001B5A63"/>
    <w:rsid w:val="001B5B22"/>
    <w:rsid w:val="001B5B7C"/>
    <w:rsid w:val="001B5D00"/>
    <w:rsid w:val="001B5EA2"/>
    <w:rsid w:val="001B5F12"/>
    <w:rsid w:val="001B6223"/>
    <w:rsid w:val="001B622B"/>
    <w:rsid w:val="001B64BF"/>
    <w:rsid w:val="001B6590"/>
    <w:rsid w:val="001B66D8"/>
    <w:rsid w:val="001B6712"/>
    <w:rsid w:val="001B696E"/>
    <w:rsid w:val="001B6C04"/>
    <w:rsid w:val="001B6CEE"/>
    <w:rsid w:val="001B6D1A"/>
    <w:rsid w:val="001B6E03"/>
    <w:rsid w:val="001B703D"/>
    <w:rsid w:val="001B7174"/>
    <w:rsid w:val="001B7238"/>
    <w:rsid w:val="001B726A"/>
    <w:rsid w:val="001B7427"/>
    <w:rsid w:val="001B75F1"/>
    <w:rsid w:val="001B7611"/>
    <w:rsid w:val="001B763E"/>
    <w:rsid w:val="001B76B6"/>
    <w:rsid w:val="001B76CC"/>
    <w:rsid w:val="001B7801"/>
    <w:rsid w:val="001B7824"/>
    <w:rsid w:val="001B7953"/>
    <w:rsid w:val="001B7A71"/>
    <w:rsid w:val="001B7AEF"/>
    <w:rsid w:val="001B7B01"/>
    <w:rsid w:val="001B7E48"/>
    <w:rsid w:val="001B7F35"/>
    <w:rsid w:val="001C0300"/>
    <w:rsid w:val="001C09AC"/>
    <w:rsid w:val="001C0B58"/>
    <w:rsid w:val="001C0CBB"/>
    <w:rsid w:val="001C0D0E"/>
    <w:rsid w:val="001C0DA0"/>
    <w:rsid w:val="001C0E03"/>
    <w:rsid w:val="001C0F1C"/>
    <w:rsid w:val="001C103D"/>
    <w:rsid w:val="001C160E"/>
    <w:rsid w:val="001C16C6"/>
    <w:rsid w:val="001C176C"/>
    <w:rsid w:val="001C17CE"/>
    <w:rsid w:val="001C18E4"/>
    <w:rsid w:val="001C18FF"/>
    <w:rsid w:val="001C1A60"/>
    <w:rsid w:val="001C1C21"/>
    <w:rsid w:val="001C2180"/>
    <w:rsid w:val="001C221D"/>
    <w:rsid w:val="001C23FF"/>
    <w:rsid w:val="001C2636"/>
    <w:rsid w:val="001C26B4"/>
    <w:rsid w:val="001C28AF"/>
    <w:rsid w:val="001C28EF"/>
    <w:rsid w:val="001C2926"/>
    <w:rsid w:val="001C2BF4"/>
    <w:rsid w:val="001C2D07"/>
    <w:rsid w:val="001C300D"/>
    <w:rsid w:val="001C3132"/>
    <w:rsid w:val="001C339E"/>
    <w:rsid w:val="001C3534"/>
    <w:rsid w:val="001C353C"/>
    <w:rsid w:val="001C36CA"/>
    <w:rsid w:val="001C37A7"/>
    <w:rsid w:val="001C37A8"/>
    <w:rsid w:val="001C37AB"/>
    <w:rsid w:val="001C37D8"/>
    <w:rsid w:val="001C3814"/>
    <w:rsid w:val="001C39C8"/>
    <w:rsid w:val="001C3AE9"/>
    <w:rsid w:val="001C3B42"/>
    <w:rsid w:val="001C3BA7"/>
    <w:rsid w:val="001C3BAC"/>
    <w:rsid w:val="001C3C0C"/>
    <w:rsid w:val="001C3C72"/>
    <w:rsid w:val="001C3F00"/>
    <w:rsid w:val="001C401A"/>
    <w:rsid w:val="001C414C"/>
    <w:rsid w:val="001C4163"/>
    <w:rsid w:val="001C41E9"/>
    <w:rsid w:val="001C425F"/>
    <w:rsid w:val="001C427D"/>
    <w:rsid w:val="001C4306"/>
    <w:rsid w:val="001C43AD"/>
    <w:rsid w:val="001C44BC"/>
    <w:rsid w:val="001C44D1"/>
    <w:rsid w:val="001C4670"/>
    <w:rsid w:val="001C478A"/>
    <w:rsid w:val="001C4808"/>
    <w:rsid w:val="001C4AB5"/>
    <w:rsid w:val="001C4AEA"/>
    <w:rsid w:val="001C4B76"/>
    <w:rsid w:val="001C4C83"/>
    <w:rsid w:val="001C4D7E"/>
    <w:rsid w:val="001C4DDC"/>
    <w:rsid w:val="001C4E21"/>
    <w:rsid w:val="001C4FFD"/>
    <w:rsid w:val="001C505B"/>
    <w:rsid w:val="001C517F"/>
    <w:rsid w:val="001C530A"/>
    <w:rsid w:val="001C5461"/>
    <w:rsid w:val="001C54F8"/>
    <w:rsid w:val="001C597B"/>
    <w:rsid w:val="001C5AD2"/>
    <w:rsid w:val="001C5B9F"/>
    <w:rsid w:val="001C5BC6"/>
    <w:rsid w:val="001C5C2A"/>
    <w:rsid w:val="001C5C63"/>
    <w:rsid w:val="001C5E46"/>
    <w:rsid w:val="001C5F47"/>
    <w:rsid w:val="001C6117"/>
    <w:rsid w:val="001C6177"/>
    <w:rsid w:val="001C61F0"/>
    <w:rsid w:val="001C643F"/>
    <w:rsid w:val="001C6582"/>
    <w:rsid w:val="001C66F2"/>
    <w:rsid w:val="001C6A7E"/>
    <w:rsid w:val="001C6AEE"/>
    <w:rsid w:val="001C6EA1"/>
    <w:rsid w:val="001C7338"/>
    <w:rsid w:val="001C7359"/>
    <w:rsid w:val="001C74F1"/>
    <w:rsid w:val="001C754C"/>
    <w:rsid w:val="001C7630"/>
    <w:rsid w:val="001C777D"/>
    <w:rsid w:val="001C77B2"/>
    <w:rsid w:val="001C7B27"/>
    <w:rsid w:val="001C7BF2"/>
    <w:rsid w:val="001C7CAC"/>
    <w:rsid w:val="001C7D99"/>
    <w:rsid w:val="001D00B1"/>
    <w:rsid w:val="001D02A7"/>
    <w:rsid w:val="001D02AF"/>
    <w:rsid w:val="001D0587"/>
    <w:rsid w:val="001D063A"/>
    <w:rsid w:val="001D091B"/>
    <w:rsid w:val="001D09EB"/>
    <w:rsid w:val="001D0A2E"/>
    <w:rsid w:val="001D0BEF"/>
    <w:rsid w:val="001D0CFD"/>
    <w:rsid w:val="001D0F3F"/>
    <w:rsid w:val="001D1699"/>
    <w:rsid w:val="001D18AD"/>
    <w:rsid w:val="001D1927"/>
    <w:rsid w:val="001D19BE"/>
    <w:rsid w:val="001D1F26"/>
    <w:rsid w:val="001D1F63"/>
    <w:rsid w:val="001D20A4"/>
    <w:rsid w:val="001D2120"/>
    <w:rsid w:val="001D2468"/>
    <w:rsid w:val="001D2505"/>
    <w:rsid w:val="001D25C8"/>
    <w:rsid w:val="001D25FD"/>
    <w:rsid w:val="001D26D6"/>
    <w:rsid w:val="001D2969"/>
    <w:rsid w:val="001D2B02"/>
    <w:rsid w:val="001D2B2E"/>
    <w:rsid w:val="001D2BC9"/>
    <w:rsid w:val="001D3119"/>
    <w:rsid w:val="001D3368"/>
    <w:rsid w:val="001D349B"/>
    <w:rsid w:val="001D36ED"/>
    <w:rsid w:val="001D376C"/>
    <w:rsid w:val="001D37B2"/>
    <w:rsid w:val="001D3B96"/>
    <w:rsid w:val="001D3D10"/>
    <w:rsid w:val="001D3E52"/>
    <w:rsid w:val="001D3F8B"/>
    <w:rsid w:val="001D3FAD"/>
    <w:rsid w:val="001D4358"/>
    <w:rsid w:val="001D4362"/>
    <w:rsid w:val="001D45C0"/>
    <w:rsid w:val="001D45C9"/>
    <w:rsid w:val="001D4884"/>
    <w:rsid w:val="001D494F"/>
    <w:rsid w:val="001D49B5"/>
    <w:rsid w:val="001D4AE2"/>
    <w:rsid w:val="001D4C56"/>
    <w:rsid w:val="001D4CF9"/>
    <w:rsid w:val="001D4DDA"/>
    <w:rsid w:val="001D50FE"/>
    <w:rsid w:val="001D51CB"/>
    <w:rsid w:val="001D52B8"/>
    <w:rsid w:val="001D53BE"/>
    <w:rsid w:val="001D55C2"/>
    <w:rsid w:val="001D56D2"/>
    <w:rsid w:val="001D5911"/>
    <w:rsid w:val="001D59F8"/>
    <w:rsid w:val="001D5AFF"/>
    <w:rsid w:val="001D5D37"/>
    <w:rsid w:val="001D5E51"/>
    <w:rsid w:val="001D5F6C"/>
    <w:rsid w:val="001D5F90"/>
    <w:rsid w:val="001D5FA8"/>
    <w:rsid w:val="001D61B4"/>
    <w:rsid w:val="001D61D7"/>
    <w:rsid w:val="001D6308"/>
    <w:rsid w:val="001D63A8"/>
    <w:rsid w:val="001D63BA"/>
    <w:rsid w:val="001D63C7"/>
    <w:rsid w:val="001D65D9"/>
    <w:rsid w:val="001D6665"/>
    <w:rsid w:val="001D66A7"/>
    <w:rsid w:val="001D66DF"/>
    <w:rsid w:val="001D67A3"/>
    <w:rsid w:val="001D6BD6"/>
    <w:rsid w:val="001D6C30"/>
    <w:rsid w:val="001D6D15"/>
    <w:rsid w:val="001D6F2F"/>
    <w:rsid w:val="001D6F68"/>
    <w:rsid w:val="001D6F6E"/>
    <w:rsid w:val="001D7025"/>
    <w:rsid w:val="001D727B"/>
    <w:rsid w:val="001D72BA"/>
    <w:rsid w:val="001D766D"/>
    <w:rsid w:val="001D7691"/>
    <w:rsid w:val="001D76E6"/>
    <w:rsid w:val="001D778E"/>
    <w:rsid w:val="001D7B70"/>
    <w:rsid w:val="001D7C04"/>
    <w:rsid w:val="001D7DCE"/>
    <w:rsid w:val="001D7E4E"/>
    <w:rsid w:val="001D7FC3"/>
    <w:rsid w:val="001E0016"/>
    <w:rsid w:val="001E0095"/>
    <w:rsid w:val="001E00CA"/>
    <w:rsid w:val="001E07FF"/>
    <w:rsid w:val="001E0B0C"/>
    <w:rsid w:val="001E0DC1"/>
    <w:rsid w:val="001E0DF4"/>
    <w:rsid w:val="001E1270"/>
    <w:rsid w:val="001E15CA"/>
    <w:rsid w:val="001E15E1"/>
    <w:rsid w:val="001E15FF"/>
    <w:rsid w:val="001E1833"/>
    <w:rsid w:val="001E1AE6"/>
    <w:rsid w:val="001E1B65"/>
    <w:rsid w:val="001E1C8C"/>
    <w:rsid w:val="001E1DEA"/>
    <w:rsid w:val="001E209D"/>
    <w:rsid w:val="001E227C"/>
    <w:rsid w:val="001E2468"/>
    <w:rsid w:val="001E2583"/>
    <w:rsid w:val="001E2707"/>
    <w:rsid w:val="001E28F0"/>
    <w:rsid w:val="001E2990"/>
    <w:rsid w:val="001E2C33"/>
    <w:rsid w:val="001E2C64"/>
    <w:rsid w:val="001E3005"/>
    <w:rsid w:val="001E3125"/>
    <w:rsid w:val="001E3172"/>
    <w:rsid w:val="001E3228"/>
    <w:rsid w:val="001E333A"/>
    <w:rsid w:val="001E3372"/>
    <w:rsid w:val="001E33F5"/>
    <w:rsid w:val="001E374D"/>
    <w:rsid w:val="001E3787"/>
    <w:rsid w:val="001E3956"/>
    <w:rsid w:val="001E3A8F"/>
    <w:rsid w:val="001E3A98"/>
    <w:rsid w:val="001E3BE1"/>
    <w:rsid w:val="001E3C13"/>
    <w:rsid w:val="001E3C36"/>
    <w:rsid w:val="001E3C7A"/>
    <w:rsid w:val="001E40DD"/>
    <w:rsid w:val="001E40F9"/>
    <w:rsid w:val="001E41D5"/>
    <w:rsid w:val="001E43FD"/>
    <w:rsid w:val="001E44CE"/>
    <w:rsid w:val="001E44D2"/>
    <w:rsid w:val="001E457F"/>
    <w:rsid w:val="001E4859"/>
    <w:rsid w:val="001E48DE"/>
    <w:rsid w:val="001E4C2C"/>
    <w:rsid w:val="001E4CE7"/>
    <w:rsid w:val="001E4D0C"/>
    <w:rsid w:val="001E4D40"/>
    <w:rsid w:val="001E4DE7"/>
    <w:rsid w:val="001E4E25"/>
    <w:rsid w:val="001E5076"/>
    <w:rsid w:val="001E5274"/>
    <w:rsid w:val="001E530C"/>
    <w:rsid w:val="001E5449"/>
    <w:rsid w:val="001E5885"/>
    <w:rsid w:val="001E5899"/>
    <w:rsid w:val="001E59D9"/>
    <w:rsid w:val="001E5A4A"/>
    <w:rsid w:val="001E5A8D"/>
    <w:rsid w:val="001E5AAF"/>
    <w:rsid w:val="001E5AB1"/>
    <w:rsid w:val="001E5C04"/>
    <w:rsid w:val="001E5D8A"/>
    <w:rsid w:val="001E60D3"/>
    <w:rsid w:val="001E6137"/>
    <w:rsid w:val="001E6669"/>
    <w:rsid w:val="001E66B8"/>
    <w:rsid w:val="001E67A0"/>
    <w:rsid w:val="001E6805"/>
    <w:rsid w:val="001E6A5B"/>
    <w:rsid w:val="001E6AF5"/>
    <w:rsid w:val="001E6D41"/>
    <w:rsid w:val="001E6DBB"/>
    <w:rsid w:val="001E6FEA"/>
    <w:rsid w:val="001E70D8"/>
    <w:rsid w:val="001E7166"/>
    <w:rsid w:val="001E7210"/>
    <w:rsid w:val="001E7344"/>
    <w:rsid w:val="001E771F"/>
    <w:rsid w:val="001E7A7B"/>
    <w:rsid w:val="001E7AA6"/>
    <w:rsid w:val="001E7B95"/>
    <w:rsid w:val="001E7C05"/>
    <w:rsid w:val="001F0040"/>
    <w:rsid w:val="001F005B"/>
    <w:rsid w:val="001F021E"/>
    <w:rsid w:val="001F03F1"/>
    <w:rsid w:val="001F0531"/>
    <w:rsid w:val="001F0791"/>
    <w:rsid w:val="001F07A4"/>
    <w:rsid w:val="001F0986"/>
    <w:rsid w:val="001F0A50"/>
    <w:rsid w:val="001F0BEC"/>
    <w:rsid w:val="001F1115"/>
    <w:rsid w:val="001F1129"/>
    <w:rsid w:val="001F1200"/>
    <w:rsid w:val="001F1462"/>
    <w:rsid w:val="001F15D5"/>
    <w:rsid w:val="001F1617"/>
    <w:rsid w:val="001F1754"/>
    <w:rsid w:val="001F181A"/>
    <w:rsid w:val="001F19F4"/>
    <w:rsid w:val="001F1E22"/>
    <w:rsid w:val="001F1F34"/>
    <w:rsid w:val="001F1F4F"/>
    <w:rsid w:val="001F20C3"/>
    <w:rsid w:val="001F20F5"/>
    <w:rsid w:val="001F2399"/>
    <w:rsid w:val="001F24FE"/>
    <w:rsid w:val="001F2580"/>
    <w:rsid w:val="001F25DE"/>
    <w:rsid w:val="001F2792"/>
    <w:rsid w:val="001F29C3"/>
    <w:rsid w:val="001F2B48"/>
    <w:rsid w:val="001F2D19"/>
    <w:rsid w:val="001F2ECD"/>
    <w:rsid w:val="001F307F"/>
    <w:rsid w:val="001F32FA"/>
    <w:rsid w:val="001F33B8"/>
    <w:rsid w:val="001F3495"/>
    <w:rsid w:val="001F34C2"/>
    <w:rsid w:val="001F34D4"/>
    <w:rsid w:val="001F354D"/>
    <w:rsid w:val="001F37B3"/>
    <w:rsid w:val="001F3B37"/>
    <w:rsid w:val="001F3CAC"/>
    <w:rsid w:val="001F3D3C"/>
    <w:rsid w:val="001F3E7B"/>
    <w:rsid w:val="001F4159"/>
    <w:rsid w:val="001F41ED"/>
    <w:rsid w:val="001F42FC"/>
    <w:rsid w:val="001F4382"/>
    <w:rsid w:val="001F4473"/>
    <w:rsid w:val="001F44BF"/>
    <w:rsid w:val="001F4791"/>
    <w:rsid w:val="001F4890"/>
    <w:rsid w:val="001F4902"/>
    <w:rsid w:val="001F4AAA"/>
    <w:rsid w:val="001F4AD1"/>
    <w:rsid w:val="001F4E3F"/>
    <w:rsid w:val="001F4FA2"/>
    <w:rsid w:val="001F4FA7"/>
    <w:rsid w:val="001F51FF"/>
    <w:rsid w:val="001F52CA"/>
    <w:rsid w:val="001F53C6"/>
    <w:rsid w:val="001F55C9"/>
    <w:rsid w:val="001F55F5"/>
    <w:rsid w:val="001F565B"/>
    <w:rsid w:val="001F5787"/>
    <w:rsid w:val="001F5BED"/>
    <w:rsid w:val="001F5C40"/>
    <w:rsid w:val="001F5CDE"/>
    <w:rsid w:val="001F5D20"/>
    <w:rsid w:val="001F5D9D"/>
    <w:rsid w:val="001F5DCD"/>
    <w:rsid w:val="001F5E1C"/>
    <w:rsid w:val="001F5EA0"/>
    <w:rsid w:val="001F5F10"/>
    <w:rsid w:val="001F634F"/>
    <w:rsid w:val="001F63EF"/>
    <w:rsid w:val="001F63F9"/>
    <w:rsid w:val="001F642C"/>
    <w:rsid w:val="001F64B3"/>
    <w:rsid w:val="001F68F7"/>
    <w:rsid w:val="001F6948"/>
    <w:rsid w:val="001F694F"/>
    <w:rsid w:val="001F6A12"/>
    <w:rsid w:val="001F6C3D"/>
    <w:rsid w:val="001F6D73"/>
    <w:rsid w:val="001F70CA"/>
    <w:rsid w:val="001F73F1"/>
    <w:rsid w:val="001F7412"/>
    <w:rsid w:val="001F745E"/>
    <w:rsid w:val="001F7558"/>
    <w:rsid w:val="001F7577"/>
    <w:rsid w:val="001F75A5"/>
    <w:rsid w:val="001F7645"/>
    <w:rsid w:val="001F76BE"/>
    <w:rsid w:val="001F76E6"/>
    <w:rsid w:val="001F770E"/>
    <w:rsid w:val="001F7A92"/>
    <w:rsid w:val="001F7E22"/>
    <w:rsid w:val="00200034"/>
    <w:rsid w:val="00200045"/>
    <w:rsid w:val="00200105"/>
    <w:rsid w:val="0020014B"/>
    <w:rsid w:val="002001E9"/>
    <w:rsid w:val="0020023A"/>
    <w:rsid w:val="00200261"/>
    <w:rsid w:val="00200491"/>
    <w:rsid w:val="0020049B"/>
    <w:rsid w:val="0020051D"/>
    <w:rsid w:val="0020051E"/>
    <w:rsid w:val="00200586"/>
    <w:rsid w:val="00200608"/>
    <w:rsid w:val="00200672"/>
    <w:rsid w:val="00200768"/>
    <w:rsid w:val="002008E9"/>
    <w:rsid w:val="00200924"/>
    <w:rsid w:val="00200AE7"/>
    <w:rsid w:val="00200B70"/>
    <w:rsid w:val="00200CFE"/>
    <w:rsid w:val="00200D56"/>
    <w:rsid w:val="00200D79"/>
    <w:rsid w:val="00200D96"/>
    <w:rsid w:val="00200E17"/>
    <w:rsid w:val="00200E2A"/>
    <w:rsid w:val="00200F25"/>
    <w:rsid w:val="002013BD"/>
    <w:rsid w:val="00201AF1"/>
    <w:rsid w:val="00201BD2"/>
    <w:rsid w:val="00201DB8"/>
    <w:rsid w:val="00201DE5"/>
    <w:rsid w:val="00201FB7"/>
    <w:rsid w:val="00201FC7"/>
    <w:rsid w:val="002020EC"/>
    <w:rsid w:val="0020214C"/>
    <w:rsid w:val="002023DA"/>
    <w:rsid w:val="002024CD"/>
    <w:rsid w:val="002024E6"/>
    <w:rsid w:val="0020256C"/>
    <w:rsid w:val="002025FC"/>
    <w:rsid w:val="00202624"/>
    <w:rsid w:val="002026B1"/>
    <w:rsid w:val="002026BE"/>
    <w:rsid w:val="002026C0"/>
    <w:rsid w:val="002027A7"/>
    <w:rsid w:val="0020286E"/>
    <w:rsid w:val="0020287F"/>
    <w:rsid w:val="0020289D"/>
    <w:rsid w:val="002028C4"/>
    <w:rsid w:val="00202E22"/>
    <w:rsid w:val="00202F16"/>
    <w:rsid w:val="00202F3A"/>
    <w:rsid w:val="0020334F"/>
    <w:rsid w:val="0020369E"/>
    <w:rsid w:val="002038D0"/>
    <w:rsid w:val="0020394F"/>
    <w:rsid w:val="002039DD"/>
    <w:rsid w:val="00203C67"/>
    <w:rsid w:val="00203CDD"/>
    <w:rsid w:val="00203D97"/>
    <w:rsid w:val="00203E2F"/>
    <w:rsid w:val="00203F63"/>
    <w:rsid w:val="00203F95"/>
    <w:rsid w:val="0020408F"/>
    <w:rsid w:val="002041BD"/>
    <w:rsid w:val="002042E6"/>
    <w:rsid w:val="0020445B"/>
    <w:rsid w:val="0020461B"/>
    <w:rsid w:val="002046C4"/>
    <w:rsid w:val="0020488C"/>
    <w:rsid w:val="0020491D"/>
    <w:rsid w:val="00204A32"/>
    <w:rsid w:val="00204BDB"/>
    <w:rsid w:val="00204DC7"/>
    <w:rsid w:val="00204E2D"/>
    <w:rsid w:val="00204FD4"/>
    <w:rsid w:val="0020501E"/>
    <w:rsid w:val="002054C8"/>
    <w:rsid w:val="00205514"/>
    <w:rsid w:val="0020556B"/>
    <w:rsid w:val="002055BA"/>
    <w:rsid w:val="002056B5"/>
    <w:rsid w:val="00205768"/>
    <w:rsid w:val="002058AE"/>
    <w:rsid w:val="00205997"/>
    <w:rsid w:val="00205B57"/>
    <w:rsid w:val="00205CD3"/>
    <w:rsid w:val="00205D99"/>
    <w:rsid w:val="00205E5A"/>
    <w:rsid w:val="00205F0B"/>
    <w:rsid w:val="00205F38"/>
    <w:rsid w:val="00205F9D"/>
    <w:rsid w:val="002062EB"/>
    <w:rsid w:val="00206336"/>
    <w:rsid w:val="002064DB"/>
    <w:rsid w:val="00206584"/>
    <w:rsid w:val="00206922"/>
    <w:rsid w:val="00206A1E"/>
    <w:rsid w:val="00206D05"/>
    <w:rsid w:val="00206EC6"/>
    <w:rsid w:val="00206F27"/>
    <w:rsid w:val="0020707D"/>
    <w:rsid w:val="0020717B"/>
    <w:rsid w:val="00207199"/>
    <w:rsid w:val="0020740B"/>
    <w:rsid w:val="0020760E"/>
    <w:rsid w:val="0020762C"/>
    <w:rsid w:val="00207915"/>
    <w:rsid w:val="00207B11"/>
    <w:rsid w:val="00207B2D"/>
    <w:rsid w:val="00207B96"/>
    <w:rsid w:val="00207D55"/>
    <w:rsid w:val="00207FEA"/>
    <w:rsid w:val="00210298"/>
    <w:rsid w:val="00210442"/>
    <w:rsid w:val="002104A1"/>
    <w:rsid w:val="0021050B"/>
    <w:rsid w:val="0021054D"/>
    <w:rsid w:val="00210857"/>
    <w:rsid w:val="00210980"/>
    <w:rsid w:val="00210A2F"/>
    <w:rsid w:val="00210EDF"/>
    <w:rsid w:val="00210EE0"/>
    <w:rsid w:val="00210F14"/>
    <w:rsid w:val="00211031"/>
    <w:rsid w:val="002111ED"/>
    <w:rsid w:val="0021138F"/>
    <w:rsid w:val="00211451"/>
    <w:rsid w:val="002114C1"/>
    <w:rsid w:val="00211960"/>
    <w:rsid w:val="002119BE"/>
    <w:rsid w:val="00211AF9"/>
    <w:rsid w:val="00211AFF"/>
    <w:rsid w:val="00211D44"/>
    <w:rsid w:val="00211EE1"/>
    <w:rsid w:val="00211F0A"/>
    <w:rsid w:val="0021202A"/>
    <w:rsid w:val="00212268"/>
    <w:rsid w:val="0021241B"/>
    <w:rsid w:val="002124FE"/>
    <w:rsid w:val="00212707"/>
    <w:rsid w:val="002127EF"/>
    <w:rsid w:val="0021280A"/>
    <w:rsid w:val="00212CD2"/>
    <w:rsid w:val="00212DF8"/>
    <w:rsid w:val="00212F72"/>
    <w:rsid w:val="00213104"/>
    <w:rsid w:val="0021314F"/>
    <w:rsid w:val="00213197"/>
    <w:rsid w:val="002133A1"/>
    <w:rsid w:val="00213486"/>
    <w:rsid w:val="0021381F"/>
    <w:rsid w:val="002139BD"/>
    <w:rsid w:val="00213B58"/>
    <w:rsid w:val="00213C1A"/>
    <w:rsid w:val="00213E83"/>
    <w:rsid w:val="0021404A"/>
    <w:rsid w:val="00214171"/>
    <w:rsid w:val="00214415"/>
    <w:rsid w:val="00214465"/>
    <w:rsid w:val="002144A3"/>
    <w:rsid w:val="00214696"/>
    <w:rsid w:val="00214700"/>
    <w:rsid w:val="0021492B"/>
    <w:rsid w:val="00214A2B"/>
    <w:rsid w:val="00214D93"/>
    <w:rsid w:val="00214E77"/>
    <w:rsid w:val="00214EE7"/>
    <w:rsid w:val="00215006"/>
    <w:rsid w:val="002150F0"/>
    <w:rsid w:val="0021518D"/>
    <w:rsid w:val="002152E1"/>
    <w:rsid w:val="002157E0"/>
    <w:rsid w:val="002157E7"/>
    <w:rsid w:val="00215A43"/>
    <w:rsid w:val="00215AD1"/>
    <w:rsid w:val="00215BEA"/>
    <w:rsid w:val="00215C5A"/>
    <w:rsid w:val="00215E53"/>
    <w:rsid w:val="002160B3"/>
    <w:rsid w:val="0021617A"/>
    <w:rsid w:val="00216451"/>
    <w:rsid w:val="0021659C"/>
    <w:rsid w:val="002167C3"/>
    <w:rsid w:val="00216A1B"/>
    <w:rsid w:val="00216A57"/>
    <w:rsid w:val="00216A68"/>
    <w:rsid w:val="00216A86"/>
    <w:rsid w:val="00216EAE"/>
    <w:rsid w:val="00216F58"/>
    <w:rsid w:val="00216FFC"/>
    <w:rsid w:val="0021703C"/>
    <w:rsid w:val="002172DE"/>
    <w:rsid w:val="002175AB"/>
    <w:rsid w:val="00217852"/>
    <w:rsid w:val="0021797A"/>
    <w:rsid w:val="00217C7C"/>
    <w:rsid w:val="00217D43"/>
    <w:rsid w:val="00217F37"/>
    <w:rsid w:val="00220617"/>
    <w:rsid w:val="0022063D"/>
    <w:rsid w:val="0022070E"/>
    <w:rsid w:val="00220775"/>
    <w:rsid w:val="00220C11"/>
    <w:rsid w:val="00220C13"/>
    <w:rsid w:val="00220D56"/>
    <w:rsid w:val="00220E2A"/>
    <w:rsid w:val="00220FF6"/>
    <w:rsid w:val="0022104D"/>
    <w:rsid w:val="002210D9"/>
    <w:rsid w:val="00221421"/>
    <w:rsid w:val="00221A0F"/>
    <w:rsid w:val="00221C8B"/>
    <w:rsid w:val="00221D0E"/>
    <w:rsid w:val="00222128"/>
    <w:rsid w:val="00222130"/>
    <w:rsid w:val="0022222C"/>
    <w:rsid w:val="00222336"/>
    <w:rsid w:val="002223F8"/>
    <w:rsid w:val="002225DD"/>
    <w:rsid w:val="002225E4"/>
    <w:rsid w:val="002225FE"/>
    <w:rsid w:val="002226DE"/>
    <w:rsid w:val="0022278D"/>
    <w:rsid w:val="0022282E"/>
    <w:rsid w:val="00222ACD"/>
    <w:rsid w:val="00222BCB"/>
    <w:rsid w:val="00222E27"/>
    <w:rsid w:val="00222EDB"/>
    <w:rsid w:val="0022303A"/>
    <w:rsid w:val="00223132"/>
    <w:rsid w:val="0022334F"/>
    <w:rsid w:val="002235E5"/>
    <w:rsid w:val="00223691"/>
    <w:rsid w:val="002236BB"/>
    <w:rsid w:val="00223AEB"/>
    <w:rsid w:val="00223C73"/>
    <w:rsid w:val="00223D30"/>
    <w:rsid w:val="00223D9D"/>
    <w:rsid w:val="00223E65"/>
    <w:rsid w:val="00223F88"/>
    <w:rsid w:val="00224182"/>
    <w:rsid w:val="0022429D"/>
    <w:rsid w:val="00224596"/>
    <w:rsid w:val="00224967"/>
    <w:rsid w:val="00224B67"/>
    <w:rsid w:val="00224F2C"/>
    <w:rsid w:val="0022509C"/>
    <w:rsid w:val="00225351"/>
    <w:rsid w:val="00225364"/>
    <w:rsid w:val="0022541D"/>
    <w:rsid w:val="0022547B"/>
    <w:rsid w:val="002254DB"/>
    <w:rsid w:val="0022550C"/>
    <w:rsid w:val="0022551C"/>
    <w:rsid w:val="002256FC"/>
    <w:rsid w:val="00225705"/>
    <w:rsid w:val="00225774"/>
    <w:rsid w:val="00225799"/>
    <w:rsid w:val="002258BF"/>
    <w:rsid w:val="00225AFF"/>
    <w:rsid w:val="00225B46"/>
    <w:rsid w:val="00225D58"/>
    <w:rsid w:val="00225E2F"/>
    <w:rsid w:val="00225FC8"/>
    <w:rsid w:val="0022609D"/>
    <w:rsid w:val="00226113"/>
    <w:rsid w:val="002263B2"/>
    <w:rsid w:val="0022661B"/>
    <w:rsid w:val="00226819"/>
    <w:rsid w:val="00226BB6"/>
    <w:rsid w:val="00226BD4"/>
    <w:rsid w:val="00226BDF"/>
    <w:rsid w:val="00226BE4"/>
    <w:rsid w:val="00226C2F"/>
    <w:rsid w:val="00226D46"/>
    <w:rsid w:val="00226E18"/>
    <w:rsid w:val="00226E94"/>
    <w:rsid w:val="00226ECD"/>
    <w:rsid w:val="002271A4"/>
    <w:rsid w:val="002272D3"/>
    <w:rsid w:val="00227382"/>
    <w:rsid w:val="0022739C"/>
    <w:rsid w:val="00227572"/>
    <w:rsid w:val="002277B1"/>
    <w:rsid w:val="00227842"/>
    <w:rsid w:val="002279C0"/>
    <w:rsid w:val="00227BC7"/>
    <w:rsid w:val="00227C89"/>
    <w:rsid w:val="00227D7B"/>
    <w:rsid w:val="00230105"/>
    <w:rsid w:val="0023020D"/>
    <w:rsid w:val="00230367"/>
    <w:rsid w:val="0023072A"/>
    <w:rsid w:val="0023075C"/>
    <w:rsid w:val="002309D7"/>
    <w:rsid w:val="00230C1E"/>
    <w:rsid w:val="00230C54"/>
    <w:rsid w:val="00230F28"/>
    <w:rsid w:val="00230FEC"/>
    <w:rsid w:val="00231075"/>
    <w:rsid w:val="002310D8"/>
    <w:rsid w:val="00231221"/>
    <w:rsid w:val="002312D5"/>
    <w:rsid w:val="0023134F"/>
    <w:rsid w:val="00231397"/>
    <w:rsid w:val="00231649"/>
    <w:rsid w:val="00231930"/>
    <w:rsid w:val="002319FC"/>
    <w:rsid w:val="00231D4A"/>
    <w:rsid w:val="00231D60"/>
    <w:rsid w:val="00231E0C"/>
    <w:rsid w:val="00231F13"/>
    <w:rsid w:val="00231F3E"/>
    <w:rsid w:val="0023233B"/>
    <w:rsid w:val="002323D0"/>
    <w:rsid w:val="00232417"/>
    <w:rsid w:val="0023248A"/>
    <w:rsid w:val="00232814"/>
    <w:rsid w:val="00232A41"/>
    <w:rsid w:val="00232C6A"/>
    <w:rsid w:val="00233053"/>
    <w:rsid w:val="00233101"/>
    <w:rsid w:val="0023319A"/>
    <w:rsid w:val="0023347D"/>
    <w:rsid w:val="00233575"/>
    <w:rsid w:val="002336EF"/>
    <w:rsid w:val="00233817"/>
    <w:rsid w:val="0023384F"/>
    <w:rsid w:val="00233921"/>
    <w:rsid w:val="00233BF2"/>
    <w:rsid w:val="00233C52"/>
    <w:rsid w:val="00233CC3"/>
    <w:rsid w:val="00233E05"/>
    <w:rsid w:val="00233E65"/>
    <w:rsid w:val="00233E71"/>
    <w:rsid w:val="00233EFE"/>
    <w:rsid w:val="00233FB8"/>
    <w:rsid w:val="002340E3"/>
    <w:rsid w:val="002342AE"/>
    <w:rsid w:val="002342D0"/>
    <w:rsid w:val="00234327"/>
    <w:rsid w:val="0023446C"/>
    <w:rsid w:val="00234509"/>
    <w:rsid w:val="00234516"/>
    <w:rsid w:val="00234594"/>
    <w:rsid w:val="002345FB"/>
    <w:rsid w:val="0023477F"/>
    <w:rsid w:val="002347C5"/>
    <w:rsid w:val="0023493B"/>
    <w:rsid w:val="00234C5A"/>
    <w:rsid w:val="00234E9F"/>
    <w:rsid w:val="00234F3F"/>
    <w:rsid w:val="00234FE2"/>
    <w:rsid w:val="0023500A"/>
    <w:rsid w:val="002350CC"/>
    <w:rsid w:val="00235104"/>
    <w:rsid w:val="00235207"/>
    <w:rsid w:val="00235261"/>
    <w:rsid w:val="00235579"/>
    <w:rsid w:val="002357FC"/>
    <w:rsid w:val="00235E2C"/>
    <w:rsid w:val="00235F31"/>
    <w:rsid w:val="002360DF"/>
    <w:rsid w:val="002364FC"/>
    <w:rsid w:val="0023652D"/>
    <w:rsid w:val="00236532"/>
    <w:rsid w:val="00236678"/>
    <w:rsid w:val="002367D4"/>
    <w:rsid w:val="002367FF"/>
    <w:rsid w:val="002368B2"/>
    <w:rsid w:val="00236E8C"/>
    <w:rsid w:val="002370F2"/>
    <w:rsid w:val="00237373"/>
    <w:rsid w:val="002374AC"/>
    <w:rsid w:val="00237542"/>
    <w:rsid w:val="00237554"/>
    <w:rsid w:val="0023762C"/>
    <w:rsid w:val="002376AB"/>
    <w:rsid w:val="00237773"/>
    <w:rsid w:val="0023781D"/>
    <w:rsid w:val="00237A13"/>
    <w:rsid w:val="00237EBB"/>
    <w:rsid w:val="00237ECA"/>
    <w:rsid w:val="00237EFE"/>
    <w:rsid w:val="002400E2"/>
    <w:rsid w:val="002400EF"/>
    <w:rsid w:val="0024022B"/>
    <w:rsid w:val="0024027E"/>
    <w:rsid w:val="00240367"/>
    <w:rsid w:val="00240644"/>
    <w:rsid w:val="0024065B"/>
    <w:rsid w:val="0024070F"/>
    <w:rsid w:val="00240935"/>
    <w:rsid w:val="002409C9"/>
    <w:rsid w:val="00240CB1"/>
    <w:rsid w:val="00240CE9"/>
    <w:rsid w:val="00240D80"/>
    <w:rsid w:val="00240F77"/>
    <w:rsid w:val="00241119"/>
    <w:rsid w:val="00241191"/>
    <w:rsid w:val="00241379"/>
    <w:rsid w:val="00241747"/>
    <w:rsid w:val="002418FE"/>
    <w:rsid w:val="00241986"/>
    <w:rsid w:val="00241B32"/>
    <w:rsid w:val="00241D49"/>
    <w:rsid w:val="00242011"/>
    <w:rsid w:val="00242140"/>
    <w:rsid w:val="00242238"/>
    <w:rsid w:val="00242304"/>
    <w:rsid w:val="00242754"/>
    <w:rsid w:val="00242BE9"/>
    <w:rsid w:val="00242CFC"/>
    <w:rsid w:val="00242E62"/>
    <w:rsid w:val="00242F3B"/>
    <w:rsid w:val="00242F55"/>
    <w:rsid w:val="0024313C"/>
    <w:rsid w:val="00243170"/>
    <w:rsid w:val="00243182"/>
    <w:rsid w:val="00243330"/>
    <w:rsid w:val="002434BA"/>
    <w:rsid w:val="002434D4"/>
    <w:rsid w:val="00243513"/>
    <w:rsid w:val="002435E4"/>
    <w:rsid w:val="00243680"/>
    <w:rsid w:val="00243787"/>
    <w:rsid w:val="00243822"/>
    <w:rsid w:val="00243870"/>
    <w:rsid w:val="00243966"/>
    <w:rsid w:val="00243977"/>
    <w:rsid w:val="00243C8F"/>
    <w:rsid w:val="00243F68"/>
    <w:rsid w:val="00243F7D"/>
    <w:rsid w:val="00243F9C"/>
    <w:rsid w:val="002444BA"/>
    <w:rsid w:val="0024450C"/>
    <w:rsid w:val="0024492E"/>
    <w:rsid w:val="00244D2C"/>
    <w:rsid w:val="00244ED7"/>
    <w:rsid w:val="00244F54"/>
    <w:rsid w:val="00245069"/>
    <w:rsid w:val="0024527A"/>
    <w:rsid w:val="0024566B"/>
    <w:rsid w:val="0024573F"/>
    <w:rsid w:val="0024592D"/>
    <w:rsid w:val="00245ACE"/>
    <w:rsid w:val="00245C0E"/>
    <w:rsid w:val="00245EC2"/>
    <w:rsid w:val="0024603B"/>
    <w:rsid w:val="00246089"/>
    <w:rsid w:val="00246093"/>
    <w:rsid w:val="002460B3"/>
    <w:rsid w:val="002460EB"/>
    <w:rsid w:val="002461B6"/>
    <w:rsid w:val="00246217"/>
    <w:rsid w:val="002462D2"/>
    <w:rsid w:val="0024638D"/>
    <w:rsid w:val="002463FA"/>
    <w:rsid w:val="00246702"/>
    <w:rsid w:val="002468C7"/>
    <w:rsid w:val="00246BA1"/>
    <w:rsid w:val="00246C58"/>
    <w:rsid w:val="00246CD5"/>
    <w:rsid w:val="00246D11"/>
    <w:rsid w:val="00246E99"/>
    <w:rsid w:val="00246FEC"/>
    <w:rsid w:val="00247163"/>
    <w:rsid w:val="002471CE"/>
    <w:rsid w:val="00247236"/>
    <w:rsid w:val="002472CF"/>
    <w:rsid w:val="002474DE"/>
    <w:rsid w:val="002474DF"/>
    <w:rsid w:val="002474F6"/>
    <w:rsid w:val="0024755B"/>
    <w:rsid w:val="002475D2"/>
    <w:rsid w:val="00247656"/>
    <w:rsid w:val="002476A8"/>
    <w:rsid w:val="00247C59"/>
    <w:rsid w:val="00247E63"/>
    <w:rsid w:val="00247F2E"/>
    <w:rsid w:val="00247F97"/>
    <w:rsid w:val="00247FE4"/>
    <w:rsid w:val="0025006A"/>
    <w:rsid w:val="00250117"/>
    <w:rsid w:val="00250128"/>
    <w:rsid w:val="002505FB"/>
    <w:rsid w:val="00250766"/>
    <w:rsid w:val="00250818"/>
    <w:rsid w:val="0025081F"/>
    <w:rsid w:val="002509A8"/>
    <w:rsid w:val="00250ADC"/>
    <w:rsid w:val="00250B07"/>
    <w:rsid w:val="00250B1F"/>
    <w:rsid w:val="002512ED"/>
    <w:rsid w:val="002516E5"/>
    <w:rsid w:val="0025194B"/>
    <w:rsid w:val="002519C0"/>
    <w:rsid w:val="00251A03"/>
    <w:rsid w:val="00251AF8"/>
    <w:rsid w:val="00251C73"/>
    <w:rsid w:val="00251F3D"/>
    <w:rsid w:val="00252133"/>
    <w:rsid w:val="00252163"/>
    <w:rsid w:val="002521D0"/>
    <w:rsid w:val="00252285"/>
    <w:rsid w:val="00252447"/>
    <w:rsid w:val="00252470"/>
    <w:rsid w:val="002524AA"/>
    <w:rsid w:val="00252604"/>
    <w:rsid w:val="0025276C"/>
    <w:rsid w:val="00252ACF"/>
    <w:rsid w:val="00252CF8"/>
    <w:rsid w:val="00252F39"/>
    <w:rsid w:val="00252F8B"/>
    <w:rsid w:val="00252FBC"/>
    <w:rsid w:val="0025307D"/>
    <w:rsid w:val="002530BD"/>
    <w:rsid w:val="002530C6"/>
    <w:rsid w:val="002532BF"/>
    <w:rsid w:val="00253568"/>
    <w:rsid w:val="002536EE"/>
    <w:rsid w:val="00253744"/>
    <w:rsid w:val="00253878"/>
    <w:rsid w:val="0025396D"/>
    <w:rsid w:val="0025399C"/>
    <w:rsid w:val="00253B7B"/>
    <w:rsid w:val="00253E17"/>
    <w:rsid w:val="00254202"/>
    <w:rsid w:val="00254364"/>
    <w:rsid w:val="002544C4"/>
    <w:rsid w:val="00254549"/>
    <w:rsid w:val="00254735"/>
    <w:rsid w:val="0025475D"/>
    <w:rsid w:val="002547D3"/>
    <w:rsid w:val="00254B6B"/>
    <w:rsid w:val="00254D72"/>
    <w:rsid w:val="00254E26"/>
    <w:rsid w:val="00254F1A"/>
    <w:rsid w:val="002550BC"/>
    <w:rsid w:val="002552D6"/>
    <w:rsid w:val="00255326"/>
    <w:rsid w:val="00255402"/>
    <w:rsid w:val="002557EF"/>
    <w:rsid w:val="002559F5"/>
    <w:rsid w:val="00255D13"/>
    <w:rsid w:val="00255E88"/>
    <w:rsid w:val="00255F29"/>
    <w:rsid w:val="00256127"/>
    <w:rsid w:val="002561FB"/>
    <w:rsid w:val="00256304"/>
    <w:rsid w:val="002564F3"/>
    <w:rsid w:val="0025652E"/>
    <w:rsid w:val="002566B6"/>
    <w:rsid w:val="00256913"/>
    <w:rsid w:val="0025695C"/>
    <w:rsid w:val="0025712A"/>
    <w:rsid w:val="002572FA"/>
    <w:rsid w:val="0025734D"/>
    <w:rsid w:val="00257553"/>
    <w:rsid w:val="00257818"/>
    <w:rsid w:val="00257898"/>
    <w:rsid w:val="002579A8"/>
    <w:rsid w:val="00257D00"/>
    <w:rsid w:val="00257E6C"/>
    <w:rsid w:val="00257E75"/>
    <w:rsid w:val="00257E93"/>
    <w:rsid w:val="00257E98"/>
    <w:rsid w:val="0026009E"/>
    <w:rsid w:val="002601BE"/>
    <w:rsid w:val="00260547"/>
    <w:rsid w:val="002606E6"/>
    <w:rsid w:val="0026070D"/>
    <w:rsid w:val="0026085B"/>
    <w:rsid w:val="00260888"/>
    <w:rsid w:val="00260A0E"/>
    <w:rsid w:val="00260B3F"/>
    <w:rsid w:val="00260C3E"/>
    <w:rsid w:val="00260E45"/>
    <w:rsid w:val="00260EDC"/>
    <w:rsid w:val="00260F41"/>
    <w:rsid w:val="00260FB2"/>
    <w:rsid w:val="0026109A"/>
    <w:rsid w:val="002610BB"/>
    <w:rsid w:val="0026122E"/>
    <w:rsid w:val="00261247"/>
    <w:rsid w:val="0026128F"/>
    <w:rsid w:val="002612B1"/>
    <w:rsid w:val="002616AC"/>
    <w:rsid w:val="002616CF"/>
    <w:rsid w:val="00261818"/>
    <w:rsid w:val="00261865"/>
    <w:rsid w:val="002619BE"/>
    <w:rsid w:val="00261B64"/>
    <w:rsid w:val="00261C53"/>
    <w:rsid w:val="00261CA7"/>
    <w:rsid w:val="00261CA8"/>
    <w:rsid w:val="00261EC6"/>
    <w:rsid w:val="00261F27"/>
    <w:rsid w:val="00261FCD"/>
    <w:rsid w:val="0026206C"/>
    <w:rsid w:val="0026211E"/>
    <w:rsid w:val="00262128"/>
    <w:rsid w:val="00262139"/>
    <w:rsid w:val="002623AC"/>
    <w:rsid w:val="002624A6"/>
    <w:rsid w:val="002626AD"/>
    <w:rsid w:val="00262770"/>
    <w:rsid w:val="00262784"/>
    <w:rsid w:val="0026279D"/>
    <w:rsid w:val="0026282B"/>
    <w:rsid w:val="002628AE"/>
    <w:rsid w:val="002629AA"/>
    <w:rsid w:val="00262A29"/>
    <w:rsid w:val="00262D31"/>
    <w:rsid w:val="00262EA4"/>
    <w:rsid w:val="00262F60"/>
    <w:rsid w:val="002631F8"/>
    <w:rsid w:val="00263465"/>
    <w:rsid w:val="00263489"/>
    <w:rsid w:val="00263623"/>
    <w:rsid w:val="0026368B"/>
    <w:rsid w:val="0026378E"/>
    <w:rsid w:val="00263AC0"/>
    <w:rsid w:val="00263ADD"/>
    <w:rsid w:val="00263C13"/>
    <w:rsid w:val="00263C97"/>
    <w:rsid w:val="00263CBA"/>
    <w:rsid w:val="00263E9B"/>
    <w:rsid w:val="002640FE"/>
    <w:rsid w:val="002642D6"/>
    <w:rsid w:val="00264555"/>
    <w:rsid w:val="002645B0"/>
    <w:rsid w:val="0026479C"/>
    <w:rsid w:val="002647D9"/>
    <w:rsid w:val="002648FD"/>
    <w:rsid w:val="00264AC8"/>
    <w:rsid w:val="00264E46"/>
    <w:rsid w:val="002651E4"/>
    <w:rsid w:val="002654B5"/>
    <w:rsid w:val="00265523"/>
    <w:rsid w:val="00265546"/>
    <w:rsid w:val="002656FE"/>
    <w:rsid w:val="0026570A"/>
    <w:rsid w:val="0026578F"/>
    <w:rsid w:val="002657D9"/>
    <w:rsid w:val="002657E9"/>
    <w:rsid w:val="00265898"/>
    <w:rsid w:val="002658B9"/>
    <w:rsid w:val="002659DF"/>
    <w:rsid w:val="00265AC6"/>
    <w:rsid w:val="00265ACA"/>
    <w:rsid w:val="00265AE4"/>
    <w:rsid w:val="00265C73"/>
    <w:rsid w:val="00265C9B"/>
    <w:rsid w:val="00265E8F"/>
    <w:rsid w:val="00265FB6"/>
    <w:rsid w:val="00265FDD"/>
    <w:rsid w:val="00266106"/>
    <w:rsid w:val="002661AE"/>
    <w:rsid w:val="00266297"/>
    <w:rsid w:val="002662DC"/>
    <w:rsid w:val="002662E0"/>
    <w:rsid w:val="0026635C"/>
    <w:rsid w:val="002664B9"/>
    <w:rsid w:val="00266584"/>
    <w:rsid w:val="0026662D"/>
    <w:rsid w:val="002666AD"/>
    <w:rsid w:val="002667D4"/>
    <w:rsid w:val="0026685C"/>
    <w:rsid w:val="00266A63"/>
    <w:rsid w:val="00266AD8"/>
    <w:rsid w:val="00266BEA"/>
    <w:rsid w:val="00266D60"/>
    <w:rsid w:val="00266F11"/>
    <w:rsid w:val="002673BB"/>
    <w:rsid w:val="00267530"/>
    <w:rsid w:val="00267565"/>
    <w:rsid w:val="00267588"/>
    <w:rsid w:val="0026758E"/>
    <w:rsid w:val="00267616"/>
    <w:rsid w:val="00267652"/>
    <w:rsid w:val="002678C6"/>
    <w:rsid w:val="00267A6F"/>
    <w:rsid w:val="00267CC9"/>
    <w:rsid w:val="00267D01"/>
    <w:rsid w:val="0027021C"/>
    <w:rsid w:val="00270328"/>
    <w:rsid w:val="0027045E"/>
    <w:rsid w:val="002708E4"/>
    <w:rsid w:val="0027091F"/>
    <w:rsid w:val="00270A29"/>
    <w:rsid w:val="00270B4B"/>
    <w:rsid w:val="00270D8B"/>
    <w:rsid w:val="00270EC2"/>
    <w:rsid w:val="00270FC2"/>
    <w:rsid w:val="00271262"/>
    <w:rsid w:val="0027128C"/>
    <w:rsid w:val="002713EE"/>
    <w:rsid w:val="002714B8"/>
    <w:rsid w:val="00271640"/>
    <w:rsid w:val="0027165D"/>
    <w:rsid w:val="00271764"/>
    <w:rsid w:val="002717D0"/>
    <w:rsid w:val="00271860"/>
    <w:rsid w:val="00271866"/>
    <w:rsid w:val="00271D77"/>
    <w:rsid w:val="00272088"/>
    <w:rsid w:val="002720A6"/>
    <w:rsid w:val="00272309"/>
    <w:rsid w:val="0027264D"/>
    <w:rsid w:val="00272CBB"/>
    <w:rsid w:val="00272D44"/>
    <w:rsid w:val="002730A8"/>
    <w:rsid w:val="002731C9"/>
    <w:rsid w:val="002732D6"/>
    <w:rsid w:val="002733C0"/>
    <w:rsid w:val="002733D9"/>
    <w:rsid w:val="002734B4"/>
    <w:rsid w:val="00273580"/>
    <w:rsid w:val="002738F4"/>
    <w:rsid w:val="00273BF7"/>
    <w:rsid w:val="00273CEB"/>
    <w:rsid w:val="00273DAF"/>
    <w:rsid w:val="00273DB5"/>
    <w:rsid w:val="002740ED"/>
    <w:rsid w:val="00274336"/>
    <w:rsid w:val="00274D39"/>
    <w:rsid w:val="00274D49"/>
    <w:rsid w:val="00274E15"/>
    <w:rsid w:val="00274EC7"/>
    <w:rsid w:val="00274F70"/>
    <w:rsid w:val="00275021"/>
    <w:rsid w:val="002752F8"/>
    <w:rsid w:val="002754DD"/>
    <w:rsid w:val="0027555E"/>
    <w:rsid w:val="002756DB"/>
    <w:rsid w:val="00275975"/>
    <w:rsid w:val="0027597F"/>
    <w:rsid w:val="00275A69"/>
    <w:rsid w:val="00275DD1"/>
    <w:rsid w:val="00275EDA"/>
    <w:rsid w:val="002764CA"/>
    <w:rsid w:val="00276546"/>
    <w:rsid w:val="00276556"/>
    <w:rsid w:val="002766EE"/>
    <w:rsid w:val="002768C4"/>
    <w:rsid w:val="00276934"/>
    <w:rsid w:val="00276B7D"/>
    <w:rsid w:val="00276B85"/>
    <w:rsid w:val="00276BE6"/>
    <w:rsid w:val="00276C5E"/>
    <w:rsid w:val="00276DA4"/>
    <w:rsid w:val="00276EA0"/>
    <w:rsid w:val="00276ECF"/>
    <w:rsid w:val="00276F7F"/>
    <w:rsid w:val="002771D8"/>
    <w:rsid w:val="00277229"/>
    <w:rsid w:val="00277366"/>
    <w:rsid w:val="002774E6"/>
    <w:rsid w:val="002776F4"/>
    <w:rsid w:val="0027776A"/>
    <w:rsid w:val="00277837"/>
    <w:rsid w:val="00277CA0"/>
    <w:rsid w:val="002800E5"/>
    <w:rsid w:val="00280120"/>
    <w:rsid w:val="00280378"/>
    <w:rsid w:val="0028039E"/>
    <w:rsid w:val="002803A9"/>
    <w:rsid w:val="0028045F"/>
    <w:rsid w:val="00280525"/>
    <w:rsid w:val="00280702"/>
    <w:rsid w:val="00280AD1"/>
    <w:rsid w:val="00280F6D"/>
    <w:rsid w:val="002813B0"/>
    <w:rsid w:val="002813BF"/>
    <w:rsid w:val="00281521"/>
    <w:rsid w:val="002819C9"/>
    <w:rsid w:val="00281A4C"/>
    <w:rsid w:val="00281B31"/>
    <w:rsid w:val="00281B68"/>
    <w:rsid w:val="00281C89"/>
    <w:rsid w:val="00281DDC"/>
    <w:rsid w:val="00281E49"/>
    <w:rsid w:val="00281F41"/>
    <w:rsid w:val="0028220C"/>
    <w:rsid w:val="0028222D"/>
    <w:rsid w:val="002822A1"/>
    <w:rsid w:val="00282488"/>
    <w:rsid w:val="0028249C"/>
    <w:rsid w:val="002824B0"/>
    <w:rsid w:val="00282545"/>
    <w:rsid w:val="0028272F"/>
    <w:rsid w:val="0028282F"/>
    <w:rsid w:val="002828D5"/>
    <w:rsid w:val="00282A60"/>
    <w:rsid w:val="00282C92"/>
    <w:rsid w:val="00282D0D"/>
    <w:rsid w:val="00282E96"/>
    <w:rsid w:val="00282F91"/>
    <w:rsid w:val="00282FE1"/>
    <w:rsid w:val="0028306F"/>
    <w:rsid w:val="002831D0"/>
    <w:rsid w:val="002834CD"/>
    <w:rsid w:val="002836DC"/>
    <w:rsid w:val="00283875"/>
    <w:rsid w:val="002838AB"/>
    <w:rsid w:val="002839D1"/>
    <w:rsid w:val="00283A32"/>
    <w:rsid w:val="00283B8D"/>
    <w:rsid w:val="00283C63"/>
    <w:rsid w:val="00283D26"/>
    <w:rsid w:val="00283D64"/>
    <w:rsid w:val="00283D92"/>
    <w:rsid w:val="00283E37"/>
    <w:rsid w:val="002840E1"/>
    <w:rsid w:val="0028434F"/>
    <w:rsid w:val="0028441A"/>
    <w:rsid w:val="0028445F"/>
    <w:rsid w:val="00284612"/>
    <w:rsid w:val="0028468E"/>
    <w:rsid w:val="00284895"/>
    <w:rsid w:val="002849CF"/>
    <w:rsid w:val="00284A0C"/>
    <w:rsid w:val="00284A89"/>
    <w:rsid w:val="00284BC8"/>
    <w:rsid w:val="00284DC5"/>
    <w:rsid w:val="00284DD7"/>
    <w:rsid w:val="002854D5"/>
    <w:rsid w:val="00285549"/>
    <w:rsid w:val="00285554"/>
    <w:rsid w:val="002856E7"/>
    <w:rsid w:val="002857F2"/>
    <w:rsid w:val="002858A3"/>
    <w:rsid w:val="002859B4"/>
    <w:rsid w:val="00285A62"/>
    <w:rsid w:val="00285AB4"/>
    <w:rsid w:val="00285AE4"/>
    <w:rsid w:val="00285C5D"/>
    <w:rsid w:val="00285CA6"/>
    <w:rsid w:val="00285E88"/>
    <w:rsid w:val="0028619B"/>
    <w:rsid w:val="00286214"/>
    <w:rsid w:val="002863F7"/>
    <w:rsid w:val="00286401"/>
    <w:rsid w:val="002864B6"/>
    <w:rsid w:val="0028658C"/>
    <w:rsid w:val="00286856"/>
    <w:rsid w:val="00286A47"/>
    <w:rsid w:val="00286B84"/>
    <w:rsid w:val="00286D6B"/>
    <w:rsid w:val="00286E1A"/>
    <w:rsid w:val="002870AF"/>
    <w:rsid w:val="00287253"/>
    <w:rsid w:val="00287335"/>
    <w:rsid w:val="002873E5"/>
    <w:rsid w:val="00287537"/>
    <w:rsid w:val="0028782C"/>
    <w:rsid w:val="0028791A"/>
    <w:rsid w:val="00287A1C"/>
    <w:rsid w:val="00287AD3"/>
    <w:rsid w:val="00287B4F"/>
    <w:rsid w:val="00287C61"/>
    <w:rsid w:val="00287CC8"/>
    <w:rsid w:val="00287FB4"/>
    <w:rsid w:val="002900E2"/>
    <w:rsid w:val="00290182"/>
    <w:rsid w:val="00290235"/>
    <w:rsid w:val="0029047E"/>
    <w:rsid w:val="002904C5"/>
    <w:rsid w:val="00290583"/>
    <w:rsid w:val="0029086A"/>
    <w:rsid w:val="002908B8"/>
    <w:rsid w:val="002909EE"/>
    <w:rsid w:val="00290A44"/>
    <w:rsid w:val="00290D0F"/>
    <w:rsid w:val="00290D71"/>
    <w:rsid w:val="00290E92"/>
    <w:rsid w:val="00290F8A"/>
    <w:rsid w:val="0029102A"/>
    <w:rsid w:val="0029103D"/>
    <w:rsid w:val="00291371"/>
    <w:rsid w:val="00291424"/>
    <w:rsid w:val="00291714"/>
    <w:rsid w:val="00291735"/>
    <w:rsid w:val="0029192A"/>
    <w:rsid w:val="00291A47"/>
    <w:rsid w:val="00291B27"/>
    <w:rsid w:val="00291B89"/>
    <w:rsid w:val="00291BB8"/>
    <w:rsid w:val="00291DBF"/>
    <w:rsid w:val="00291E3B"/>
    <w:rsid w:val="00291E55"/>
    <w:rsid w:val="00291F81"/>
    <w:rsid w:val="002920C8"/>
    <w:rsid w:val="00292191"/>
    <w:rsid w:val="002921D8"/>
    <w:rsid w:val="002922FB"/>
    <w:rsid w:val="00292362"/>
    <w:rsid w:val="0029266D"/>
    <w:rsid w:val="002926F3"/>
    <w:rsid w:val="002926FF"/>
    <w:rsid w:val="00292778"/>
    <w:rsid w:val="002927DA"/>
    <w:rsid w:val="00292911"/>
    <w:rsid w:val="00292930"/>
    <w:rsid w:val="00292BAD"/>
    <w:rsid w:val="00292CDF"/>
    <w:rsid w:val="00292F18"/>
    <w:rsid w:val="00292F1A"/>
    <w:rsid w:val="002930CD"/>
    <w:rsid w:val="002930FA"/>
    <w:rsid w:val="002931EA"/>
    <w:rsid w:val="00293207"/>
    <w:rsid w:val="00293325"/>
    <w:rsid w:val="00293444"/>
    <w:rsid w:val="00293633"/>
    <w:rsid w:val="00293704"/>
    <w:rsid w:val="00293937"/>
    <w:rsid w:val="002939EE"/>
    <w:rsid w:val="00293AAF"/>
    <w:rsid w:val="00293B01"/>
    <w:rsid w:val="00293D5E"/>
    <w:rsid w:val="00293E0E"/>
    <w:rsid w:val="00293F93"/>
    <w:rsid w:val="00294236"/>
    <w:rsid w:val="00294266"/>
    <w:rsid w:val="002942F7"/>
    <w:rsid w:val="0029430E"/>
    <w:rsid w:val="00294433"/>
    <w:rsid w:val="00294601"/>
    <w:rsid w:val="00294691"/>
    <w:rsid w:val="00294790"/>
    <w:rsid w:val="00294B52"/>
    <w:rsid w:val="00294C5C"/>
    <w:rsid w:val="00294C8C"/>
    <w:rsid w:val="00294DB6"/>
    <w:rsid w:val="00294E07"/>
    <w:rsid w:val="00295120"/>
    <w:rsid w:val="0029522E"/>
    <w:rsid w:val="002952E2"/>
    <w:rsid w:val="0029535A"/>
    <w:rsid w:val="0029543A"/>
    <w:rsid w:val="002954F4"/>
    <w:rsid w:val="00295718"/>
    <w:rsid w:val="002957B9"/>
    <w:rsid w:val="00295818"/>
    <w:rsid w:val="0029593B"/>
    <w:rsid w:val="00295944"/>
    <w:rsid w:val="0029598B"/>
    <w:rsid w:val="002959D4"/>
    <w:rsid w:val="002959E3"/>
    <w:rsid w:val="00295A18"/>
    <w:rsid w:val="00295B3F"/>
    <w:rsid w:val="00295BE3"/>
    <w:rsid w:val="00295C17"/>
    <w:rsid w:val="00295E74"/>
    <w:rsid w:val="00295F01"/>
    <w:rsid w:val="00295FE6"/>
    <w:rsid w:val="00296065"/>
    <w:rsid w:val="00296167"/>
    <w:rsid w:val="00296187"/>
    <w:rsid w:val="002963EB"/>
    <w:rsid w:val="002964BD"/>
    <w:rsid w:val="0029667D"/>
    <w:rsid w:val="0029692C"/>
    <w:rsid w:val="002969FC"/>
    <w:rsid w:val="00296A27"/>
    <w:rsid w:val="00296A76"/>
    <w:rsid w:val="00296BE9"/>
    <w:rsid w:val="00296D54"/>
    <w:rsid w:val="00296E5E"/>
    <w:rsid w:val="00296EFA"/>
    <w:rsid w:val="0029703F"/>
    <w:rsid w:val="0029726B"/>
    <w:rsid w:val="002973A7"/>
    <w:rsid w:val="00297400"/>
    <w:rsid w:val="00297691"/>
    <w:rsid w:val="00297736"/>
    <w:rsid w:val="002977BE"/>
    <w:rsid w:val="00297830"/>
    <w:rsid w:val="00297A3D"/>
    <w:rsid w:val="00297CE0"/>
    <w:rsid w:val="00297E04"/>
    <w:rsid w:val="00297E31"/>
    <w:rsid w:val="00297FC5"/>
    <w:rsid w:val="002A00B5"/>
    <w:rsid w:val="002A00FC"/>
    <w:rsid w:val="002A0134"/>
    <w:rsid w:val="002A01F9"/>
    <w:rsid w:val="002A029F"/>
    <w:rsid w:val="002A0417"/>
    <w:rsid w:val="002A062E"/>
    <w:rsid w:val="002A06CC"/>
    <w:rsid w:val="002A071F"/>
    <w:rsid w:val="002A076E"/>
    <w:rsid w:val="002A0794"/>
    <w:rsid w:val="002A08D3"/>
    <w:rsid w:val="002A0B4E"/>
    <w:rsid w:val="002A0B90"/>
    <w:rsid w:val="002A0BF7"/>
    <w:rsid w:val="002A0F77"/>
    <w:rsid w:val="002A0FCF"/>
    <w:rsid w:val="002A10CE"/>
    <w:rsid w:val="002A118B"/>
    <w:rsid w:val="002A11B4"/>
    <w:rsid w:val="002A11ED"/>
    <w:rsid w:val="002A1269"/>
    <w:rsid w:val="002A1669"/>
    <w:rsid w:val="002A1674"/>
    <w:rsid w:val="002A16AE"/>
    <w:rsid w:val="002A16D8"/>
    <w:rsid w:val="002A170C"/>
    <w:rsid w:val="002A1767"/>
    <w:rsid w:val="002A179F"/>
    <w:rsid w:val="002A1AB8"/>
    <w:rsid w:val="002A1BB6"/>
    <w:rsid w:val="002A1BC8"/>
    <w:rsid w:val="002A1D8F"/>
    <w:rsid w:val="002A2049"/>
    <w:rsid w:val="002A2055"/>
    <w:rsid w:val="002A2220"/>
    <w:rsid w:val="002A236F"/>
    <w:rsid w:val="002A241C"/>
    <w:rsid w:val="002A24EE"/>
    <w:rsid w:val="002A2886"/>
    <w:rsid w:val="002A2A4A"/>
    <w:rsid w:val="002A2B67"/>
    <w:rsid w:val="002A3139"/>
    <w:rsid w:val="002A31A0"/>
    <w:rsid w:val="002A31E7"/>
    <w:rsid w:val="002A33DC"/>
    <w:rsid w:val="002A350E"/>
    <w:rsid w:val="002A3EF2"/>
    <w:rsid w:val="002A4101"/>
    <w:rsid w:val="002A4293"/>
    <w:rsid w:val="002A43F5"/>
    <w:rsid w:val="002A4542"/>
    <w:rsid w:val="002A4693"/>
    <w:rsid w:val="002A4706"/>
    <w:rsid w:val="002A48E0"/>
    <w:rsid w:val="002A4CBA"/>
    <w:rsid w:val="002A4D38"/>
    <w:rsid w:val="002A4FCA"/>
    <w:rsid w:val="002A50DD"/>
    <w:rsid w:val="002A513A"/>
    <w:rsid w:val="002A539A"/>
    <w:rsid w:val="002A5506"/>
    <w:rsid w:val="002A5553"/>
    <w:rsid w:val="002A572D"/>
    <w:rsid w:val="002A5AA7"/>
    <w:rsid w:val="002A5B2D"/>
    <w:rsid w:val="002A5DEF"/>
    <w:rsid w:val="002A5E66"/>
    <w:rsid w:val="002A5ED1"/>
    <w:rsid w:val="002A5F44"/>
    <w:rsid w:val="002A5F7C"/>
    <w:rsid w:val="002A612D"/>
    <w:rsid w:val="002A6185"/>
    <w:rsid w:val="002A6188"/>
    <w:rsid w:val="002A61D2"/>
    <w:rsid w:val="002A65CC"/>
    <w:rsid w:val="002A65D9"/>
    <w:rsid w:val="002A668B"/>
    <w:rsid w:val="002A6786"/>
    <w:rsid w:val="002A687C"/>
    <w:rsid w:val="002A6A4B"/>
    <w:rsid w:val="002A6BCD"/>
    <w:rsid w:val="002A6CC7"/>
    <w:rsid w:val="002A6E1B"/>
    <w:rsid w:val="002A6EBA"/>
    <w:rsid w:val="002A6F2F"/>
    <w:rsid w:val="002A6FFA"/>
    <w:rsid w:val="002A7050"/>
    <w:rsid w:val="002A70BC"/>
    <w:rsid w:val="002A70FF"/>
    <w:rsid w:val="002A7116"/>
    <w:rsid w:val="002A7167"/>
    <w:rsid w:val="002A7225"/>
    <w:rsid w:val="002A75BB"/>
    <w:rsid w:val="002A75E6"/>
    <w:rsid w:val="002A77C4"/>
    <w:rsid w:val="002A7AB5"/>
    <w:rsid w:val="002A7BDB"/>
    <w:rsid w:val="002A7C96"/>
    <w:rsid w:val="002A7D28"/>
    <w:rsid w:val="002A7D98"/>
    <w:rsid w:val="002A7E55"/>
    <w:rsid w:val="002A7E6D"/>
    <w:rsid w:val="002B0189"/>
    <w:rsid w:val="002B0541"/>
    <w:rsid w:val="002B074B"/>
    <w:rsid w:val="002B0918"/>
    <w:rsid w:val="002B0AAD"/>
    <w:rsid w:val="002B0B0F"/>
    <w:rsid w:val="002B0D4F"/>
    <w:rsid w:val="002B0DED"/>
    <w:rsid w:val="002B0EF6"/>
    <w:rsid w:val="002B0F68"/>
    <w:rsid w:val="002B0F6A"/>
    <w:rsid w:val="002B1081"/>
    <w:rsid w:val="002B10D2"/>
    <w:rsid w:val="002B1116"/>
    <w:rsid w:val="002B122E"/>
    <w:rsid w:val="002B131A"/>
    <w:rsid w:val="002B13D8"/>
    <w:rsid w:val="002B1491"/>
    <w:rsid w:val="002B15C0"/>
    <w:rsid w:val="002B162F"/>
    <w:rsid w:val="002B1952"/>
    <w:rsid w:val="002B19A2"/>
    <w:rsid w:val="002B1C02"/>
    <w:rsid w:val="002B1CCD"/>
    <w:rsid w:val="002B1D8F"/>
    <w:rsid w:val="002B1F12"/>
    <w:rsid w:val="002B2036"/>
    <w:rsid w:val="002B2257"/>
    <w:rsid w:val="002B2448"/>
    <w:rsid w:val="002B24F6"/>
    <w:rsid w:val="002B261A"/>
    <w:rsid w:val="002B2659"/>
    <w:rsid w:val="002B291E"/>
    <w:rsid w:val="002B29BB"/>
    <w:rsid w:val="002B2BB2"/>
    <w:rsid w:val="002B2BED"/>
    <w:rsid w:val="002B2F2E"/>
    <w:rsid w:val="002B2FF3"/>
    <w:rsid w:val="002B2FF6"/>
    <w:rsid w:val="002B3134"/>
    <w:rsid w:val="002B3306"/>
    <w:rsid w:val="002B3538"/>
    <w:rsid w:val="002B369B"/>
    <w:rsid w:val="002B380A"/>
    <w:rsid w:val="002B381A"/>
    <w:rsid w:val="002B3D33"/>
    <w:rsid w:val="002B3DEC"/>
    <w:rsid w:val="002B3F96"/>
    <w:rsid w:val="002B4024"/>
    <w:rsid w:val="002B40C1"/>
    <w:rsid w:val="002B4202"/>
    <w:rsid w:val="002B44DC"/>
    <w:rsid w:val="002B459B"/>
    <w:rsid w:val="002B4826"/>
    <w:rsid w:val="002B494D"/>
    <w:rsid w:val="002B4A0A"/>
    <w:rsid w:val="002B4C0F"/>
    <w:rsid w:val="002B4C7C"/>
    <w:rsid w:val="002B4D39"/>
    <w:rsid w:val="002B4DE7"/>
    <w:rsid w:val="002B4EA9"/>
    <w:rsid w:val="002B4FCC"/>
    <w:rsid w:val="002B5210"/>
    <w:rsid w:val="002B5295"/>
    <w:rsid w:val="002B5362"/>
    <w:rsid w:val="002B54C3"/>
    <w:rsid w:val="002B56FC"/>
    <w:rsid w:val="002B5829"/>
    <w:rsid w:val="002B5905"/>
    <w:rsid w:val="002B5B5D"/>
    <w:rsid w:val="002B5F4B"/>
    <w:rsid w:val="002B5F86"/>
    <w:rsid w:val="002B5FBD"/>
    <w:rsid w:val="002B619D"/>
    <w:rsid w:val="002B624C"/>
    <w:rsid w:val="002B6256"/>
    <w:rsid w:val="002B6277"/>
    <w:rsid w:val="002B6444"/>
    <w:rsid w:val="002B6A28"/>
    <w:rsid w:val="002B6A59"/>
    <w:rsid w:val="002B6A5F"/>
    <w:rsid w:val="002B6A82"/>
    <w:rsid w:val="002B6C73"/>
    <w:rsid w:val="002B70FA"/>
    <w:rsid w:val="002B7290"/>
    <w:rsid w:val="002B7408"/>
    <w:rsid w:val="002B7588"/>
    <w:rsid w:val="002B7CFD"/>
    <w:rsid w:val="002B7DE5"/>
    <w:rsid w:val="002B7F07"/>
    <w:rsid w:val="002C0054"/>
    <w:rsid w:val="002C015E"/>
    <w:rsid w:val="002C0328"/>
    <w:rsid w:val="002C04AC"/>
    <w:rsid w:val="002C0657"/>
    <w:rsid w:val="002C0804"/>
    <w:rsid w:val="002C08F9"/>
    <w:rsid w:val="002C0918"/>
    <w:rsid w:val="002C106D"/>
    <w:rsid w:val="002C126E"/>
    <w:rsid w:val="002C14A4"/>
    <w:rsid w:val="002C14E7"/>
    <w:rsid w:val="002C1562"/>
    <w:rsid w:val="002C17AD"/>
    <w:rsid w:val="002C17C2"/>
    <w:rsid w:val="002C1856"/>
    <w:rsid w:val="002C1B09"/>
    <w:rsid w:val="002C1C12"/>
    <w:rsid w:val="002C1DD4"/>
    <w:rsid w:val="002C1EC5"/>
    <w:rsid w:val="002C1FCC"/>
    <w:rsid w:val="002C1FEC"/>
    <w:rsid w:val="002C210F"/>
    <w:rsid w:val="002C22BB"/>
    <w:rsid w:val="002C2521"/>
    <w:rsid w:val="002C253A"/>
    <w:rsid w:val="002C2569"/>
    <w:rsid w:val="002C2942"/>
    <w:rsid w:val="002C2BBD"/>
    <w:rsid w:val="002C2BD3"/>
    <w:rsid w:val="002C2F41"/>
    <w:rsid w:val="002C2F95"/>
    <w:rsid w:val="002C2FA6"/>
    <w:rsid w:val="002C329F"/>
    <w:rsid w:val="002C32DE"/>
    <w:rsid w:val="002C32FA"/>
    <w:rsid w:val="002C334C"/>
    <w:rsid w:val="002C3401"/>
    <w:rsid w:val="002C3414"/>
    <w:rsid w:val="002C360F"/>
    <w:rsid w:val="002C3631"/>
    <w:rsid w:val="002C3747"/>
    <w:rsid w:val="002C378C"/>
    <w:rsid w:val="002C37B1"/>
    <w:rsid w:val="002C3994"/>
    <w:rsid w:val="002C3E83"/>
    <w:rsid w:val="002C3EA9"/>
    <w:rsid w:val="002C3FEA"/>
    <w:rsid w:val="002C3FF9"/>
    <w:rsid w:val="002C403F"/>
    <w:rsid w:val="002C40B9"/>
    <w:rsid w:val="002C4290"/>
    <w:rsid w:val="002C44EF"/>
    <w:rsid w:val="002C4513"/>
    <w:rsid w:val="002C4520"/>
    <w:rsid w:val="002C4865"/>
    <w:rsid w:val="002C499A"/>
    <w:rsid w:val="002C49A1"/>
    <w:rsid w:val="002C4B55"/>
    <w:rsid w:val="002C4ED3"/>
    <w:rsid w:val="002C4EF0"/>
    <w:rsid w:val="002C533D"/>
    <w:rsid w:val="002C5352"/>
    <w:rsid w:val="002C53EE"/>
    <w:rsid w:val="002C563A"/>
    <w:rsid w:val="002C57BD"/>
    <w:rsid w:val="002C58C3"/>
    <w:rsid w:val="002C58DB"/>
    <w:rsid w:val="002C5948"/>
    <w:rsid w:val="002C59A5"/>
    <w:rsid w:val="002C5B10"/>
    <w:rsid w:val="002C5DB5"/>
    <w:rsid w:val="002C5DE3"/>
    <w:rsid w:val="002C5F70"/>
    <w:rsid w:val="002C609E"/>
    <w:rsid w:val="002C61DA"/>
    <w:rsid w:val="002C62A5"/>
    <w:rsid w:val="002C62E9"/>
    <w:rsid w:val="002C632D"/>
    <w:rsid w:val="002C64E4"/>
    <w:rsid w:val="002C65C9"/>
    <w:rsid w:val="002C65E9"/>
    <w:rsid w:val="002C66FB"/>
    <w:rsid w:val="002C689F"/>
    <w:rsid w:val="002C68BD"/>
    <w:rsid w:val="002C694A"/>
    <w:rsid w:val="002C6981"/>
    <w:rsid w:val="002C69C5"/>
    <w:rsid w:val="002C6A30"/>
    <w:rsid w:val="002C6A94"/>
    <w:rsid w:val="002C6CB2"/>
    <w:rsid w:val="002C6D2B"/>
    <w:rsid w:val="002C6DC8"/>
    <w:rsid w:val="002C6EB9"/>
    <w:rsid w:val="002C6F1C"/>
    <w:rsid w:val="002C71AC"/>
    <w:rsid w:val="002C7355"/>
    <w:rsid w:val="002C7440"/>
    <w:rsid w:val="002C74C6"/>
    <w:rsid w:val="002C74CE"/>
    <w:rsid w:val="002C75CA"/>
    <w:rsid w:val="002C75FC"/>
    <w:rsid w:val="002C765A"/>
    <w:rsid w:val="002C7797"/>
    <w:rsid w:val="002C7886"/>
    <w:rsid w:val="002C78DE"/>
    <w:rsid w:val="002C7A0E"/>
    <w:rsid w:val="002C7C8A"/>
    <w:rsid w:val="002C7CB4"/>
    <w:rsid w:val="002C7D06"/>
    <w:rsid w:val="002C7F1F"/>
    <w:rsid w:val="002D000C"/>
    <w:rsid w:val="002D0188"/>
    <w:rsid w:val="002D01F4"/>
    <w:rsid w:val="002D02BD"/>
    <w:rsid w:val="002D038B"/>
    <w:rsid w:val="002D048A"/>
    <w:rsid w:val="002D05E7"/>
    <w:rsid w:val="002D05FC"/>
    <w:rsid w:val="002D0652"/>
    <w:rsid w:val="002D0853"/>
    <w:rsid w:val="002D08AF"/>
    <w:rsid w:val="002D0916"/>
    <w:rsid w:val="002D0EC0"/>
    <w:rsid w:val="002D11A1"/>
    <w:rsid w:val="002D1215"/>
    <w:rsid w:val="002D1401"/>
    <w:rsid w:val="002D14BA"/>
    <w:rsid w:val="002D14F4"/>
    <w:rsid w:val="002D184B"/>
    <w:rsid w:val="002D19D2"/>
    <w:rsid w:val="002D19DF"/>
    <w:rsid w:val="002D1B22"/>
    <w:rsid w:val="002D1D48"/>
    <w:rsid w:val="002D2017"/>
    <w:rsid w:val="002D222C"/>
    <w:rsid w:val="002D226A"/>
    <w:rsid w:val="002D2334"/>
    <w:rsid w:val="002D2528"/>
    <w:rsid w:val="002D2642"/>
    <w:rsid w:val="002D2AA2"/>
    <w:rsid w:val="002D2C20"/>
    <w:rsid w:val="002D2E47"/>
    <w:rsid w:val="002D3120"/>
    <w:rsid w:val="002D3219"/>
    <w:rsid w:val="002D3600"/>
    <w:rsid w:val="002D38CE"/>
    <w:rsid w:val="002D3A41"/>
    <w:rsid w:val="002D3ADB"/>
    <w:rsid w:val="002D3BF9"/>
    <w:rsid w:val="002D3DBA"/>
    <w:rsid w:val="002D3E68"/>
    <w:rsid w:val="002D3F67"/>
    <w:rsid w:val="002D3FE3"/>
    <w:rsid w:val="002D4491"/>
    <w:rsid w:val="002D4532"/>
    <w:rsid w:val="002D485D"/>
    <w:rsid w:val="002D4ACC"/>
    <w:rsid w:val="002D4C7D"/>
    <w:rsid w:val="002D4F1E"/>
    <w:rsid w:val="002D5080"/>
    <w:rsid w:val="002D50FF"/>
    <w:rsid w:val="002D51A6"/>
    <w:rsid w:val="002D5296"/>
    <w:rsid w:val="002D566B"/>
    <w:rsid w:val="002D570C"/>
    <w:rsid w:val="002D574A"/>
    <w:rsid w:val="002D5995"/>
    <w:rsid w:val="002D5A22"/>
    <w:rsid w:val="002D5A23"/>
    <w:rsid w:val="002D5B55"/>
    <w:rsid w:val="002D5C65"/>
    <w:rsid w:val="002D5EFD"/>
    <w:rsid w:val="002D5F09"/>
    <w:rsid w:val="002D62C3"/>
    <w:rsid w:val="002D631C"/>
    <w:rsid w:val="002D639E"/>
    <w:rsid w:val="002D644A"/>
    <w:rsid w:val="002D64A5"/>
    <w:rsid w:val="002D69D6"/>
    <w:rsid w:val="002D69D8"/>
    <w:rsid w:val="002D6A60"/>
    <w:rsid w:val="002D6E4C"/>
    <w:rsid w:val="002D70E0"/>
    <w:rsid w:val="002D739E"/>
    <w:rsid w:val="002D7490"/>
    <w:rsid w:val="002D769B"/>
    <w:rsid w:val="002D76D7"/>
    <w:rsid w:val="002D7762"/>
    <w:rsid w:val="002D7804"/>
    <w:rsid w:val="002D7978"/>
    <w:rsid w:val="002D7AB2"/>
    <w:rsid w:val="002D7B9E"/>
    <w:rsid w:val="002D7D21"/>
    <w:rsid w:val="002D7DEE"/>
    <w:rsid w:val="002E0077"/>
    <w:rsid w:val="002E0123"/>
    <w:rsid w:val="002E03C7"/>
    <w:rsid w:val="002E043E"/>
    <w:rsid w:val="002E0AFD"/>
    <w:rsid w:val="002E0B37"/>
    <w:rsid w:val="002E0D8A"/>
    <w:rsid w:val="002E0DAD"/>
    <w:rsid w:val="002E0DDC"/>
    <w:rsid w:val="002E0F70"/>
    <w:rsid w:val="002E12F3"/>
    <w:rsid w:val="002E156E"/>
    <w:rsid w:val="002E1580"/>
    <w:rsid w:val="002E167E"/>
    <w:rsid w:val="002E1793"/>
    <w:rsid w:val="002E1796"/>
    <w:rsid w:val="002E1886"/>
    <w:rsid w:val="002E1997"/>
    <w:rsid w:val="002E1B4D"/>
    <w:rsid w:val="002E1C52"/>
    <w:rsid w:val="002E1E92"/>
    <w:rsid w:val="002E1FCB"/>
    <w:rsid w:val="002E209A"/>
    <w:rsid w:val="002E213B"/>
    <w:rsid w:val="002E2175"/>
    <w:rsid w:val="002E21B8"/>
    <w:rsid w:val="002E2200"/>
    <w:rsid w:val="002E2230"/>
    <w:rsid w:val="002E23D3"/>
    <w:rsid w:val="002E23DD"/>
    <w:rsid w:val="002E2907"/>
    <w:rsid w:val="002E2A24"/>
    <w:rsid w:val="002E2A6E"/>
    <w:rsid w:val="002E2A92"/>
    <w:rsid w:val="002E2BDE"/>
    <w:rsid w:val="002E2CFC"/>
    <w:rsid w:val="002E2DD6"/>
    <w:rsid w:val="002E302A"/>
    <w:rsid w:val="002E3180"/>
    <w:rsid w:val="002E32B6"/>
    <w:rsid w:val="002E32BA"/>
    <w:rsid w:val="002E3339"/>
    <w:rsid w:val="002E33A6"/>
    <w:rsid w:val="002E356A"/>
    <w:rsid w:val="002E3623"/>
    <w:rsid w:val="002E3757"/>
    <w:rsid w:val="002E3A88"/>
    <w:rsid w:val="002E3B22"/>
    <w:rsid w:val="002E3C54"/>
    <w:rsid w:val="002E3FB2"/>
    <w:rsid w:val="002E3FF1"/>
    <w:rsid w:val="002E4849"/>
    <w:rsid w:val="002E48A7"/>
    <w:rsid w:val="002E4A54"/>
    <w:rsid w:val="002E4AEA"/>
    <w:rsid w:val="002E4DDC"/>
    <w:rsid w:val="002E4DFF"/>
    <w:rsid w:val="002E4EAA"/>
    <w:rsid w:val="002E4ECF"/>
    <w:rsid w:val="002E5675"/>
    <w:rsid w:val="002E57A5"/>
    <w:rsid w:val="002E57FA"/>
    <w:rsid w:val="002E5851"/>
    <w:rsid w:val="002E58A1"/>
    <w:rsid w:val="002E5A28"/>
    <w:rsid w:val="002E5AB0"/>
    <w:rsid w:val="002E5BAD"/>
    <w:rsid w:val="002E5C95"/>
    <w:rsid w:val="002E5DB6"/>
    <w:rsid w:val="002E5E12"/>
    <w:rsid w:val="002E5E29"/>
    <w:rsid w:val="002E5F74"/>
    <w:rsid w:val="002E614B"/>
    <w:rsid w:val="002E627A"/>
    <w:rsid w:val="002E6284"/>
    <w:rsid w:val="002E63ED"/>
    <w:rsid w:val="002E646F"/>
    <w:rsid w:val="002E68E6"/>
    <w:rsid w:val="002E68ED"/>
    <w:rsid w:val="002E6C14"/>
    <w:rsid w:val="002E6C19"/>
    <w:rsid w:val="002E6C4A"/>
    <w:rsid w:val="002E6C90"/>
    <w:rsid w:val="002E6ED4"/>
    <w:rsid w:val="002E6F8F"/>
    <w:rsid w:val="002E7447"/>
    <w:rsid w:val="002E752F"/>
    <w:rsid w:val="002E757B"/>
    <w:rsid w:val="002E79FC"/>
    <w:rsid w:val="002E7A95"/>
    <w:rsid w:val="002E7C17"/>
    <w:rsid w:val="002E7E6D"/>
    <w:rsid w:val="002F012C"/>
    <w:rsid w:val="002F0136"/>
    <w:rsid w:val="002F0624"/>
    <w:rsid w:val="002F072F"/>
    <w:rsid w:val="002F088B"/>
    <w:rsid w:val="002F0A8C"/>
    <w:rsid w:val="002F0B06"/>
    <w:rsid w:val="002F0BB4"/>
    <w:rsid w:val="002F0BC9"/>
    <w:rsid w:val="002F0BCA"/>
    <w:rsid w:val="002F0C55"/>
    <w:rsid w:val="002F1057"/>
    <w:rsid w:val="002F10B6"/>
    <w:rsid w:val="002F114E"/>
    <w:rsid w:val="002F128B"/>
    <w:rsid w:val="002F1347"/>
    <w:rsid w:val="002F13A8"/>
    <w:rsid w:val="002F1422"/>
    <w:rsid w:val="002F1498"/>
    <w:rsid w:val="002F166B"/>
    <w:rsid w:val="002F175F"/>
    <w:rsid w:val="002F1C9F"/>
    <w:rsid w:val="002F1CB5"/>
    <w:rsid w:val="002F1DD4"/>
    <w:rsid w:val="002F1F31"/>
    <w:rsid w:val="002F2005"/>
    <w:rsid w:val="002F2106"/>
    <w:rsid w:val="002F224A"/>
    <w:rsid w:val="002F229B"/>
    <w:rsid w:val="002F22C2"/>
    <w:rsid w:val="002F2777"/>
    <w:rsid w:val="002F2828"/>
    <w:rsid w:val="002F2849"/>
    <w:rsid w:val="002F2A6E"/>
    <w:rsid w:val="002F2B22"/>
    <w:rsid w:val="002F2D75"/>
    <w:rsid w:val="002F2DF3"/>
    <w:rsid w:val="002F2F25"/>
    <w:rsid w:val="002F3024"/>
    <w:rsid w:val="002F315A"/>
    <w:rsid w:val="002F32E3"/>
    <w:rsid w:val="002F3686"/>
    <w:rsid w:val="002F37EE"/>
    <w:rsid w:val="002F3DE3"/>
    <w:rsid w:val="002F3F45"/>
    <w:rsid w:val="002F407A"/>
    <w:rsid w:val="002F4211"/>
    <w:rsid w:val="002F450E"/>
    <w:rsid w:val="002F4762"/>
    <w:rsid w:val="002F47B9"/>
    <w:rsid w:val="002F4948"/>
    <w:rsid w:val="002F4A6D"/>
    <w:rsid w:val="002F4BCC"/>
    <w:rsid w:val="002F4D64"/>
    <w:rsid w:val="002F4D94"/>
    <w:rsid w:val="002F4F7A"/>
    <w:rsid w:val="002F5087"/>
    <w:rsid w:val="002F5128"/>
    <w:rsid w:val="002F5440"/>
    <w:rsid w:val="002F5615"/>
    <w:rsid w:val="002F56CC"/>
    <w:rsid w:val="002F5789"/>
    <w:rsid w:val="002F5B33"/>
    <w:rsid w:val="002F5D1F"/>
    <w:rsid w:val="002F5D25"/>
    <w:rsid w:val="002F5E58"/>
    <w:rsid w:val="002F6020"/>
    <w:rsid w:val="002F62BF"/>
    <w:rsid w:val="002F633A"/>
    <w:rsid w:val="002F643C"/>
    <w:rsid w:val="002F6454"/>
    <w:rsid w:val="002F6F9E"/>
    <w:rsid w:val="002F6FB0"/>
    <w:rsid w:val="002F74C3"/>
    <w:rsid w:val="002F78D2"/>
    <w:rsid w:val="002F7981"/>
    <w:rsid w:val="002F7C02"/>
    <w:rsid w:val="002F7C36"/>
    <w:rsid w:val="002F7DB7"/>
    <w:rsid w:val="002F7E5C"/>
    <w:rsid w:val="002F7E5E"/>
    <w:rsid w:val="002F7F3B"/>
    <w:rsid w:val="00300388"/>
    <w:rsid w:val="003003EF"/>
    <w:rsid w:val="00300429"/>
    <w:rsid w:val="003005AD"/>
    <w:rsid w:val="0030067C"/>
    <w:rsid w:val="003006F0"/>
    <w:rsid w:val="0030075C"/>
    <w:rsid w:val="0030076F"/>
    <w:rsid w:val="003008C8"/>
    <w:rsid w:val="00300BDD"/>
    <w:rsid w:val="00300D96"/>
    <w:rsid w:val="00300DD0"/>
    <w:rsid w:val="00301270"/>
    <w:rsid w:val="00301280"/>
    <w:rsid w:val="003012FC"/>
    <w:rsid w:val="00301313"/>
    <w:rsid w:val="003016DF"/>
    <w:rsid w:val="00301984"/>
    <w:rsid w:val="00301B2C"/>
    <w:rsid w:val="00301B46"/>
    <w:rsid w:val="00301CA0"/>
    <w:rsid w:val="0030201E"/>
    <w:rsid w:val="00302145"/>
    <w:rsid w:val="003021AE"/>
    <w:rsid w:val="0030245E"/>
    <w:rsid w:val="00302480"/>
    <w:rsid w:val="0030255D"/>
    <w:rsid w:val="0030266C"/>
    <w:rsid w:val="00302BB0"/>
    <w:rsid w:val="00302BF2"/>
    <w:rsid w:val="00302E70"/>
    <w:rsid w:val="00302EE2"/>
    <w:rsid w:val="00303048"/>
    <w:rsid w:val="003031BA"/>
    <w:rsid w:val="0030320F"/>
    <w:rsid w:val="0030322A"/>
    <w:rsid w:val="003032BB"/>
    <w:rsid w:val="00303368"/>
    <w:rsid w:val="003038A4"/>
    <w:rsid w:val="003038DD"/>
    <w:rsid w:val="003039C5"/>
    <w:rsid w:val="00303A12"/>
    <w:rsid w:val="00303B7E"/>
    <w:rsid w:val="00303C65"/>
    <w:rsid w:val="00303C92"/>
    <w:rsid w:val="00303D34"/>
    <w:rsid w:val="00303F02"/>
    <w:rsid w:val="00303F55"/>
    <w:rsid w:val="00304244"/>
    <w:rsid w:val="0030453C"/>
    <w:rsid w:val="003045D4"/>
    <w:rsid w:val="00304666"/>
    <w:rsid w:val="003046D0"/>
    <w:rsid w:val="0030470B"/>
    <w:rsid w:val="00304909"/>
    <w:rsid w:val="00304A26"/>
    <w:rsid w:val="00304E84"/>
    <w:rsid w:val="0030502E"/>
    <w:rsid w:val="0030578C"/>
    <w:rsid w:val="003058AA"/>
    <w:rsid w:val="00305B4E"/>
    <w:rsid w:val="00305B63"/>
    <w:rsid w:val="00305D79"/>
    <w:rsid w:val="00305DC3"/>
    <w:rsid w:val="00305E0D"/>
    <w:rsid w:val="0030614C"/>
    <w:rsid w:val="003063D8"/>
    <w:rsid w:val="0030671F"/>
    <w:rsid w:val="00306B53"/>
    <w:rsid w:val="00306EFE"/>
    <w:rsid w:val="00306F53"/>
    <w:rsid w:val="003072AC"/>
    <w:rsid w:val="00307323"/>
    <w:rsid w:val="00307332"/>
    <w:rsid w:val="0030745A"/>
    <w:rsid w:val="00307572"/>
    <w:rsid w:val="00307607"/>
    <w:rsid w:val="0030765C"/>
    <w:rsid w:val="003078CD"/>
    <w:rsid w:val="00307B2E"/>
    <w:rsid w:val="00307C5A"/>
    <w:rsid w:val="00307CD7"/>
    <w:rsid w:val="003100A3"/>
    <w:rsid w:val="003103BB"/>
    <w:rsid w:val="00310511"/>
    <w:rsid w:val="00310564"/>
    <w:rsid w:val="003106B8"/>
    <w:rsid w:val="003106FE"/>
    <w:rsid w:val="0031093F"/>
    <w:rsid w:val="00310B0C"/>
    <w:rsid w:val="00310BE3"/>
    <w:rsid w:val="00310BF1"/>
    <w:rsid w:val="00310C78"/>
    <w:rsid w:val="00310D69"/>
    <w:rsid w:val="00310D99"/>
    <w:rsid w:val="00311094"/>
    <w:rsid w:val="00311311"/>
    <w:rsid w:val="0031134E"/>
    <w:rsid w:val="0031139E"/>
    <w:rsid w:val="003113B2"/>
    <w:rsid w:val="003116CF"/>
    <w:rsid w:val="003116EA"/>
    <w:rsid w:val="003117A7"/>
    <w:rsid w:val="00311870"/>
    <w:rsid w:val="0031188E"/>
    <w:rsid w:val="00311A26"/>
    <w:rsid w:val="00311B5F"/>
    <w:rsid w:val="00311BF8"/>
    <w:rsid w:val="00311C13"/>
    <w:rsid w:val="00311C8A"/>
    <w:rsid w:val="00312011"/>
    <w:rsid w:val="0031223E"/>
    <w:rsid w:val="00312243"/>
    <w:rsid w:val="0031231C"/>
    <w:rsid w:val="00312413"/>
    <w:rsid w:val="00312563"/>
    <w:rsid w:val="00312698"/>
    <w:rsid w:val="003127DF"/>
    <w:rsid w:val="00312848"/>
    <w:rsid w:val="0031296E"/>
    <w:rsid w:val="00312AD8"/>
    <w:rsid w:val="00312D07"/>
    <w:rsid w:val="00312DD4"/>
    <w:rsid w:val="00312F8D"/>
    <w:rsid w:val="0031305C"/>
    <w:rsid w:val="00313157"/>
    <w:rsid w:val="00313163"/>
    <w:rsid w:val="00313220"/>
    <w:rsid w:val="0031384A"/>
    <w:rsid w:val="00313AF6"/>
    <w:rsid w:val="00313B89"/>
    <w:rsid w:val="00313CE0"/>
    <w:rsid w:val="00313DCE"/>
    <w:rsid w:val="00313F8D"/>
    <w:rsid w:val="00314078"/>
    <w:rsid w:val="003141F0"/>
    <w:rsid w:val="00314558"/>
    <w:rsid w:val="00314676"/>
    <w:rsid w:val="00314788"/>
    <w:rsid w:val="00314997"/>
    <w:rsid w:val="00314A5B"/>
    <w:rsid w:val="00314A6D"/>
    <w:rsid w:val="00314B0B"/>
    <w:rsid w:val="00314CAF"/>
    <w:rsid w:val="00314DF7"/>
    <w:rsid w:val="00315114"/>
    <w:rsid w:val="0031516A"/>
    <w:rsid w:val="0031549A"/>
    <w:rsid w:val="003155C7"/>
    <w:rsid w:val="003155CA"/>
    <w:rsid w:val="00315B33"/>
    <w:rsid w:val="00315B96"/>
    <w:rsid w:val="00315EE2"/>
    <w:rsid w:val="003160CD"/>
    <w:rsid w:val="00316559"/>
    <w:rsid w:val="003165E6"/>
    <w:rsid w:val="00316A28"/>
    <w:rsid w:val="00316C24"/>
    <w:rsid w:val="00316C42"/>
    <w:rsid w:val="00316E0A"/>
    <w:rsid w:val="00316F9F"/>
    <w:rsid w:val="0031717B"/>
    <w:rsid w:val="00317235"/>
    <w:rsid w:val="0031727F"/>
    <w:rsid w:val="00317442"/>
    <w:rsid w:val="00317446"/>
    <w:rsid w:val="0031744D"/>
    <w:rsid w:val="00317659"/>
    <w:rsid w:val="003176C8"/>
    <w:rsid w:val="00317BCD"/>
    <w:rsid w:val="00317D67"/>
    <w:rsid w:val="00317DE0"/>
    <w:rsid w:val="00320182"/>
    <w:rsid w:val="0032028F"/>
    <w:rsid w:val="003206F7"/>
    <w:rsid w:val="003208A0"/>
    <w:rsid w:val="00320A88"/>
    <w:rsid w:val="00320B36"/>
    <w:rsid w:val="00320D78"/>
    <w:rsid w:val="00320E0F"/>
    <w:rsid w:val="00320EE9"/>
    <w:rsid w:val="00321075"/>
    <w:rsid w:val="00321264"/>
    <w:rsid w:val="003215B5"/>
    <w:rsid w:val="00321721"/>
    <w:rsid w:val="003218B7"/>
    <w:rsid w:val="003218BF"/>
    <w:rsid w:val="00321D6E"/>
    <w:rsid w:val="00321E2D"/>
    <w:rsid w:val="00321FD6"/>
    <w:rsid w:val="00322088"/>
    <w:rsid w:val="003221CF"/>
    <w:rsid w:val="0032261C"/>
    <w:rsid w:val="00322642"/>
    <w:rsid w:val="00322662"/>
    <w:rsid w:val="00322801"/>
    <w:rsid w:val="00322A00"/>
    <w:rsid w:val="00322DB9"/>
    <w:rsid w:val="00323135"/>
    <w:rsid w:val="003233ED"/>
    <w:rsid w:val="0032345C"/>
    <w:rsid w:val="003234BC"/>
    <w:rsid w:val="003236B2"/>
    <w:rsid w:val="003237EC"/>
    <w:rsid w:val="00323B81"/>
    <w:rsid w:val="00323C37"/>
    <w:rsid w:val="00323CF9"/>
    <w:rsid w:val="00323D2E"/>
    <w:rsid w:val="003240F9"/>
    <w:rsid w:val="003242CC"/>
    <w:rsid w:val="003245C7"/>
    <w:rsid w:val="003246F3"/>
    <w:rsid w:val="003247D4"/>
    <w:rsid w:val="003247FC"/>
    <w:rsid w:val="003247FF"/>
    <w:rsid w:val="00324848"/>
    <w:rsid w:val="00324911"/>
    <w:rsid w:val="003249A9"/>
    <w:rsid w:val="00324C86"/>
    <w:rsid w:val="00324D9F"/>
    <w:rsid w:val="00325016"/>
    <w:rsid w:val="00325068"/>
    <w:rsid w:val="003251D2"/>
    <w:rsid w:val="003254DF"/>
    <w:rsid w:val="00325545"/>
    <w:rsid w:val="0032554D"/>
    <w:rsid w:val="003255DA"/>
    <w:rsid w:val="00325622"/>
    <w:rsid w:val="00325684"/>
    <w:rsid w:val="00325AC5"/>
    <w:rsid w:val="00325B09"/>
    <w:rsid w:val="00325B74"/>
    <w:rsid w:val="00325E13"/>
    <w:rsid w:val="00325E1E"/>
    <w:rsid w:val="003260F4"/>
    <w:rsid w:val="00326227"/>
    <w:rsid w:val="0032630C"/>
    <w:rsid w:val="00326380"/>
    <w:rsid w:val="0032672A"/>
    <w:rsid w:val="003268B4"/>
    <w:rsid w:val="00326C3D"/>
    <w:rsid w:val="00326D62"/>
    <w:rsid w:val="00326DEF"/>
    <w:rsid w:val="00327182"/>
    <w:rsid w:val="00327193"/>
    <w:rsid w:val="003274A6"/>
    <w:rsid w:val="003274E6"/>
    <w:rsid w:val="003275B0"/>
    <w:rsid w:val="0032778F"/>
    <w:rsid w:val="0032791E"/>
    <w:rsid w:val="00327948"/>
    <w:rsid w:val="00327990"/>
    <w:rsid w:val="00327B70"/>
    <w:rsid w:val="00327EA2"/>
    <w:rsid w:val="00327F18"/>
    <w:rsid w:val="00327F58"/>
    <w:rsid w:val="0033000F"/>
    <w:rsid w:val="00330303"/>
    <w:rsid w:val="0033037C"/>
    <w:rsid w:val="003304B3"/>
    <w:rsid w:val="003307D2"/>
    <w:rsid w:val="0033081E"/>
    <w:rsid w:val="003308C5"/>
    <w:rsid w:val="003308D1"/>
    <w:rsid w:val="00330DCE"/>
    <w:rsid w:val="00331544"/>
    <w:rsid w:val="003315D6"/>
    <w:rsid w:val="00331743"/>
    <w:rsid w:val="00331AE9"/>
    <w:rsid w:val="00331C49"/>
    <w:rsid w:val="00331CE5"/>
    <w:rsid w:val="00331D6A"/>
    <w:rsid w:val="00331FCF"/>
    <w:rsid w:val="00332011"/>
    <w:rsid w:val="003321B7"/>
    <w:rsid w:val="003321FF"/>
    <w:rsid w:val="0033228B"/>
    <w:rsid w:val="0033228D"/>
    <w:rsid w:val="00332315"/>
    <w:rsid w:val="00332518"/>
    <w:rsid w:val="00332744"/>
    <w:rsid w:val="0033274B"/>
    <w:rsid w:val="003327F7"/>
    <w:rsid w:val="00332925"/>
    <w:rsid w:val="00332A23"/>
    <w:rsid w:val="00332A88"/>
    <w:rsid w:val="00332C8D"/>
    <w:rsid w:val="00332CE4"/>
    <w:rsid w:val="00332D3D"/>
    <w:rsid w:val="00332E1A"/>
    <w:rsid w:val="00332FB4"/>
    <w:rsid w:val="003332ED"/>
    <w:rsid w:val="003333A7"/>
    <w:rsid w:val="003334B9"/>
    <w:rsid w:val="003334D3"/>
    <w:rsid w:val="003335E7"/>
    <w:rsid w:val="00333915"/>
    <w:rsid w:val="00333944"/>
    <w:rsid w:val="0033394A"/>
    <w:rsid w:val="0033397B"/>
    <w:rsid w:val="00333AEA"/>
    <w:rsid w:val="00333CAA"/>
    <w:rsid w:val="00333FFA"/>
    <w:rsid w:val="00334701"/>
    <w:rsid w:val="00334777"/>
    <w:rsid w:val="003348B9"/>
    <w:rsid w:val="00334BEE"/>
    <w:rsid w:val="00334CAA"/>
    <w:rsid w:val="00334F90"/>
    <w:rsid w:val="003350FD"/>
    <w:rsid w:val="0033519C"/>
    <w:rsid w:val="00335336"/>
    <w:rsid w:val="00335470"/>
    <w:rsid w:val="00335477"/>
    <w:rsid w:val="003357A3"/>
    <w:rsid w:val="00335867"/>
    <w:rsid w:val="0033591B"/>
    <w:rsid w:val="0033592D"/>
    <w:rsid w:val="003359AE"/>
    <w:rsid w:val="00335A60"/>
    <w:rsid w:val="00335B33"/>
    <w:rsid w:val="00335C95"/>
    <w:rsid w:val="00335E58"/>
    <w:rsid w:val="00335EAE"/>
    <w:rsid w:val="003360A4"/>
    <w:rsid w:val="003363AA"/>
    <w:rsid w:val="00336432"/>
    <w:rsid w:val="003364BF"/>
    <w:rsid w:val="00336531"/>
    <w:rsid w:val="0033658F"/>
    <w:rsid w:val="003365FB"/>
    <w:rsid w:val="00336661"/>
    <w:rsid w:val="003366B9"/>
    <w:rsid w:val="003366FC"/>
    <w:rsid w:val="00336830"/>
    <w:rsid w:val="00336878"/>
    <w:rsid w:val="00336896"/>
    <w:rsid w:val="003368DC"/>
    <w:rsid w:val="00336CEA"/>
    <w:rsid w:val="00336F9E"/>
    <w:rsid w:val="0033713B"/>
    <w:rsid w:val="00337259"/>
    <w:rsid w:val="003372AD"/>
    <w:rsid w:val="003372F6"/>
    <w:rsid w:val="00337338"/>
    <w:rsid w:val="0033744D"/>
    <w:rsid w:val="003376E1"/>
    <w:rsid w:val="00337773"/>
    <w:rsid w:val="003378AD"/>
    <w:rsid w:val="00337C4D"/>
    <w:rsid w:val="00337D27"/>
    <w:rsid w:val="00337DA8"/>
    <w:rsid w:val="00337E08"/>
    <w:rsid w:val="00337E6E"/>
    <w:rsid w:val="00337EE1"/>
    <w:rsid w:val="003404D2"/>
    <w:rsid w:val="003406B8"/>
    <w:rsid w:val="00340753"/>
    <w:rsid w:val="003409CD"/>
    <w:rsid w:val="003409D1"/>
    <w:rsid w:val="00340AD7"/>
    <w:rsid w:val="00340C36"/>
    <w:rsid w:val="00340E3F"/>
    <w:rsid w:val="00340FD1"/>
    <w:rsid w:val="003410F2"/>
    <w:rsid w:val="00341193"/>
    <w:rsid w:val="003411C3"/>
    <w:rsid w:val="00341214"/>
    <w:rsid w:val="00341272"/>
    <w:rsid w:val="003413AA"/>
    <w:rsid w:val="00341676"/>
    <w:rsid w:val="003416C7"/>
    <w:rsid w:val="003416E7"/>
    <w:rsid w:val="00341B15"/>
    <w:rsid w:val="00341B6F"/>
    <w:rsid w:val="00341CA5"/>
    <w:rsid w:val="00341CFF"/>
    <w:rsid w:val="00341F65"/>
    <w:rsid w:val="0034236B"/>
    <w:rsid w:val="003426A9"/>
    <w:rsid w:val="0034277E"/>
    <w:rsid w:val="003428B2"/>
    <w:rsid w:val="00342961"/>
    <w:rsid w:val="00342CDC"/>
    <w:rsid w:val="00342E92"/>
    <w:rsid w:val="0034308D"/>
    <w:rsid w:val="003431B1"/>
    <w:rsid w:val="00343248"/>
    <w:rsid w:val="0034342B"/>
    <w:rsid w:val="00343471"/>
    <w:rsid w:val="003434BF"/>
    <w:rsid w:val="0034354F"/>
    <w:rsid w:val="00343737"/>
    <w:rsid w:val="0034380B"/>
    <w:rsid w:val="00343A80"/>
    <w:rsid w:val="00343A9F"/>
    <w:rsid w:val="00343AFE"/>
    <w:rsid w:val="00343CFF"/>
    <w:rsid w:val="00343D23"/>
    <w:rsid w:val="00343E8C"/>
    <w:rsid w:val="00343FBC"/>
    <w:rsid w:val="0034408A"/>
    <w:rsid w:val="0034416E"/>
    <w:rsid w:val="0034427E"/>
    <w:rsid w:val="00344557"/>
    <w:rsid w:val="00344590"/>
    <w:rsid w:val="003447F5"/>
    <w:rsid w:val="00344991"/>
    <w:rsid w:val="00344C3C"/>
    <w:rsid w:val="00344DC3"/>
    <w:rsid w:val="00344E42"/>
    <w:rsid w:val="00344EAC"/>
    <w:rsid w:val="0034526B"/>
    <w:rsid w:val="003453AB"/>
    <w:rsid w:val="0034554A"/>
    <w:rsid w:val="003455D4"/>
    <w:rsid w:val="003457AA"/>
    <w:rsid w:val="003458F3"/>
    <w:rsid w:val="00345927"/>
    <w:rsid w:val="00345C56"/>
    <w:rsid w:val="00345C92"/>
    <w:rsid w:val="00345E07"/>
    <w:rsid w:val="00345E2E"/>
    <w:rsid w:val="00345F69"/>
    <w:rsid w:val="0034632D"/>
    <w:rsid w:val="0034642F"/>
    <w:rsid w:val="00346464"/>
    <w:rsid w:val="0034674C"/>
    <w:rsid w:val="00346832"/>
    <w:rsid w:val="00346997"/>
    <w:rsid w:val="00346999"/>
    <w:rsid w:val="003469DC"/>
    <w:rsid w:val="00346A47"/>
    <w:rsid w:val="00346CCA"/>
    <w:rsid w:val="00346E6E"/>
    <w:rsid w:val="00347138"/>
    <w:rsid w:val="0034726A"/>
    <w:rsid w:val="00347297"/>
    <w:rsid w:val="003472D4"/>
    <w:rsid w:val="003473DA"/>
    <w:rsid w:val="003475BE"/>
    <w:rsid w:val="003476AB"/>
    <w:rsid w:val="003476AF"/>
    <w:rsid w:val="003476B3"/>
    <w:rsid w:val="00347844"/>
    <w:rsid w:val="00347852"/>
    <w:rsid w:val="00347957"/>
    <w:rsid w:val="00347C48"/>
    <w:rsid w:val="00347D7F"/>
    <w:rsid w:val="00347EE1"/>
    <w:rsid w:val="003504D7"/>
    <w:rsid w:val="00350584"/>
    <w:rsid w:val="00350927"/>
    <w:rsid w:val="003509A9"/>
    <w:rsid w:val="00350A37"/>
    <w:rsid w:val="00350C45"/>
    <w:rsid w:val="00350C72"/>
    <w:rsid w:val="00350CB7"/>
    <w:rsid w:val="00350CCF"/>
    <w:rsid w:val="00350EA3"/>
    <w:rsid w:val="00350F88"/>
    <w:rsid w:val="0035126D"/>
    <w:rsid w:val="003513C6"/>
    <w:rsid w:val="0035150A"/>
    <w:rsid w:val="003515BA"/>
    <w:rsid w:val="00351627"/>
    <w:rsid w:val="00351778"/>
    <w:rsid w:val="00351857"/>
    <w:rsid w:val="00351C92"/>
    <w:rsid w:val="00351CA6"/>
    <w:rsid w:val="00351DFD"/>
    <w:rsid w:val="00351E90"/>
    <w:rsid w:val="003523DE"/>
    <w:rsid w:val="003525AB"/>
    <w:rsid w:val="00352701"/>
    <w:rsid w:val="0035288E"/>
    <w:rsid w:val="00352C46"/>
    <w:rsid w:val="00352CF6"/>
    <w:rsid w:val="00352DC2"/>
    <w:rsid w:val="00352E95"/>
    <w:rsid w:val="0035302B"/>
    <w:rsid w:val="00353064"/>
    <w:rsid w:val="0035346D"/>
    <w:rsid w:val="00353856"/>
    <w:rsid w:val="00353967"/>
    <w:rsid w:val="003539E4"/>
    <w:rsid w:val="00353A02"/>
    <w:rsid w:val="00353B4E"/>
    <w:rsid w:val="00353D39"/>
    <w:rsid w:val="00353DAA"/>
    <w:rsid w:val="00353E10"/>
    <w:rsid w:val="00353F8B"/>
    <w:rsid w:val="00354169"/>
    <w:rsid w:val="00354176"/>
    <w:rsid w:val="0035429E"/>
    <w:rsid w:val="003542EB"/>
    <w:rsid w:val="0035431B"/>
    <w:rsid w:val="0035441D"/>
    <w:rsid w:val="003545E8"/>
    <w:rsid w:val="0035466F"/>
    <w:rsid w:val="0035474F"/>
    <w:rsid w:val="00354989"/>
    <w:rsid w:val="00354E2B"/>
    <w:rsid w:val="0035509A"/>
    <w:rsid w:val="00355477"/>
    <w:rsid w:val="00355490"/>
    <w:rsid w:val="0035550A"/>
    <w:rsid w:val="003557E8"/>
    <w:rsid w:val="00355A79"/>
    <w:rsid w:val="00355A8B"/>
    <w:rsid w:val="00355B27"/>
    <w:rsid w:val="00355BAA"/>
    <w:rsid w:val="00355D66"/>
    <w:rsid w:val="00355E96"/>
    <w:rsid w:val="00355F21"/>
    <w:rsid w:val="00355FBB"/>
    <w:rsid w:val="003561BF"/>
    <w:rsid w:val="003563A0"/>
    <w:rsid w:val="003566F0"/>
    <w:rsid w:val="003566F7"/>
    <w:rsid w:val="00356A44"/>
    <w:rsid w:val="00356AEA"/>
    <w:rsid w:val="00356BE5"/>
    <w:rsid w:val="00356C10"/>
    <w:rsid w:val="00356D5C"/>
    <w:rsid w:val="00356F5E"/>
    <w:rsid w:val="003571B2"/>
    <w:rsid w:val="0035722E"/>
    <w:rsid w:val="00357230"/>
    <w:rsid w:val="0035744B"/>
    <w:rsid w:val="00357812"/>
    <w:rsid w:val="00357B3C"/>
    <w:rsid w:val="00357C82"/>
    <w:rsid w:val="00357D99"/>
    <w:rsid w:val="00357DDA"/>
    <w:rsid w:val="00357F30"/>
    <w:rsid w:val="00357F98"/>
    <w:rsid w:val="003600AC"/>
    <w:rsid w:val="003600B5"/>
    <w:rsid w:val="003602BB"/>
    <w:rsid w:val="003603EA"/>
    <w:rsid w:val="00360493"/>
    <w:rsid w:val="00360697"/>
    <w:rsid w:val="00360739"/>
    <w:rsid w:val="00360774"/>
    <w:rsid w:val="0036087D"/>
    <w:rsid w:val="00360933"/>
    <w:rsid w:val="00360AC3"/>
    <w:rsid w:val="00360B16"/>
    <w:rsid w:val="00360B31"/>
    <w:rsid w:val="00360C67"/>
    <w:rsid w:val="00360DA2"/>
    <w:rsid w:val="00360E9E"/>
    <w:rsid w:val="00360EF2"/>
    <w:rsid w:val="00360F41"/>
    <w:rsid w:val="00360F88"/>
    <w:rsid w:val="00360F9D"/>
    <w:rsid w:val="0036107F"/>
    <w:rsid w:val="003610E1"/>
    <w:rsid w:val="003612AF"/>
    <w:rsid w:val="00361357"/>
    <w:rsid w:val="0036157D"/>
    <w:rsid w:val="003615CE"/>
    <w:rsid w:val="00361875"/>
    <w:rsid w:val="003618A0"/>
    <w:rsid w:val="00361A93"/>
    <w:rsid w:val="00361CE3"/>
    <w:rsid w:val="00361DA1"/>
    <w:rsid w:val="00361F94"/>
    <w:rsid w:val="00361F9B"/>
    <w:rsid w:val="003620E7"/>
    <w:rsid w:val="00362296"/>
    <w:rsid w:val="003622EE"/>
    <w:rsid w:val="00362445"/>
    <w:rsid w:val="0036245A"/>
    <w:rsid w:val="00362531"/>
    <w:rsid w:val="00362799"/>
    <w:rsid w:val="00362DEB"/>
    <w:rsid w:val="00362EC4"/>
    <w:rsid w:val="00362FA4"/>
    <w:rsid w:val="003630B7"/>
    <w:rsid w:val="00363123"/>
    <w:rsid w:val="0036321C"/>
    <w:rsid w:val="0036323E"/>
    <w:rsid w:val="0036326F"/>
    <w:rsid w:val="003634D3"/>
    <w:rsid w:val="003637E5"/>
    <w:rsid w:val="00363C0E"/>
    <w:rsid w:val="00363C53"/>
    <w:rsid w:val="00363FF5"/>
    <w:rsid w:val="003640F0"/>
    <w:rsid w:val="003643C7"/>
    <w:rsid w:val="003644BF"/>
    <w:rsid w:val="00364511"/>
    <w:rsid w:val="003646C9"/>
    <w:rsid w:val="003646F2"/>
    <w:rsid w:val="003647AD"/>
    <w:rsid w:val="00364AB0"/>
    <w:rsid w:val="00364E08"/>
    <w:rsid w:val="00364F9E"/>
    <w:rsid w:val="0036513E"/>
    <w:rsid w:val="00365200"/>
    <w:rsid w:val="00365469"/>
    <w:rsid w:val="00365525"/>
    <w:rsid w:val="003655D4"/>
    <w:rsid w:val="0036561C"/>
    <w:rsid w:val="0036565A"/>
    <w:rsid w:val="003657CF"/>
    <w:rsid w:val="003657EE"/>
    <w:rsid w:val="00365944"/>
    <w:rsid w:val="00365A2C"/>
    <w:rsid w:val="00365A38"/>
    <w:rsid w:val="00365B45"/>
    <w:rsid w:val="00365B56"/>
    <w:rsid w:val="00365C08"/>
    <w:rsid w:val="00366016"/>
    <w:rsid w:val="00366149"/>
    <w:rsid w:val="0036634B"/>
    <w:rsid w:val="00366377"/>
    <w:rsid w:val="00366580"/>
    <w:rsid w:val="003666EB"/>
    <w:rsid w:val="003667B5"/>
    <w:rsid w:val="0036690F"/>
    <w:rsid w:val="00366B44"/>
    <w:rsid w:val="00366D94"/>
    <w:rsid w:val="00366EA5"/>
    <w:rsid w:val="00366EFF"/>
    <w:rsid w:val="00366F24"/>
    <w:rsid w:val="003670C0"/>
    <w:rsid w:val="003671BE"/>
    <w:rsid w:val="00367206"/>
    <w:rsid w:val="003673CB"/>
    <w:rsid w:val="00367428"/>
    <w:rsid w:val="003675AA"/>
    <w:rsid w:val="003677D7"/>
    <w:rsid w:val="00367A79"/>
    <w:rsid w:val="00367A92"/>
    <w:rsid w:val="00367B3E"/>
    <w:rsid w:val="00367C23"/>
    <w:rsid w:val="00367D83"/>
    <w:rsid w:val="00367DA0"/>
    <w:rsid w:val="00367F41"/>
    <w:rsid w:val="003700F0"/>
    <w:rsid w:val="0037036F"/>
    <w:rsid w:val="0037044C"/>
    <w:rsid w:val="00370462"/>
    <w:rsid w:val="0037046B"/>
    <w:rsid w:val="0037061F"/>
    <w:rsid w:val="00370673"/>
    <w:rsid w:val="003708F3"/>
    <w:rsid w:val="00370C8E"/>
    <w:rsid w:val="00370DAE"/>
    <w:rsid w:val="00371082"/>
    <w:rsid w:val="003713DD"/>
    <w:rsid w:val="00371719"/>
    <w:rsid w:val="00371824"/>
    <w:rsid w:val="00371964"/>
    <w:rsid w:val="00371E2D"/>
    <w:rsid w:val="00371E74"/>
    <w:rsid w:val="003720C9"/>
    <w:rsid w:val="00372109"/>
    <w:rsid w:val="0037225A"/>
    <w:rsid w:val="0037241B"/>
    <w:rsid w:val="00372485"/>
    <w:rsid w:val="0037254E"/>
    <w:rsid w:val="00372AB1"/>
    <w:rsid w:val="00372B25"/>
    <w:rsid w:val="00372B2A"/>
    <w:rsid w:val="00372C59"/>
    <w:rsid w:val="00372E18"/>
    <w:rsid w:val="00372F10"/>
    <w:rsid w:val="00372F7A"/>
    <w:rsid w:val="003730AB"/>
    <w:rsid w:val="00373200"/>
    <w:rsid w:val="00373242"/>
    <w:rsid w:val="00373300"/>
    <w:rsid w:val="00373558"/>
    <w:rsid w:val="00373613"/>
    <w:rsid w:val="003737AB"/>
    <w:rsid w:val="0037397F"/>
    <w:rsid w:val="00373B64"/>
    <w:rsid w:val="00373BF6"/>
    <w:rsid w:val="00373EB2"/>
    <w:rsid w:val="0037419F"/>
    <w:rsid w:val="00374322"/>
    <w:rsid w:val="0037439F"/>
    <w:rsid w:val="003746B5"/>
    <w:rsid w:val="00374710"/>
    <w:rsid w:val="00374875"/>
    <w:rsid w:val="00374986"/>
    <w:rsid w:val="00374BA9"/>
    <w:rsid w:val="00374BEE"/>
    <w:rsid w:val="00374EA4"/>
    <w:rsid w:val="003750B4"/>
    <w:rsid w:val="0037515E"/>
    <w:rsid w:val="0037526D"/>
    <w:rsid w:val="003752C8"/>
    <w:rsid w:val="00375602"/>
    <w:rsid w:val="00375635"/>
    <w:rsid w:val="003757AA"/>
    <w:rsid w:val="003758EB"/>
    <w:rsid w:val="00375A4A"/>
    <w:rsid w:val="00375DA4"/>
    <w:rsid w:val="00375E7F"/>
    <w:rsid w:val="00375EF5"/>
    <w:rsid w:val="00375FAA"/>
    <w:rsid w:val="003762E0"/>
    <w:rsid w:val="00376360"/>
    <w:rsid w:val="00376387"/>
    <w:rsid w:val="003763C7"/>
    <w:rsid w:val="003765AC"/>
    <w:rsid w:val="003767A5"/>
    <w:rsid w:val="0037690E"/>
    <w:rsid w:val="00376934"/>
    <w:rsid w:val="00376969"/>
    <w:rsid w:val="00376C30"/>
    <w:rsid w:val="00376D57"/>
    <w:rsid w:val="00376E40"/>
    <w:rsid w:val="00376EA2"/>
    <w:rsid w:val="0037720C"/>
    <w:rsid w:val="0037728F"/>
    <w:rsid w:val="003773F3"/>
    <w:rsid w:val="0037746A"/>
    <w:rsid w:val="003775FD"/>
    <w:rsid w:val="00377694"/>
    <w:rsid w:val="00377715"/>
    <w:rsid w:val="00377FEF"/>
    <w:rsid w:val="003802BB"/>
    <w:rsid w:val="00380323"/>
    <w:rsid w:val="0038034D"/>
    <w:rsid w:val="003803BB"/>
    <w:rsid w:val="00380438"/>
    <w:rsid w:val="00380443"/>
    <w:rsid w:val="003804B3"/>
    <w:rsid w:val="00380760"/>
    <w:rsid w:val="003808DE"/>
    <w:rsid w:val="0038092D"/>
    <w:rsid w:val="00380B56"/>
    <w:rsid w:val="00380B6E"/>
    <w:rsid w:val="00380BE1"/>
    <w:rsid w:val="00380D3D"/>
    <w:rsid w:val="0038115A"/>
    <w:rsid w:val="003811D2"/>
    <w:rsid w:val="0038152A"/>
    <w:rsid w:val="003815F1"/>
    <w:rsid w:val="0038163F"/>
    <w:rsid w:val="003817F9"/>
    <w:rsid w:val="00381851"/>
    <w:rsid w:val="00381A31"/>
    <w:rsid w:val="00381B6A"/>
    <w:rsid w:val="00381CAB"/>
    <w:rsid w:val="00381D15"/>
    <w:rsid w:val="00381DE7"/>
    <w:rsid w:val="00381E11"/>
    <w:rsid w:val="00381E99"/>
    <w:rsid w:val="00381EBE"/>
    <w:rsid w:val="00381F16"/>
    <w:rsid w:val="00382004"/>
    <w:rsid w:val="003821B5"/>
    <w:rsid w:val="0038258D"/>
    <w:rsid w:val="003825B3"/>
    <w:rsid w:val="00382643"/>
    <w:rsid w:val="003826E0"/>
    <w:rsid w:val="00382ADD"/>
    <w:rsid w:val="00382B5C"/>
    <w:rsid w:val="00382C1D"/>
    <w:rsid w:val="00382C7E"/>
    <w:rsid w:val="00382C83"/>
    <w:rsid w:val="00382D2B"/>
    <w:rsid w:val="00382E42"/>
    <w:rsid w:val="00382FEC"/>
    <w:rsid w:val="003830E0"/>
    <w:rsid w:val="003835C0"/>
    <w:rsid w:val="003836D4"/>
    <w:rsid w:val="00383889"/>
    <w:rsid w:val="00383AD8"/>
    <w:rsid w:val="00383ADA"/>
    <w:rsid w:val="00383B0E"/>
    <w:rsid w:val="00383B34"/>
    <w:rsid w:val="00383CC6"/>
    <w:rsid w:val="00383F4E"/>
    <w:rsid w:val="00383FEF"/>
    <w:rsid w:val="003840F2"/>
    <w:rsid w:val="003841D8"/>
    <w:rsid w:val="0038436D"/>
    <w:rsid w:val="00384455"/>
    <w:rsid w:val="00384491"/>
    <w:rsid w:val="00384509"/>
    <w:rsid w:val="003845CA"/>
    <w:rsid w:val="0038466D"/>
    <w:rsid w:val="00384778"/>
    <w:rsid w:val="0038490C"/>
    <w:rsid w:val="00384A6C"/>
    <w:rsid w:val="00384BA4"/>
    <w:rsid w:val="00384BE2"/>
    <w:rsid w:val="00384C98"/>
    <w:rsid w:val="00385001"/>
    <w:rsid w:val="003850DD"/>
    <w:rsid w:val="00385254"/>
    <w:rsid w:val="003852AF"/>
    <w:rsid w:val="0038560B"/>
    <w:rsid w:val="0038566C"/>
    <w:rsid w:val="0038595F"/>
    <w:rsid w:val="003859BE"/>
    <w:rsid w:val="00385D4D"/>
    <w:rsid w:val="00386071"/>
    <w:rsid w:val="0038625C"/>
    <w:rsid w:val="00386514"/>
    <w:rsid w:val="00386571"/>
    <w:rsid w:val="003865B1"/>
    <w:rsid w:val="00386982"/>
    <w:rsid w:val="00386D2C"/>
    <w:rsid w:val="00386E56"/>
    <w:rsid w:val="00387000"/>
    <w:rsid w:val="00387113"/>
    <w:rsid w:val="00387121"/>
    <w:rsid w:val="00387176"/>
    <w:rsid w:val="003871B1"/>
    <w:rsid w:val="0038729C"/>
    <w:rsid w:val="0038731A"/>
    <w:rsid w:val="00387461"/>
    <w:rsid w:val="00387520"/>
    <w:rsid w:val="00387A10"/>
    <w:rsid w:val="00387B74"/>
    <w:rsid w:val="00387C28"/>
    <w:rsid w:val="00387C46"/>
    <w:rsid w:val="00387DD8"/>
    <w:rsid w:val="00387F40"/>
    <w:rsid w:val="00390189"/>
    <w:rsid w:val="00390293"/>
    <w:rsid w:val="003903EF"/>
    <w:rsid w:val="00390551"/>
    <w:rsid w:val="00390752"/>
    <w:rsid w:val="0039084F"/>
    <w:rsid w:val="00390AB2"/>
    <w:rsid w:val="00390ABF"/>
    <w:rsid w:val="00390C80"/>
    <w:rsid w:val="00390C94"/>
    <w:rsid w:val="00390D04"/>
    <w:rsid w:val="00390DCE"/>
    <w:rsid w:val="00390F03"/>
    <w:rsid w:val="00390F23"/>
    <w:rsid w:val="00390F36"/>
    <w:rsid w:val="00390FF2"/>
    <w:rsid w:val="00391210"/>
    <w:rsid w:val="003913E8"/>
    <w:rsid w:val="00391C81"/>
    <w:rsid w:val="00391CFB"/>
    <w:rsid w:val="00391E94"/>
    <w:rsid w:val="00392066"/>
    <w:rsid w:val="00392314"/>
    <w:rsid w:val="0039241D"/>
    <w:rsid w:val="00392576"/>
    <w:rsid w:val="0039272D"/>
    <w:rsid w:val="00392B8D"/>
    <w:rsid w:val="00392ECB"/>
    <w:rsid w:val="0039311A"/>
    <w:rsid w:val="00393139"/>
    <w:rsid w:val="003931AA"/>
    <w:rsid w:val="003932CE"/>
    <w:rsid w:val="0039331C"/>
    <w:rsid w:val="003934B8"/>
    <w:rsid w:val="003934CA"/>
    <w:rsid w:val="0039371D"/>
    <w:rsid w:val="00393938"/>
    <w:rsid w:val="00393941"/>
    <w:rsid w:val="0039396B"/>
    <w:rsid w:val="003939F1"/>
    <w:rsid w:val="00393AC9"/>
    <w:rsid w:val="00393D3D"/>
    <w:rsid w:val="003940E0"/>
    <w:rsid w:val="00394164"/>
    <w:rsid w:val="00394290"/>
    <w:rsid w:val="00394811"/>
    <w:rsid w:val="00394934"/>
    <w:rsid w:val="00394BE5"/>
    <w:rsid w:val="00394CE3"/>
    <w:rsid w:val="00395196"/>
    <w:rsid w:val="0039522F"/>
    <w:rsid w:val="00395470"/>
    <w:rsid w:val="00395685"/>
    <w:rsid w:val="0039577E"/>
    <w:rsid w:val="00395980"/>
    <w:rsid w:val="00395A0D"/>
    <w:rsid w:val="00395B08"/>
    <w:rsid w:val="00395B9E"/>
    <w:rsid w:val="00395D20"/>
    <w:rsid w:val="00395DDD"/>
    <w:rsid w:val="00395E35"/>
    <w:rsid w:val="00395F51"/>
    <w:rsid w:val="00395F6C"/>
    <w:rsid w:val="003960C1"/>
    <w:rsid w:val="003964F6"/>
    <w:rsid w:val="0039652B"/>
    <w:rsid w:val="003965CD"/>
    <w:rsid w:val="00396799"/>
    <w:rsid w:val="003969E9"/>
    <w:rsid w:val="00396ABB"/>
    <w:rsid w:val="00396ACC"/>
    <w:rsid w:val="00396B52"/>
    <w:rsid w:val="00396C22"/>
    <w:rsid w:val="00396FC4"/>
    <w:rsid w:val="00397009"/>
    <w:rsid w:val="00397054"/>
    <w:rsid w:val="00397236"/>
    <w:rsid w:val="00397277"/>
    <w:rsid w:val="0039730B"/>
    <w:rsid w:val="00397388"/>
    <w:rsid w:val="003973A4"/>
    <w:rsid w:val="003973CB"/>
    <w:rsid w:val="00397BA8"/>
    <w:rsid w:val="00397D8F"/>
    <w:rsid w:val="00397DC6"/>
    <w:rsid w:val="00397DCE"/>
    <w:rsid w:val="003A000B"/>
    <w:rsid w:val="003A010B"/>
    <w:rsid w:val="003A0337"/>
    <w:rsid w:val="003A04DB"/>
    <w:rsid w:val="003A06EE"/>
    <w:rsid w:val="003A08BE"/>
    <w:rsid w:val="003A09D8"/>
    <w:rsid w:val="003A0C6D"/>
    <w:rsid w:val="003A0DB8"/>
    <w:rsid w:val="003A0E21"/>
    <w:rsid w:val="003A0E4E"/>
    <w:rsid w:val="003A10A7"/>
    <w:rsid w:val="003A1126"/>
    <w:rsid w:val="003A125E"/>
    <w:rsid w:val="003A130A"/>
    <w:rsid w:val="003A155C"/>
    <w:rsid w:val="003A173B"/>
    <w:rsid w:val="003A1815"/>
    <w:rsid w:val="003A18C3"/>
    <w:rsid w:val="003A18E1"/>
    <w:rsid w:val="003A1A41"/>
    <w:rsid w:val="003A1AAC"/>
    <w:rsid w:val="003A1ABC"/>
    <w:rsid w:val="003A1D80"/>
    <w:rsid w:val="003A1DC8"/>
    <w:rsid w:val="003A1DE5"/>
    <w:rsid w:val="003A1DEA"/>
    <w:rsid w:val="003A1E74"/>
    <w:rsid w:val="003A1EE4"/>
    <w:rsid w:val="003A1F35"/>
    <w:rsid w:val="003A2061"/>
    <w:rsid w:val="003A20AE"/>
    <w:rsid w:val="003A20CE"/>
    <w:rsid w:val="003A216A"/>
    <w:rsid w:val="003A21D3"/>
    <w:rsid w:val="003A2294"/>
    <w:rsid w:val="003A24C8"/>
    <w:rsid w:val="003A25EE"/>
    <w:rsid w:val="003A275D"/>
    <w:rsid w:val="003A284E"/>
    <w:rsid w:val="003A2873"/>
    <w:rsid w:val="003A28DC"/>
    <w:rsid w:val="003A292F"/>
    <w:rsid w:val="003A2A8A"/>
    <w:rsid w:val="003A2C1B"/>
    <w:rsid w:val="003A2F54"/>
    <w:rsid w:val="003A2F73"/>
    <w:rsid w:val="003A34F3"/>
    <w:rsid w:val="003A390F"/>
    <w:rsid w:val="003A3B70"/>
    <w:rsid w:val="003A3B7D"/>
    <w:rsid w:val="003A3CAB"/>
    <w:rsid w:val="003A3DC6"/>
    <w:rsid w:val="003A4236"/>
    <w:rsid w:val="003A4295"/>
    <w:rsid w:val="003A4386"/>
    <w:rsid w:val="003A43C0"/>
    <w:rsid w:val="003A4789"/>
    <w:rsid w:val="003A4841"/>
    <w:rsid w:val="003A4899"/>
    <w:rsid w:val="003A4986"/>
    <w:rsid w:val="003A4CBB"/>
    <w:rsid w:val="003A4EC9"/>
    <w:rsid w:val="003A51E7"/>
    <w:rsid w:val="003A5262"/>
    <w:rsid w:val="003A5329"/>
    <w:rsid w:val="003A53AD"/>
    <w:rsid w:val="003A549A"/>
    <w:rsid w:val="003A571C"/>
    <w:rsid w:val="003A5793"/>
    <w:rsid w:val="003A5828"/>
    <w:rsid w:val="003A5947"/>
    <w:rsid w:val="003A594D"/>
    <w:rsid w:val="003A59ED"/>
    <w:rsid w:val="003A5C7F"/>
    <w:rsid w:val="003A5CF0"/>
    <w:rsid w:val="003A5E87"/>
    <w:rsid w:val="003A5F5B"/>
    <w:rsid w:val="003A61F9"/>
    <w:rsid w:val="003A626E"/>
    <w:rsid w:val="003A645A"/>
    <w:rsid w:val="003A6653"/>
    <w:rsid w:val="003A6739"/>
    <w:rsid w:val="003A68CB"/>
    <w:rsid w:val="003A6974"/>
    <w:rsid w:val="003A6AB5"/>
    <w:rsid w:val="003A6ADB"/>
    <w:rsid w:val="003A6B27"/>
    <w:rsid w:val="003A6CED"/>
    <w:rsid w:val="003A6D76"/>
    <w:rsid w:val="003A6E92"/>
    <w:rsid w:val="003A6FD1"/>
    <w:rsid w:val="003A7063"/>
    <w:rsid w:val="003A70DA"/>
    <w:rsid w:val="003A7120"/>
    <w:rsid w:val="003A7263"/>
    <w:rsid w:val="003A728A"/>
    <w:rsid w:val="003A72B4"/>
    <w:rsid w:val="003A7547"/>
    <w:rsid w:val="003A760C"/>
    <w:rsid w:val="003A7737"/>
    <w:rsid w:val="003A77CC"/>
    <w:rsid w:val="003A789A"/>
    <w:rsid w:val="003A7920"/>
    <w:rsid w:val="003A7BAF"/>
    <w:rsid w:val="003A7C74"/>
    <w:rsid w:val="003B007D"/>
    <w:rsid w:val="003B04E0"/>
    <w:rsid w:val="003B05CD"/>
    <w:rsid w:val="003B05D6"/>
    <w:rsid w:val="003B063C"/>
    <w:rsid w:val="003B0B32"/>
    <w:rsid w:val="003B0B57"/>
    <w:rsid w:val="003B0C9D"/>
    <w:rsid w:val="003B0E5D"/>
    <w:rsid w:val="003B0F61"/>
    <w:rsid w:val="003B0FDC"/>
    <w:rsid w:val="003B1074"/>
    <w:rsid w:val="003B115E"/>
    <w:rsid w:val="003B12EC"/>
    <w:rsid w:val="003B1361"/>
    <w:rsid w:val="003B17A7"/>
    <w:rsid w:val="003B191B"/>
    <w:rsid w:val="003B1984"/>
    <w:rsid w:val="003B1A33"/>
    <w:rsid w:val="003B1C0D"/>
    <w:rsid w:val="003B1CAA"/>
    <w:rsid w:val="003B1D14"/>
    <w:rsid w:val="003B1DA6"/>
    <w:rsid w:val="003B1DF5"/>
    <w:rsid w:val="003B1E7A"/>
    <w:rsid w:val="003B1F5F"/>
    <w:rsid w:val="003B23E1"/>
    <w:rsid w:val="003B25C0"/>
    <w:rsid w:val="003B26AE"/>
    <w:rsid w:val="003B26FE"/>
    <w:rsid w:val="003B2801"/>
    <w:rsid w:val="003B2D24"/>
    <w:rsid w:val="003B3063"/>
    <w:rsid w:val="003B30B8"/>
    <w:rsid w:val="003B3196"/>
    <w:rsid w:val="003B319F"/>
    <w:rsid w:val="003B336D"/>
    <w:rsid w:val="003B367B"/>
    <w:rsid w:val="003B374B"/>
    <w:rsid w:val="003B37F0"/>
    <w:rsid w:val="003B3B12"/>
    <w:rsid w:val="003B3D67"/>
    <w:rsid w:val="003B3FE8"/>
    <w:rsid w:val="003B4268"/>
    <w:rsid w:val="003B4449"/>
    <w:rsid w:val="003B44DE"/>
    <w:rsid w:val="003B44FC"/>
    <w:rsid w:val="003B46D3"/>
    <w:rsid w:val="003B471E"/>
    <w:rsid w:val="003B48C7"/>
    <w:rsid w:val="003B4905"/>
    <w:rsid w:val="003B4A61"/>
    <w:rsid w:val="003B4C28"/>
    <w:rsid w:val="003B4CCE"/>
    <w:rsid w:val="003B4F50"/>
    <w:rsid w:val="003B4F67"/>
    <w:rsid w:val="003B5126"/>
    <w:rsid w:val="003B520F"/>
    <w:rsid w:val="003B5304"/>
    <w:rsid w:val="003B5368"/>
    <w:rsid w:val="003B537C"/>
    <w:rsid w:val="003B53D5"/>
    <w:rsid w:val="003B541F"/>
    <w:rsid w:val="003B5717"/>
    <w:rsid w:val="003B5AA6"/>
    <w:rsid w:val="003B5BD4"/>
    <w:rsid w:val="003B5CA8"/>
    <w:rsid w:val="003B5CAD"/>
    <w:rsid w:val="003B5EF5"/>
    <w:rsid w:val="003B5FD3"/>
    <w:rsid w:val="003B6174"/>
    <w:rsid w:val="003B61AB"/>
    <w:rsid w:val="003B625A"/>
    <w:rsid w:val="003B6370"/>
    <w:rsid w:val="003B6566"/>
    <w:rsid w:val="003B65A1"/>
    <w:rsid w:val="003B65A2"/>
    <w:rsid w:val="003B65FF"/>
    <w:rsid w:val="003B664E"/>
    <w:rsid w:val="003B68E3"/>
    <w:rsid w:val="003B6A2C"/>
    <w:rsid w:val="003B6A4D"/>
    <w:rsid w:val="003B6D5F"/>
    <w:rsid w:val="003B6FE9"/>
    <w:rsid w:val="003B706B"/>
    <w:rsid w:val="003B72DB"/>
    <w:rsid w:val="003B730F"/>
    <w:rsid w:val="003B7469"/>
    <w:rsid w:val="003B7518"/>
    <w:rsid w:val="003B7571"/>
    <w:rsid w:val="003B7673"/>
    <w:rsid w:val="003B7852"/>
    <w:rsid w:val="003B7A3E"/>
    <w:rsid w:val="003B7A71"/>
    <w:rsid w:val="003B7A98"/>
    <w:rsid w:val="003B7ABD"/>
    <w:rsid w:val="003B7D2A"/>
    <w:rsid w:val="003B7EE5"/>
    <w:rsid w:val="003C0132"/>
    <w:rsid w:val="003C01D4"/>
    <w:rsid w:val="003C03A2"/>
    <w:rsid w:val="003C0831"/>
    <w:rsid w:val="003C0970"/>
    <w:rsid w:val="003C0D75"/>
    <w:rsid w:val="003C0DBC"/>
    <w:rsid w:val="003C0F17"/>
    <w:rsid w:val="003C1253"/>
    <w:rsid w:val="003C125C"/>
    <w:rsid w:val="003C13ED"/>
    <w:rsid w:val="003C1729"/>
    <w:rsid w:val="003C186A"/>
    <w:rsid w:val="003C1919"/>
    <w:rsid w:val="003C19DC"/>
    <w:rsid w:val="003C1D9C"/>
    <w:rsid w:val="003C1DEA"/>
    <w:rsid w:val="003C1EFF"/>
    <w:rsid w:val="003C20E6"/>
    <w:rsid w:val="003C246F"/>
    <w:rsid w:val="003C26D8"/>
    <w:rsid w:val="003C297E"/>
    <w:rsid w:val="003C2BB4"/>
    <w:rsid w:val="003C2C6E"/>
    <w:rsid w:val="003C2E2F"/>
    <w:rsid w:val="003C2FE7"/>
    <w:rsid w:val="003C30D1"/>
    <w:rsid w:val="003C32A6"/>
    <w:rsid w:val="003C35AA"/>
    <w:rsid w:val="003C35C4"/>
    <w:rsid w:val="003C3B05"/>
    <w:rsid w:val="003C3E92"/>
    <w:rsid w:val="003C410E"/>
    <w:rsid w:val="003C41C3"/>
    <w:rsid w:val="003C429C"/>
    <w:rsid w:val="003C43A9"/>
    <w:rsid w:val="003C44A3"/>
    <w:rsid w:val="003C4514"/>
    <w:rsid w:val="003C45AA"/>
    <w:rsid w:val="003C4953"/>
    <w:rsid w:val="003C4AE9"/>
    <w:rsid w:val="003C4B23"/>
    <w:rsid w:val="003C4C25"/>
    <w:rsid w:val="003C4EF6"/>
    <w:rsid w:val="003C504A"/>
    <w:rsid w:val="003C507E"/>
    <w:rsid w:val="003C511B"/>
    <w:rsid w:val="003C5202"/>
    <w:rsid w:val="003C531B"/>
    <w:rsid w:val="003C537D"/>
    <w:rsid w:val="003C55C0"/>
    <w:rsid w:val="003C5767"/>
    <w:rsid w:val="003C5771"/>
    <w:rsid w:val="003C57A2"/>
    <w:rsid w:val="003C58C4"/>
    <w:rsid w:val="003C5B0D"/>
    <w:rsid w:val="003C5CEA"/>
    <w:rsid w:val="003C5F29"/>
    <w:rsid w:val="003C600D"/>
    <w:rsid w:val="003C618F"/>
    <w:rsid w:val="003C6272"/>
    <w:rsid w:val="003C6280"/>
    <w:rsid w:val="003C6418"/>
    <w:rsid w:val="003C64AD"/>
    <w:rsid w:val="003C65CA"/>
    <w:rsid w:val="003C68A2"/>
    <w:rsid w:val="003C69B2"/>
    <w:rsid w:val="003C6BF2"/>
    <w:rsid w:val="003C6C9E"/>
    <w:rsid w:val="003C6F8E"/>
    <w:rsid w:val="003C709B"/>
    <w:rsid w:val="003C714E"/>
    <w:rsid w:val="003C729B"/>
    <w:rsid w:val="003C7612"/>
    <w:rsid w:val="003C77C9"/>
    <w:rsid w:val="003C77E0"/>
    <w:rsid w:val="003C77E3"/>
    <w:rsid w:val="003C78EA"/>
    <w:rsid w:val="003C7A46"/>
    <w:rsid w:val="003C7D74"/>
    <w:rsid w:val="003C7F4A"/>
    <w:rsid w:val="003D01E3"/>
    <w:rsid w:val="003D023D"/>
    <w:rsid w:val="003D0257"/>
    <w:rsid w:val="003D0370"/>
    <w:rsid w:val="003D0433"/>
    <w:rsid w:val="003D0703"/>
    <w:rsid w:val="003D0729"/>
    <w:rsid w:val="003D07FB"/>
    <w:rsid w:val="003D08DC"/>
    <w:rsid w:val="003D0A3D"/>
    <w:rsid w:val="003D0ACA"/>
    <w:rsid w:val="003D0B9C"/>
    <w:rsid w:val="003D0DAE"/>
    <w:rsid w:val="003D0EF2"/>
    <w:rsid w:val="003D0F3F"/>
    <w:rsid w:val="003D1038"/>
    <w:rsid w:val="003D17D7"/>
    <w:rsid w:val="003D183A"/>
    <w:rsid w:val="003D19DD"/>
    <w:rsid w:val="003D1B07"/>
    <w:rsid w:val="003D1B6F"/>
    <w:rsid w:val="003D1BCE"/>
    <w:rsid w:val="003D1C1E"/>
    <w:rsid w:val="003D1DC7"/>
    <w:rsid w:val="003D1DDD"/>
    <w:rsid w:val="003D1F97"/>
    <w:rsid w:val="003D201A"/>
    <w:rsid w:val="003D23A6"/>
    <w:rsid w:val="003D23FF"/>
    <w:rsid w:val="003D260D"/>
    <w:rsid w:val="003D2678"/>
    <w:rsid w:val="003D28D9"/>
    <w:rsid w:val="003D29F3"/>
    <w:rsid w:val="003D2EA6"/>
    <w:rsid w:val="003D2F51"/>
    <w:rsid w:val="003D2F75"/>
    <w:rsid w:val="003D3044"/>
    <w:rsid w:val="003D30E8"/>
    <w:rsid w:val="003D30EF"/>
    <w:rsid w:val="003D3259"/>
    <w:rsid w:val="003D32E8"/>
    <w:rsid w:val="003D32F0"/>
    <w:rsid w:val="003D3608"/>
    <w:rsid w:val="003D36A0"/>
    <w:rsid w:val="003D379E"/>
    <w:rsid w:val="003D37C6"/>
    <w:rsid w:val="003D3869"/>
    <w:rsid w:val="003D3894"/>
    <w:rsid w:val="003D38B9"/>
    <w:rsid w:val="003D39CF"/>
    <w:rsid w:val="003D3A85"/>
    <w:rsid w:val="003D3CF6"/>
    <w:rsid w:val="003D3F6E"/>
    <w:rsid w:val="003D4016"/>
    <w:rsid w:val="003D4035"/>
    <w:rsid w:val="003D41C2"/>
    <w:rsid w:val="003D41C7"/>
    <w:rsid w:val="003D4206"/>
    <w:rsid w:val="003D4443"/>
    <w:rsid w:val="003D4448"/>
    <w:rsid w:val="003D4725"/>
    <w:rsid w:val="003D47C3"/>
    <w:rsid w:val="003D4996"/>
    <w:rsid w:val="003D49A6"/>
    <w:rsid w:val="003D4A3D"/>
    <w:rsid w:val="003D4BA6"/>
    <w:rsid w:val="003D4CC1"/>
    <w:rsid w:val="003D4EBA"/>
    <w:rsid w:val="003D4F64"/>
    <w:rsid w:val="003D50B6"/>
    <w:rsid w:val="003D5254"/>
    <w:rsid w:val="003D5370"/>
    <w:rsid w:val="003D5505"/>
    <w:rsid w:val="003D55C1"/>
    <w:rsid w:val="003D55D5"/>
    <w:rsid w:val="003D562B"/>
    <w:rsid w:val="003D57AD"/>
    <w:rsid w:val="003D5953"/>
    <w:rsid w:val="003D5A22"/>
    <w:rsid w:val="003D5AA3"/>
    <w:rsid w:val="003D5AE8"/>
    <w:rsid w:val="003D60D2"/>
    <w:rsid w:val="003D6210"/>
    <w:rsid w:val="003D632C"/>
    <w:rsid w:val="003D64AA"/>
    <w:rsid w:val="003D660F"/>
    <w:rsid w:val="003D66EA"/>
    <w:rsid w:val="003D68C2"/>
    <w:rsid w:val="003D68F1"/>
    <w:rsid w:val="003D6916"/>
    <w:rsid w:val="003D6E2B"/>
    <w:rsid w:val="003D6EA9"/>
    <w:rsid w:val="003D71A3"/>
    <w:rsid w:val="003D7286"/>
    <w:rsid w:val="003D734F"/>
    <w:rsid w:val="003D78BF"/>
    <w:rsid w:val="003D7992"/>
    <w:rsid w:val="003D79DD"/>
    <w:rsid w:val="003D7A6D"/>
    <w:rsid w:val="003D7BBF"/>
    <w:rsid w:val="003D7BE8"/>
    <w:rsid w:val="003D7C6E"/>
    <w:rsid w:val="003D7E71"/>
    <w:rsid w:val="003D7E83"/>
    <w:rsid w:val="003D7F68"/>
    <w:rsid w:val="003D7FAC"/>
    <w:rsid w:val="003E0036"/>
    <w:rsid w:val="003E00A6"/>
    <w:rsid w:val="003E00B0"/>
    <w:rsid w:val="003E01E6"/>
    <w:rsid w:val="003E0226"/>
    <w:rsid w:val="003E02FC"/>
    <w:rsid w:val="003E0400"/>
    <w:rsid w:val="003E08D6"/>
    <w:rsid w:val="003E08EB"/>
    <w:rsid w:val="003E094D"/>
    <w:rsid w:val="003E0A99"/>
    <w:rsid w:val="003E0C59"/>
    <w:rsid w:val="003E1101"/>
    <w:rsid w:val="003E1301"/>
    <w:rsid w:val="003E149A"/>
    <w:rsid w:val="003E163C"/>
    <w:rsid w:val="003E1695"/>
    <w:rsid w:val="003E1744"/>
    <w:rsid w:val="003E185E"/>
    <w:rsid w:val="003E19B7"/>
    <w:rsid w:val="003E19C8"/>
    <w:rsid w:val="003E1F83"/>
    <w:rsid w:val="003E206B"/>
    <w:rsid w:val="003E22C5"/>
    <w:rsid w:val="003E230B"/>
    <w:rsid w:val="003E2342"/>
    <w:rsid w:val="003E24D8"/>
    <w:rsid w:val="003E27C2"/>
    <w:rsid w:val="003E27C7"/>
    <w:rsid w:val="003E2999"/>
    <w:rsid w:val="003E2B8A"/>
    <w:rsid w:val="003E2D22"/>
    <w:rsid w:val="003E2DAE"/>
    <w:rsid w:val="003E31DD"/>
    <w:rsid w:val="003E32E9"/>
    <w:rsid w:val="003E3310"/>
    <w:rsid w:val="003E3559"/>
    <w:rsid w:val="003E36B6"/>
    <w:rsid w:val="003E372F"/>
    <w:rsid w:val="003E3A13"/>
    <w:rsid w:val="003E3B37"/>
    <w:rsid w:val="003E3B74"/>
    <w:rsid w:val="003E3FBA"/>
    <w:rsid w:val="003E3FDF"/>
    <w:rsid w:val="003E413E"/>
    <w:rsid w:val="003E4159"/>
    <w:rsid w:val="003E4246"/>
    <w:rsid w:val="003E4456"/>
    <w:rsid w:val="003E44FB"/>
    <w:rsid w:val="003E49F3"/>
    <w:rsid w:val="003E4A13"/>
    <w:rsid w:val="003E4DC6"/>
    <w:rsid w:val="003E4DCF"/>
    <w:rsid w:val="003E4FD4"/>
    <w:rsid w:val="003E52B2"/>
    <w:rsid w:val="003E54E2"/>
    <w:rsid w:val="003E5705"/>
    <w:rsid w:val="003E59C2"/>
    <w:rsid w:val="003E5B20"/>
    <w:rsid w:val="003E5D30"/>
    <w:rsid w:val="003E5D39"/>
    <w:rsid w:val="003E5DE1"/>
    <w:rsid w:val="003E5FDA"/>
    <w:rsid w:val="003E61E9"/>
    <w:rsid w:val="003E62D9"/>
    <w:rsid w:val="003E62E4"/>
    <w:rsid w:val="003E62F3"/>
    <w:rsid w:val="003E6473"/>
    <w:rsid w:val="003E649F"/>
    <w:rsid w:val="003E6710"/>
    <w:rsid w:val="003E6765"/>
    <w:rsid w:val="003E67BF"/>
    <w:rsid w:val="003E69A6"/>
    <w:rsid w:val="003E6A22"/>
    <w:rsid w:val="003E6BA3"/>
    <w:rsid w:val="003E6BE6"/>
    <w:rsid w:val="003E6CCC"/>
    <w:rsid w:val="003E6CF6"/>
    <w:rsid w:val="003E6D58"/>
    <w:rsid w:val="003E6DA5"/>
    <w:rsid w:val="003E6F65"/>
    <w:rsid w:val="003E723F"/>
    <w:rsid w:val="003E73AF"/>
    <w:rsid w:val="003E7410"/>
    <w:rsid w:val="003E7488"/>
    <w:rsid w:val="003E7543"/>
    <w:rsid w:val="003E7566"/>
    <w:rsid w:val="003E7987"/>
    <w:rsid w:val="003E7BA2"/>
    <w:rsid w:val="003E7BF4"/>
    <w:rsid w:val="003E7EB0"/>
    <w:rsid w:val="003E7F37"/>
    <w:rsid w:val="003F0363"/>
    <w:rsid w:val="003F04B7"/>
    <w:rsid w:val="003F04CD"/>
    <w:rsid w:val="003F060F"/>
    <w:rsid w:val="003F0682"/>
    <w:rsid w:val="003F077E"/>
    <w:rsid w:val="003F081F"/>
    <w:rsid w:val="003F09A5"/>
    <w:rsid w:val="003F09AD"/>
    <w:rsid w:val="003F0C5A"/>
    <w:rsid w:val="003F0C92"/>
    <w:rsid w:val="003F0D23"/>
    <w:rsid w:val="003F0D45"/>
    <w:rsid w:val="003F0E8B"/>
    <w:rsid w:val="003F0EA9"/>
    <w:rsid w:val="003F0ECF"/>
    <w:rsid w:val="003F0F0C"/>
    <w:rsid w:val="003F0FCA"/>
    <w:rsid w:val="003F106D"/>
    <w:rsid w:val="003F10EE"/>
    <w:rsid w:val="003F1113"/>
    <w:rsid w:val="003F119E"/>
    <w:rsid w:val="003F13D5"/>
    <w:rsid w:val="003F14F4"/>
    <w:rsid w:val="003F1540"/>
    <w:rsid w:val="003F16F6"/>
    <w:rsid w:val="003F17EB"/>
    <w:rsid w:val="003F18AF"/>
    <w:rsid w:val="003F1A30"/>
    <w:rsid w:val="003F1AA9"/>
    <w:rsid w:val="003F1C6B"/>
    <w:rsid w:val="003F1F82"/>
    <w:rsid w:val="003F218E"/>
    <w:rsid w:val="003F2430"/>
    <w:rsid w:val="003F2472"/>
    <w:rsid w:val="003F2482"/>
    <w:rsid w:val="003F248B"/>
    <w:rsid w:val="003F2598"/>
    <w:rsid w:val="003F259F"/>
    <w:rsid w:val="003F265F"/>
    <w:rsid w:val="003F2699"/>
    <w:rsid w:val="003F2808"/>
    <w:rsid w:val="003F29FA"/>
    <w:rsid w:val="003F2A72"/>
    <w:rsid w:val="003F2AC9"/>
    <w:rsid w:val="003F2B7B"/>
    <w:rsid w:val="003F2C91"/>
    <w:rsid w:val="003F2CA7"/>
    <w:rsid w:val="003F2CC8"/>
    <w:rsid w:val="003F2E8C"/>
    <w:rsid w:val="003F309F"/>
    <w:rsid w:val="003F3244"/>
    <w:rsid w:val="003F3297"/>
    <w:rsid w:val="003F3507"/>
    <w:rsid w:val="003F3556"/>
    <w:rsid w:val="003F35D5"/>
    <w:rsid w:val="003F37A1"/>
    <w:rsid w:val="003F37B7"/>
    <w:rsid w:val="003F3841"/>
    <w:rsid w:val="003F3AAC"/>
    <w:rsid w:val="003F3B7E"/>
    <w:rsid w:val="003F3E9D"/>
    <w:rsid w:val="003F4059"/>
    <w:rsid w:val="003F41B0"/>
    <w:rsid w:val="003F43DE"/>
    <w:rsid w:val="003F45D5"/>
    <w:rsid w:val="003F468B"/>
    <w:rsid w:val="003F46FC"/>
    <w:rsid w:val="003F4869"/>
    <w:rsid w:val="003F4B0C"/>
    <w:rsid w:val="003F4B5E"/>
    <w:rsid w:val="003F4B80"/>
    <w:rsid w:val="003F4C11"/>
    <w:rsid w:val="003F4C6E"/>
    <w:rsid w:val="003F4CC3"/>
    <w:rsid w:val="003F4DC7"/>
    <w:rsid w:val="003F4ECF"/>
    <w:rsid w:val="003F4FE1"/>
    <w:rsid w:val="003F5050"/>
    <w:rsid w:val="003F5094"/>
    <w:rsid w:val="003F5235"/>
    <w:rsid w:val="003F5274"/>
    <w:rsid w:val="003F5284"/>
    <w:rsid w:val="003F5507"/>
    <w:rsid w:val="003F5508"/>
    <w:rsid w:val="003F5663"/>
    <w:rsid w:val="003F5D2E"/>
    <w:rsid w:val="003F6122"/>
    <w:rsid w:val="003F6220"/>
    <w:rsid w:val="003F628D"/>
    <w:rsid w:val="003F64D0"/>
    <w:rsid w:val="003F692F"/>
    <w:rsid w:val="003F6D4D"/>
    <w:rsid w:val="003F6E34"/>
    <w:rsid w:val="003F6EE5"/>
    <w:rsid w:val="003F70EC"/>
    <w:rsid w:val="003F7378"/>
    <w:rsid w:val="003F752B"/>
    <w:rsid w:val="003F7580"/>
    <w:rsid w:val="003F7608"/>
    <w:rsid w:val="003F77BF"/>
    <w:rsid w:val="003F7A6E"/>
    <w:rsid w:val="003F7C4D"/>
    <w:rsid w:val="003F7C76"/>
    <w:rsid w:val="003F7C8F"/>
    <w:rsid w:val="003F7D93"/>
    <w:rsid w:val="003F7E3C"/>
    <w:rsid w:val="003F7F21"/>
    <w:rsid w:val="003F7FF5"/>
    <w:rsid w:val="00400211"/>
    <w:rsid w:val="004004F2"/>
    <w:rsid w:val="00400760"/>
    <w:rsid w:val="0040079C"/>
    <w:rsid w:val="00400943"/>
    <w:rsid w:val="00400A16"/>
    <w:rsid w:val="00400A6B"/>
    <w:rsid w:val="00400A7B"/>
    <w:rsid w:val="00400B15"/>
    <w:rsid w:val="00400B64"/>
    <w:rsid w:val="00400B9E"/>
    <w:rsid w:val="00400C75"/>
    <w:rsid w:val="00400D7D"/>
    <w:rsid w:val="00400EE9"/>
    <w:rsid w:val="0040102A"/>
    <w:rsid w:val="004011F5"/>
    <w:rsid w:val="004012D8"/>
    <w:rsid w:val="0040164E"/>
    <w:rsid w:val="0040183A"/>
    <w:rsid w:val="00401A0E"/>
    <w:rsid w:val="00401AA9"/>
    <w:rsid w:val="00401DD1"/>
    <w:rsid w:val="00401E19"/>
    <w:rsid w:val="00401F1C"/>
    <w:rsid w:val="00401F78"/>
    <w:rsid w:val="0040202F"/>
    <w:rsid w:val="00402133"/>
    <w:rsid w:val="00402185"/>
    <w:rsid w:val="00402652"/>
    <w:rsid w:val="004026B9"/>
    <w:rsid w:val="004027E4"/>
    <w:rsid w:val="00402910"/>
    <w:rsid w:val="00402A96"/>
    <w:rsid w:val="00402E63"/>
    <w:rsid w:val="00402EC3"/>
    <w:rsid w:val="00403070"/>
    <w:rsid w:val="00403108"/>
    <w:rsid w:val="004032E4"/>
    <w:rsid w:val="00403305"/>
    <w:rsid w:val="0040331B"/>
    <w:rsid w:val="004034C2"/>
    <w:rsid w:val="004034DE"/>
    <w:rsid w:val="004037A2"/>
    <w:rsid w:val="00403A06"/>
    <w:rsid w:val="00403A15"/>
    <w:rsid w:val="00403C06"/>
    <w:rsid w:val="00403D2A"/>
    <w:rsid w:val="004041C1"/>
    <w:rsid w:val="004043C6"/>
    <w:rsid w:val="004043EE"/>
    <w:rsid w:val="00404460"/>
    <w:rsid w:val="004044BC"/>
    <w:rsid w:val="004044E4"/>
    <w:rsid w:val="00404753"/>
    <w:rsid w:val="004047DA"/>
    <w:rsid w:val="004048FE"/>
    <w:rsid w:val="0040494D"/>
    <w:rsid w:val="00404975"/>
    <w:rsid w:val="00404ADB"/>
    <w:rsid w:val="00404BA5"/>
    <w:rsid w:val="00404D68"/>
    <w:rsid w:val="0040517B"/>
    <w:rsid w:val="004051B7"/>
    <w:rsid w:val="00405341"/>
    <w:rsid w:val="0040544A"/>
    <w:rsid w:val="00405620"/>
    <w:rsid w:val="0040569F"/>
    <w:rsid w:val="004056DE"/>
    <w:rsid w:val="00405702"/>
    <w:rsid w:val="0040592F"/>
    <w:rsid w:val="00405CE3"/>
    <w:rsid w:val="00405D59"/>
    <w:rsid w:val="00405EBA"/>
    <w:rsid w:val="00405F3C"/>
    <w:rsid w:val="0040602E"/>
    <w:rsid w:val="004061B0"/>
    <w:rsid w:val="004061B5"/>
    <w:rsid w:val="004063BB"/>
    <w:rsid w:val="004063FD"/>
    <w:rsid w:val="00406494"/>
    <w:rsid w:val="004065B5"/>
    <w:rsid w:val="004067C1"/>
    <w:rsid w:val="00406874"/>
    <w:rsid w:val="00406ADF"/>
    <w:rsid w:val="00406BA4"/>
    <w:rsid w:val="00406D55"/>
    <w:rsid w:val="00406E42"/>
    <w:rsid w:val="00406E4A"/>
    <w:rsid w:val="00406F08"/>
    <w:rsid w:val="00407266"/>
    <w:rsid w:val="00407417"/>
    <w:rsid w:val="0040745B"/>
    <w:rsid w:val="004074C5"/>
    <w:rsid w:val="004074F9"/>
    <w:rsid w:val="004074FA"/>
    <w:rsid w:val="00407866"/>
    <w:rsid w:val="004078EC"/>
    <w:rsid w:val="00407AF6"/>
    <w:rsid w:val="00407B32"/>
    <w:rsid w:val="00407DA3"/>
    <w:rsid w:val="00407E51"/>
    <w:rsid w:val="00407F95"/>
    <w:rsid w:val="004100EF"/>
    <w:rsid w:val="004102B3"/>
    <w:rsid w:val="004103FB"/>
    <w:rsid w:val="0041048B"/>
    <w:rsid w:val="0041052B"/>
    <w:rsid w:val="004105AD"/>
    <w:rsid w:val="0041071D"/>
    <w:rsid w:val="00410729"/>
    <w:rsid w:val="004107D7"/>
    <w:rsid w:val="004108B0"/>
    <w:rsid w:val="00410A6D"/>
    <w:rsid w:val="00410BB8"/>
    <w:rsid w:val="00410CA4"/>
    <w:rsid w:val="00410CC1"/>
    <w:rsid w:val="00410E40"/>
    <w:rsid w:val="00410EB6"/>
    <w:rsid w:val="00410FD9"/>
    <w:rsid w:val="004110D3"/>
    <w:rsid w:val="00411137"/>
    <w:rsid w:val="00411294"/>
    <w:rsid w:val="0041133C"/>
    <w:rsid w:val="00411405"/>
    <w:rsid w:val="00411825"/>
    <w:rsid w:val="004118DD"/>
    <w:rsid w:val="00411A86"/>
    <w:rsid w:val="00411B95"/>
    <w:rsid w:val="00411C1E"/>
    <w:rsid w:val="00411E7E"/>
    <w:rsid w:val="00411FF2"/>
    <w:rsid w:val="00412132"/>
    <w:rsid w:val="00412395"/>
    <w:rsid w:val="004123A8"/>
    <w:rsid w:val="00412768"/>
    <w:rsid w:val="00412B1E"/>
    <w:rsid w:val="00412D3D"/>
    <w:rsid w:val="00412E4D"/>
    <w:rsid w:val="00412EF6"/>
    <w:rsid w:val="00413038"/>
    <w:rsid w:val="00413045"/>
    <w:rsid w:val="00413457"/>
    <w:rsid w:val="0041348E"/>
    <w:rsid w:val="00413675"/>
    <w:rsid w:val="00413772"/>
    <w:rsid w:val="0041382D"/>
    <w:rsid w:val="00413ACD"/>
    <w:rsid w:val="00413BFB"/>
    <w:rsid w:val="00413C65"/>
    <w:rsid w:val="00413D0C"/>
    <w:rsid w:val="00414114"/>
    <w:rsid w:val="004141FE"/>
    <w:rsid w:val="0041421F"/>
    <w:rsid w:val="00414494"/>
    <w:rsid w:val="004144C0"/>
    <w:rsid w:val="00414527"/>
    <w:rsid w:val="00414AFC"/>
    <w:rsid w:val="00414B46"/>
    <w:rsid w:val="00414C78"/>
    <w:rsid w:val="00414D67"/>
    <w:rsid w:val="00414E26"/>
    <w:rsid w:val="00414E63"/>
    <w:rsid w:val="00414F17"/>
    <w:rsid w:val="00414F57"/>
    <w:rsid w:val="00414FB5"/>
    <w:rsid w:val="00414FFF"/>
    <w:rsid w:val="004151A7"/>
    <w:rsid w:val="00415299"/>
    <w:rsid w:val="00415310"/>
    <w:rsid w:val="004153E4"/>
    <w:rsid w:val="00415451"/>
    <w:rsid w:val="00415500"/>
    <w:rsid w:val="0041567B"/>
    <w:rsid w:val="00415C9A"/>
    <w:rsid w:val="00415D85"/>
    <w:rsid w:val="00415DFD"/>
    <w:rsid w:val="00415F11"/>
    <w:rsid w:val="00415F1F"/>
    <w:rsid w:val="004163C0"/>
    <w:rsid w:val="004165B4"/>
    <w:rsid w:val="00416849"/>
    <w:rsid w:val="004169A4"/>
    <w:rsid w:val="00416BBD"/>
    <w:rsid w:val="00416C26"/>
    <w:rsid w:val="00416C85"/>
    <w:rsid w:val="004175EE"/>
    <w:rsid w:val="0041766B"/>
    <w:rsid w:val="004176E0"/>
    <w:rsid w:val="004177A2"/>
    <w:rsid w:val="004179D9"/>
    <w:rsid w:val="00417B3A"/>
    <w:rsid w:val="00417BCD"/>
    <w:rsid w:val="00417C26"/>
    <w:rsid w:val="0041D823"/>
    <w:rsid w:val="00420065"/>
    <w:rsid w:val="00420166"/>
    <w:rsid w:val="00420248"/>
    <w:rsid w:val="004204EC"/>
    <w:rsid w:val="00420515"/>
    <w:rsid w:val="004205F0"/>
    <w:rsid w:val="00420812"/>
    <w:rsid w:val="00420F38"/>
    <w:rsid w:val="004210A9"/>
    <w:rsid w:val="00421158"/>
    <w:rsid w:val="00421164"/>
    <w:rsid w:val="0042120B"/>
    <w:rsid w:val="00421661"/>
    <w:rsid w:val="00421709"/>
    <w:rsid w:val="0042193A"/>
    <w:rsid w:val="00421ACA"/>
    <w:rsid w:val="00421C2D"/>
    <w:rsid w:val="00421E5B"/>
    <w:rsid w:val="00421ED0"/>
    <w:rsid w:val="00421FAA"/>
    <w:rsid w:val="00422038"/>
    <w:rsid w:val="0042209E"/>
    <w:rsid w:val="004221D5"/>
    <w:rsid w:val="00422290"/>
    <w:rsid w:val="00422616"/>
    <w:rsid w:val="00422648"/>
    <w:rsid w:val="00422651"/>
    <w:rsid w:val="00422718"/>
    <w:rsid w:val="00422B06"/>
    <w:rsid w:val="00422B8C"/>
    <w:rsid w:val="00422BE6"/>
    <w:rsid w:val="00422C04"/>
    <w:rsid w:val="00422CD6"/>
    <w:rsid w:val="00422E4A"/>
    <w:rsid w:val="004234AE"/>
    <w:rsid w:val="00423529"/>
    <w:rsid w:val="004235E7"/>
    <w:rsid w:val="004235F4"/>
    <w:rsid w:val="00423763"/>
    <w:rsid w:val="00423AB7"/>
    <w:rsid w:val="00423F00"/>
    <w:rsid w:val="004240D9"/>
    <w:rsid w:val="00424200"/>
    <w:rsid w:val="004242DB"/>
    <w:rsid w:val="0042464D"/>
    <w:rsid w:val="00424A6A"/>
    <w:rsid w:val="00424A6F"/>
    <w:rsid w:val="00424ADE"/>
    <w:rsid w:val="00424B25"/>
    <w:rsid w:val="00424B56"/>
    <w:rsid w:val="00424B7F"/>
    <w:rsid w:val="00424B8C"/>
    <w:rsid w:val="00424E20"/>
    <w:rsid w:val="00424F77"/>
    <w:rsid w:val="00425063"/>
    <w:rsid w:val="00425206"/>
    <w:rsid w:val="00425CB6"/>
    <w:rsid w:val="00425E89"/>
    <w:rsid w:val="00425FAB"/>
    <w:rsid w:val="00426138"/>
    <w:rsid w:val="00426196"/>
    <w:rsid w:val="00426A17"/>
    <w:rsid w:val="00426ACE"/>
    <w:rsid w:val="00426C43"/>
    <w:rsid w:val="00426C71"/>
    <w:rsid w:val="00426C78"/>
    <w:rsid w:val="00426CFA"/>
    <w:rsid w:val="00427375"/>
    <w:rsid w:val="004275BC"/>
    <w:rsid w:val="0042762F"/>
    <w:rsid w:val="00427680"/>
    <w:rsid w:val="004277AD"/>
    <w:rsid w:val="004278D5"/>
    <w:rsid w:val="00427A29"/>
    <w:rsid w:val="00427CCF"/>
    <w:rsid w:val="00427DC7"/>
    <w:rsid w:val="004300C9"/>
    <w:rsid w:val="004301E7"/>
    <w:rsid w:val="00430216"/>
    <w:rsid w:val="0043055C"/>
    <w:rsid w:val="00430963"/>
    <w:rsid w:val="004309EC"/>
    <w:rsid w:val="00430A47"/>
    <w:rsid w:val="00430AEF"/>
    <w:rsid w:val="00430C5E"/>
    <w:rsid w:val="00430D0F"/>
    <w:rsid w:val="00430DE0"/>
    <w:rsid w:val="004313FB"/>
    <w:rsid w:val="00431613"/>
    <w:rsid w:val="00431792"/>
    <w:rsid w:val="00431816"/>
    <w:rsid w:val="00431ADB"/>
    <w:rsid w:val="00431DCA"/>
    <w:rsid w:val="00431E35"/>
    <w:rsid w:val="00431E8B"/>
    <w:rsid w:val="00431EAD"/>
    <w:rsid w:val="004320CA"/>
    <w:rsid w:val="00432104"/>
    <w:rsid w:val="00432196"/>
    <w:rsid w:val="0043226D"/>
    <w:rsid w:val="004322FF"/>
    <w:rsid w:val="0043231A"/>
    <w:rsid w:val="00432356"/>
    <w:rsid w:val="0043247C"/>
    <w:rsid w:val="00432654"/>
    <w:rsid w:val="00432725"/>
    <w:rsid w:val="00432840"/>
    <w:rsid w:val="0043285E"/>
    <w:rsid w:val="0043297A"/>
    <w:rsid w:val="00432AF9"/>
    <w:rsid w:val="00432CA1"/>
    <w:rsid w:val="00432D7E"/>
    <w:rsid w:val="00432E25"/>
    <w:rsid w:val="00432E2C"/>
    <w:rsid w:val="00432EB2"/>
    <w:rsid w:val="00433067"/>
    <w:rsid w:val="0043332F"/>
    <w:rsid w:val="00433461"/>
    <w:rsid w:val="004334E8"/>
    <w:rsid w:val="00433816"/>
    <w:rsid w:val="00433B27"/>
    <w:rsid w:val="00433CD6"/>
    <w:rsid w:val="0043451E"/>
    <w:rsid w:val="00434876"/>
    <w:rsid w:val="004349E4"/>
    <w:rsid w:val="00434BC1"/>
    <w:rsid w:val="00434C07"/>
    <w:rsid w:val="00434DF5"/>
    <w:rsid w:val="00434EA3"/>
    <w:rsid w:val="00434F7A"/>
    <w:rsid w:val="0043511C"/>
    <w:rsid w:val="004352EC"/>
    <w:rsid w:val="004353F2"/>
    <w:rsid w:val="0043599E"/>
    <w:rsid w:val="00435A9F"/>
    <w:rsid w:val="00435EFE"/>
    <w:rsid w:val="0043619A"/>
    <w:rsid w:val="004368C6"/>
    <w:rsid w:val="0043697A"/>
    <w:rsid w:val="00436A15"/>
    <w:rsid w:val="00436A82"/>
    <w:rsid w:val="00436AC2"/>
    <w:rsid w:val="00436CE8"/>
    <w:rsid w:val="00437118"/>
    <w:rsid w:val="0043714F"/>
    <w:rsid w:val="00437169"/>
    <w:rsid w:val="004373DC"/>
    <w:rsid w:val="004374EB"/>
    <w:rsid w:val="004375D9"/>
    <w:rsid w:val="004375FE"/>
    <w:rsid w:val="00437885"/>
    <w:rsid w:val="00437C55"/>
    <w:rsid w:val="0044006D"/>
    <w:rsid w:val="00440096"/>
    <w:rsid w:val="0044010E"/>
    <w:rsid w:val="004401E6"/>
    <w:rsid w:val="00440306"/>
    <w:rsid w:val="00440419"/>
    <w:rsid w:val="00440744"/>
    <w:rsid w:val="00440860"/>
    <w:rsid w:val="00440B03"/>
    <w:rsid w:val="00440BCA"/>
    <w:rsid w:val="00440C88"/>
    <w:rsid w:val="00440CC7"/>
    <w:rsid w:val="00440EAF"/>
    <w:rsid w:val="00440FA3"/>
    <w:rsid w:val="00441070"/>
    <w:rsid w:val="004410F1"/>
    <w:rsid w:val="004411CF"/>
    <w:rsid w:val="0044159F"/>
    <w:rsid w:val="004418D5"/>
    <w:rsid w:val="00441A61"/>
    <w:rsid w:val="00442043"/>
    <w:rsid w:val="0044270C"/>
    <w:rsid w:val="0044271D"/>
    <w:rsid w:val="00442737"/>
    <w:rsid w:val="00442798"/>
    <w:rsid w:val="0044286A"/>
    <w:rsid w:val="004428C4"/>
    <w:rsid w:val="004429F0"/>
    <w:rsid w:val="00442B02"/>
    <w:rsid w:val="00442B9B"/>
    <w:rsid w:val="00442E2F"/>
    <w:rsid w:val="00442EFA"/>
    <w:rsid w:val="00443030"/>
    <w:rsid w:val="00443137"/>
    <w:rsid w:val="00443189"/>
    <w:rsid w:val="00443281"/>
    <w:rsid w:val="00443291"/>
    <w:rsid w:val="004432BD"/>
    <w:rsid w:val="004432C4"/>
    <w:rsid w:val="00443370"/>
    <w:rsid w:val="004434DC"/>
    <w:rsid w:val="0044380E"/>
    <w:rsid w:val="0044383B"/>
    <w:rsid w:val="004438B5"/>
    <w:rsid w:val="0044394D"/>
    <w:rsid w:val="004439B6"/>
    <w:rsid w:val="00443AA3"/>
    <w:rsid w:val="00443B2B"/>
    <w:rsid w:val="00443B87"/>
    <w:rsid w:val="00443D35"/>
    <w:rsid w:val="00443D9E"/>
    <w:rsid w:val="00443E9B"/>
    <w:rsid w:val="00443FE7"/>
    <w:rsid w:val="00444031"/>
    <w:rsid w:val="0044408E"/>
    <w:rsid w:val="004441A4"/>
    <w:rsid w:val="0044430C"/>
    <w:rsid w:val="00444455"/>
    <w:rsid w:val="0044447C"/>
    <w:rsid w:val="00444523"/>
    <w:rsid w:val="004445D4"/>
    <w:rsid w:val="00444646"/>
    <w:rsid w:val="0044467E"/>
    <w:rsid w:val="00444809"/>
    <w:rsid w:val="00444B04"/>
    <w:rsid w:val="00444F9E"/>
    <w:rsid w:val="0044524E"/>
    <w:rsid w:val="004452CB"/>
    <w:rsid w:val="00445302"/>
    <w:rsid w:val="004454AF"/>
    <w:rsid w:val="004454DE"/>
    <w:rsid w:val="0044555C"/>
    <w:rsid w:val="004458F1"/>
    <w:rsid w:val="00445CFF"/>
    <w:rsid w:val="00445DAB"/>
    <w:rsid w:val="00445ED6"/>
    <w:rsid w:val="00445F0B"/>
    <w:rsid w:val="0044612A"/>
    <w:rsid w:val="00446847"/>
    <w:rsid w:val="004469CE"/>
    <w:rsid w:val="00446BF8"/>
    <w:rsid w:val="00446C02"/>
    <w:rsid w:val="00446CE1"/>
    <w:rsid w:val="00446D9B"/>
    <w:rsid w:val="00447037"/>
    <w:rsid w:val="00447155"/>
    <w:rsid w:val="004471FF"/>
    <w:rsid w:val="00447762"/>
    <w:rsid w:val="0044794E"/>
    <w:rsid w:val="00447A37"/>
    <w:rsid w:val="00447C74"/>
    <w:rsid w:val="00447E52"/>
    <w:rsid w:val="00447EFF"/>
    <w:rsid w:val="00447F93"/>
    <w:rsid w:val="00447FF9"/>
    <w:rsid w:val="00450041"/>
    <w:rsid w:val="004501A0"/>
    <w:rsid w:val="00450215"/>
    <w:rsid w:val="004502A2"/>
    <w:rsid w:val="004503FC"/>
    <w:rsid w:val="0045051C"/>
    <w:rsid w:val="00450643"/>
    <w:rsid w:val="0045097E"/>
    <w:rsid w:val="00450DCC"/>
    <w:rsid w:val="00450E6D"/>
    <w:rsid w:val="00450EFD"/>
    <w:rsid w:val="00450F65"/>
    <w:rsid w:val="00450FFE"/>
    <w:rsid w:val="0045100A"/>
    <w:rsid w:val="00451213"/>
    <w:rsid w:val="0045124D"/>
    <w:rsid w:val="0045160D"/>
    <w:rsid w:val="004518F9"/>
    <w:rsid w:val="00451ADB"/>
    <w:rsid w:val="00451B26"/>
    <w:rsid w:val="00451B55"/>
    <w:rsid w:val="00451BD7"/>
    <w:rsid w:val="00451DF7"/>
    <w:rsid w:val="00451EB0"/>
    <w:rsid w:val="00451EDE"/>
    <w:rsid w:val="00451F25"/>
    <w:rsid w:val="00451FFB"/>
    <w:rsid w:val="0045205E"/>
    <w:rsid w:val="00452091"/>
    <w:rsid w:val="0045211A"/>
    <w:rsid w:val="004521A1"/>
    <w:rsid w:val="00452213"/>
    <w:rsid w:val="0045228F"/>
    <w:rsid w:val="00452901"/>
    <w:rsid w:val="0045293C"/>
    <w:rsid w:val="00452BAB"/>
    <w:rsid w:val="00452E22"/>
    <w:rsid w:val="00452E63"/>
    <w:rsid w:val="0045300D"/>
    <w:rsid w:val="0045310D"/>
    <w:rsid w:val="004531CB"/>
    <w:rsid w:val="0045349B"/>
    <w:rsid w:val="004534D7"/>
    <w:rsid w:val="0045373B"/>
    <w:rsid w:val="00453AB7"/>
    <w:rsid w:val="00453C80"/>
    <w:rsid w:val="004540D2"/>
    <w:rsid w:val="004541BC"/>
    <w:rsid w:val="004542E5"/>
    <w:rsid w:val="00454323"/>
    <w:rsid w:val="00454473"/>
    <w:rsid w:val="004544CA"/>
    <w:rsid w:val="00454596"/>
    <w:rsid w:val="00454677"/>
    <w:rsid w:val="00454877"/>
    <w:rsid w:val="00454887"/>
    <w:rsid w:val="004549FE"/>
    <w:rsid w:val="00454A70"/>
    <w:rsid w:val="00454BBC"/>
    <w:rsid w:val="00455050"/>
    <w:rsid w:val="004551E7"/>
    <w:rsid w:val="004553C8"/>
    <w:rsid w:val="004555EC"/>
    <w:rsid w:val="00455823"/>
    <w:rsid w:val="0045598D"/>
    <w:rsid w:val="00455A05"/>
    <w:rsid w:val="00455D60"/>
    <w:rsid w:val="00455E70"/>
    <w:rsid w:val="00455E7F"/>
    <w:rsid w:val="0045600F"/>
    <w:rsid w:val="0045604F"/>
    <w:rsid w:val="0045605D"/>
    <w:rsid w:val="0045626E"/>
    <w:rsid w:val="004562A4"/>
    <w:rsid w:val="00456433"/>
    <w:rsid w:val="0045662B"/>
    <w:rsid w:val="00456635"/>
    <w:rsid w:val="004566A9"/>
    <w:rsid w:val="004566B4"/>
    <w:rsid w:val="004567ED"/>
    <w:rsid w:val="0045687F"/>
    <w:rsid w:val="00456907"/>
    <w:rsid w:val="00456CBC"/>
    <w:rsid w:val="00456D47"/>
    <w:rsid w:val="00456E13"/>
    <w:rsid w:val="00456F8E"/>
    <w:rsid w:val="004570A3"/>
    <w:rsid w:val="004570EA"/>
    <w:rsid w:val="00457401"/>
    <w:rsid w:val="00457471"/>
    <w:rsid w:val="00457502"/>
    <w:rsid w:val="0045757F"/>
    <w:rsid w:val="004575DE"/>
    <w:rsid w:val="00457766"/>
    <w:rsid w:val="00457862"/>
    <w:rsid w:val="0045799F"/>
    <w:rsid w:val="00457A3D"/>
    <w:rsid w:val="00457A4D"/>
    <w:rsid w:val="00457B99"/>
    <w:rsid w:val="00457C5C"/>
    <w:rsid w:val="00457D90"/>
    <w:rsid w:val="00457E64"/>
    <w:rsid w:val="00457EAA"/>
    <w:rsid w:val="00457EE3"/>
    <w:rsid w:val="00457F04"/>
    <w:rsid w:val="00457FC8"/>
    <w:rsid w:val="00460040"/>
    <w:rsid w:val="00460193"/>
    <w:rsid w:val="004601DA"/>
    <w:rsid w:val="004602C5"/>
    <w:rsid w:val="004607E6"/>
    <w:rsid w:val="0046088C"/>
    <w:rsid w:val="004608EB"/>
    <w:rsid w:val="00460C66"/>
    <w:rsid w:val="00460CFC"/>
    <w:rsid w:val="00460D75"/>
    <w:rsid w:val="00460DAE"/>
    <w:rsid w:val="00461035"/>
    <w:rsid w:val="0046119E"/>
    <w:rsid w:val="0046135B"/>
    <w:rsid w:val="004615B7"/>
    <w:rsid w:val="004615F0"/>
    <w:rsid w:val="00461635"/>
    <w:rsid w:val="0046168D"/>
    <w:rsid w:val="004617B5"/>
    <w:rsid w:val="00461847"/>
    <w:rsid w:val="004619BC"/>
    <w:rsid w:val="00461BD6"/>
    <w:rsid w:val="00461D47"/>
    <w:rsid w:val="00461D75"/>
    <w:rsid w:val="00461D92"/>
    <w:rsid w:val="00461DBB"/>
    <w:rsid w:val="00461E9D"/>
    <w:rsid w:val="00461ED8"/>
    <w:rsid w:val="0046216B"/>
    <w:rsid w:val="004624AA"/>
    <w:rsid w:val="004624CB"/>
    <w:rsid w:val="00462948"/>
    <w:rsid w:val="004629B4"/>
    <w:rsid w:val="00462A87"/>
    <w:rsid w:val="00462CD1"/>
    <w:rsid w:val="00462CE8"/>
    <w:rsid w:val="00462F41"/>
    <w:rsid w:val="00463170"/>
    <w:rsid w:val="004636BD"/>
    <w:rsid w:val="004636FC"/>
    <w:rsid w:val="00463A65"/>
    <w:rsid w:val="00463BC4"/>
    <w:rsid w:val="00463D72"/>
    <w:rsid w:val="00463ECE"/>
    <w:rsid w:val="00463F04"/>
    <w:rsid w:val="0046402A"/>
    <w:rsid w:val="004640FC"/>
    <w:rsid w:val="00464495"/>
    <w:rsid w:val="004644DA"/>
    <w:rsid w:val="0046461D"/>
    <w:rsid w:val="004646DB"/>
    <w:rsid w:val="00464B21"/>
    <w:rsid w:val="00464FD3"/>
    <w:rsid w:val="004651B1"/>
    <w:rsid w:val="00465408"/>
    <w:rsid w:val="00465574"/>
    <w:rsid w:val="00465725"/>
    <w:rsid w:val="00465807"/>
    <w:rsid w:val="004659C4"/>
    <w:rsid w:val="00465B8B"/>
    <w:rsid w:val="00465CFA"/>
    <w:rsid w:val="00466184"/>
    <w:rsid w:val="00466468"/>
    <w:rsid w:val="0046660F"/>
    <w:rsid w:val="00466936"/>
    <w:rsid w:val="00466A9E"/>
    <w:rsid w:val="00466AEF"/>
    <w:rsid w:val="00466BC9"/>
    <w:rsid w:val="00466DD3"/>
    <w:rsid w:val="00466DDA"/>
    <w:rsid w:val="00466E9A"/>
    <w:rsid w:val="0046713A"/>
    <w:rsid w:val="0046714C"/>
    <w:rsid w:val="004673D3"/>
    <w:rsid w:val="00467405"/>
    <w:rsid w:val="00467507"/>
    <w:rsid w:val="00467611"/>
    <w:rsid w:val="00467651"/>
    <w:rsid w:val="00467786"/>
    <w:rsid w:val="0046779D"/>
    <w:rsid w:val="004678A0"/>
    <w:rsid w:val="00467AAA"/>
    <w:rsid w:val="00467DB8"/>
    <w:rsid w:val="00467DE4"/>
    <w:rsid w:val="004700C5"/>
    <w:rsid w:val="00470191"/>
    <w:rsid w:val="00470384"/>
    <w:rsid w:val="00470654"/>
    <w:rsid w:val="00470669"/>
    <w:rsid w:val="00470792"/>
    <w:rsid w:val="00470C60"/>
    <w:rsid w:val="00470F66"/>
    <w:rsid w:val="004710CE"/>
    <w:rsid w:val="004711FE"/>
    <w:rsid w:val="00471445"/>
    <w:rsid w:val="004714A2"/>
    <w:rsid w:val="0047152E"/>
    <w:rsid w:val="0047155D"/>
    <w:rsid w:val="00471595"/>
    <w:rsid w:val="004718CC"/>
    <w:rsid w:val="00471BA0"/>
    <w:rsid w:val="00471E36"/>
    <w:rsid w:val="00472101"/>
    <w:rsid w:val="00472777"/>
    <w:rsid w:val="004727ED"/>
    <w:rsid w:val="0047283D"/>
    <w:rsid w:val="00472D98"/>
    <w:rsid w:val="00472ECC"/>
    <w:rsid w:val="00472F67"/>
    <w:rsid w:val="0047313F"/>
    <w:rsid w:val="004732CE"/>
    <w:rsid w:val="00473475"/>
    <w:rsid w:val="0047383B"/>
    <w:rsid w:val="00473991"/>
    <w:rsid w:val="00473AE5"/>
    <w:rsid w:val="00473B52"/>
    <w:rsid w:val="00473EB0"/>
    <w:rsid w:val="00473F72"/>
    <w:rsid w:val="00473F85"/>
    <w:rsid w:val="00474019"/>
    <w:rsid w:val="00474032"/>
    <w:rsid w:val="0047410E"/>
    <w:rsid w:val="00474391"/>
    <w:rsid w:val="00474454"/>
    <w:rsid w:val="0047451F"/>
    <w:rsid w:val="0047459A"/>
    <w:rsid w:val="00474615"/>
    <w:rsid w:val="004746FE"/>
    <w:rsid w:val="0047495C"/>
    <w:rsid w:val="004749BB"/>
    <w:rsid w:val="00474A22"/>
    <w:rsid w:val="00474A73"/>
    <w:rsid w:val="00474AD9"/>
    <w:rsid w:val="00474AF7"/>
    <w:rsid w:val="00474CF2"/>
    <w:rsid w:val="00474FF8"/>
    <w:rsid w:val="0047508A"/>
    <w:rsid w:val="0047517C"/>
    <w:rsid w:val="00475212"/>
    <w:rsid w:val="0047527A"/>
    <w:rsid w:val="004753DF"/>
    <w:rsid w:val="004753E7"/>
    <w:rsid w:val="004754EF"/>
    <w:rsid w:val="00475500"/>
    <w:rsid w:val="0047567F"/>
    <w:rsid w:val="00475829"/>
    <w:rsid w:val="00475875"/>
    <w:rsid w:val="00475A4C"/>
    <w:rsid w:val="00475A51"/>
    <w:rsid w:val="00475A54"/>
    <w:rsid w:val="00475A9A"/>
    <w:rsid w:val="00475ADB"/>
    <w:rsid w:val="00475DE8"/>
    <w:rsid w:val="00475EDE"/>
    <w:rsid w:val="004760CA"/>
    <w:rsid w:val="0047610A"/>
    <w:rsid w:val="00476195"/>
    <w:rsid w:val="00476411"/>
    <w:rsid w:val="00476469"/>
    <w:rsid w:val="004765CA"/>
    <w:rsid w:val="0047696E"/>
    <w:rsid w:val="0047698B"/>
    <w:rsid w:val="00476A53"/>
    <w:rsid w:val="00476A80"/>
    <w:rsid w:val="00476DB9"/>
    <w:rsid w:val="00476DDF"/>
    <w:rsid w:val="00476F3D"/>
    <w:rsid w:val="0047706C"/>
    <w:rsid w:val="00477072"/>
    <w:rsid w:val="00477123"/>
    <w:rsid w:val="00477154"/>
    <w:rsid w:val="004771C3"/>
    <w:rsid w:val="0047723C"/>
    <w:rsid w:val="00477381"/>
    <w:rsid w:val="00477475"/>
    <w:rsid w:val="0047748F"/>
    <w:rsid w:val="00477609"/>
    <w:rsid w:val="004776F6"/>
    <w:rsid w:val="00477A02"/>
    <w:rsid w:val="00477A30"/>
    <w:rsid w:val="00480033"/>
    <w:rsid w:val="0048005A"/>
    <w:rsid w:val="00480060"/>
    <w:rsid w:val="004802B8"/>
    <w:rsid w:val="004805CC"/>
    <w:rsid w:val="004807A3"/>
    <w:rsid w:val="00480946"/>
    <w:rsid w:val="00480A08"/>
    <w:rsid w:val="00480A48"/>
    <w:rsid w:val="00480CED"/>
    <w:rsid w:val="00480FE4"/>
    <w:rsid w:val="00480FE5"/>
    <w:rsid w:val="0048102E"/>
    <w:rsid w:val="00481187"/>
    <w:rsid w:val="0048118B"/>
    <w:rsid w:val="00481322"/>
    <w:rsid w:val="004815FA"/>
    <w:rsid w:val="00481667"/>
    <w:rsid w:val="00481695"/>
    <w:rsid w:val="00481902"/>
    <w:rsid w:val="00481B3F"/>
    <w:rsid w:val="00481B6E"/>
    <w:rsid w:val="00481BE5"/>
    <w:rsid w:val="0048204D"/>
    <w:rsid w:val="00482158"/>
    <w:rsid w:val="00482233"/>
    <w:rsid w:val="0048223B"/>
    <w:rsid w:val="00482346"/>
    <w:rsid w:val="0048256B"/>
    <w:rsid w:val="004826BE"/>
    <w:rsid w:val="00482957"/>
    <w:rsid w:val="00482B64"/>
    <w:rsid w:val="00482C0E"/>
    <w:rsid w:val="00482C23"/>
    <w:rsid w:val="00482FDF"/>
    <w:rsid w:val="0048327E"/>
    <w:rsid w:val="004834FC"/>
    <w:rsid w:val="00483562"/>
    <w:rsid w:val="00483883"/>
    <w:rsid w:val="00483AEB"/>
    <w:rsid w:val="00483DC5"/>
    <w:rsid w:val="00483E07"/>
    <w:rsid w:val="00483F4A"/>
    <w:rsid w:val="004840CA"/>
    <w:rsid w:val="004844D8"/>
    <w:rsid w:val="00484643"/>
    <w:rsid w:val="0048467B"/>
    <w:rsid w:val="00484699"/>
    <w:rsid w:val="0048498F"/>
    <w:rsid w:val="004849F9"/>
    <w:rsid w:val="00484C58"/>
    <w:rsid w:val="00484E48"/>
    <w:rsid w:val="00484EA8"/>
    <w:rsid w:val="00484F49"/>
    <w:rsid w:val="004850EB"/>
    <w:rsid w:val="00485287"/>
    <w:rsid w:val="0048532C"/>
    <w:rsid w:val="0048534A"/>
    <w:rsid w:val="0048545C"/>
    <w:rsid w:val="004855BA"/>
    <w:rsid w:val="0048575E"/>
    <w:rsid w:val="00485BA8"/>
    <w:rsid w:val="00485CBC"/>
    <w:rsid w:val="00485D9F"/>
    <w:rsid w:val="00485EAF"/>
    <w:rsid w:val="00485EFB"/>
    <w:rsid w:val="004860D2"/>
    <w:rsid w:val="004860E8"/>
    <w:rsid w:val="0048634F"/>
    <w:rsid w:val="00486685"/>
    <w:rsid w:val="004869C3"/>
    <w:rsid w:val="00486A52"/>
    <w:rsid w:val="00486AAC"/>
    <w:rsid w:val="00486ABA"/>
    <w:rsid w:val="00486CE1"/>
    <w:rsid w:val="00486CE4"/>
    <w:rsid w:val="00486DA2"/>
    <w:rsid w:val="00486EA7"/>
    <w:rsid w:val="00486EB1"/>
    <w:rsid w:val="00486FCF"/>
    <w:rsid w:val="00486FD3"/>
    <w:rsid w:val="004870DC"/>
    <w:rsid w:val="00487124"/>
    <w:rsid w:val="004871B2"/>
    <w:rsid w:val="004871BD"/>
    <w:rsid w:val="00487258"/>
    <w:rsid w:val="0048737F"/>
    <w:rsid w:val="004873C6"/>
    <w:rsid w:val="004876D4"/>
    <w:rsid w:val="004878C5"/>
    <w:rsid w:val="00487E45"/>
    <w:rsid w:val="00490014"/>
    <w:rsid w:val="00490356"/>
    <w:rsid w:val="004904C0"/>
    <w:rsid w:val="004905FE"/>
    <w:rsid w:val="00490734"/>
    <w:rsid w:val="0049086C"/>
    <w:rsid w:val="0049086E"/>
    <w:rsid w:val="00490B4B"/>
    <w:rsid w:val="00490C3B"/>
    <w:rsid w:val="00490C80"/>
    <w:rsid w:val="00490CDC"/>
    <w:rsid w:val="00490DAC"/>
    <w:rsid w:val="00490FF0"/>
    <w:rsid w:val="004910C9"/>
    <w:rsid w:val="0049124D"/>
    <w:rsid w:val="004912DC"/>
    <w:rsid w:val="00491821"/>
    <w:rsid w:val="0049198C"/>
    <w:rsid w:val="004919C5"/>
    <w:rsid w:val="00491C3C"/>
    <w:rsid w:val="00491C6D"/>
    <w:rsid w:val="00491C78"/>
    <w:rsid w:val="00491C9C"/>
    <w:rsid w:val="00491DC5"/>
    <w:rsid w:val="00491EF7"/>
    <w:rsid w:val="00492012"/>
    <w:rsid w:val="0049213E"/>
    <w:rsid w:val="0049245B"/>
    <w:rsid w:val="004924DC"/>
    <w:rsid w:val="004924F3"/>
    <w:rsid w:val="004925E9"/>
    <w:rsid w:val="00492624"/>
    <w:rsid w:val="004926D0"/>
    <w:rsid w:val="00492795"/>
    <w:rsid w:val="0049283D"/>
    <w:rsid w:val="0049287B"/>
    <w:rsid w:val="004928E1"/>
    <w:rsid w:val="004929F9"/>
    <w:rsid w:val="00492A7B"/>
    <w:rsid w:val="00492AAE"/>
    <w:rsid w:val="00492D72"/>
    <w:rsid w:val="00492D9F"/>
    <w:rsid w:val="00492E0D"/>
    <w:rsid w:val="00493062"/>
    <w:rsid w:val="00493098"/>
    <w:rsid w:val="004933D7"/>
    <w:rsid w:val="00493441"/>
    <w:rsid w:val="004936AE"/>
    <w:rsid w:val="004937AC"/>
    <w:rsid w:val="004937E5"/>
    <w:rsid w:val="00493811"/>
    <w:rsid w:val="00493B5D"/>
    <w:rsid w:val="00493B8A"/>
    <w:rsid w:val="00493DEA"/>
    <w:rsid w:val="00493E2E"/>
    <w:rsid w:val="00493E4C"/>
    <w:rsid w:val="00493EE3"/>
    <w:rsid w:val="00493F65"/>
    <w:rsid w:val="0049418D"/>
    <w:rsid w:val="004943B0"/>
    <w:rsid w:val="004944DA"/>
    <w:rsid w:val="00494563"/>
    <w:rsid w:val="0049480D"/>
    <w:rsid w:val="00494B8B"/>
    <w:rsid w:val="00494BB9"/>
    <w:rsid w:val="00494C76"/>
    <w:rsid w:val="00494CC3"/>
    <w:rsid w:val="00494D12"/>
    <w:rsid w:val="00494EA9"/>
    <w:rsid w:val="00494FA8"/>
    <w:rsid w:val="0049500A"/>
    <w:rsid w:val="004951F9"/>
    <w:rsid w:val="00495210"/>
    <w:rsid w:val="0049526F"/>
    <w:rsid w:val="004952AE"/>
    <w:rsid w:val="00495390"/>
    <w:rsid w:val="00495639"/>
    <w:rsid w:val="004959D3"/>
    <w:rsid w:val="004959E5"/>
    <w:rsid w:val="00495A96"/>
    <w:rsid w:val="00495ACC"/>
    <w:rsid w:val="00495AEC"/>
    <w:rsid w:val="00495BB3"/>
    <w:rsid w:val="00495BFE"/>
    <w:rsid w:val="00495F7C"/>
    <w:rsid w:val="00495FCA"/>
    <w:rsid w:val="0049606F"/>
    <w:rsid w:val="00496125"/>
    <w:rsid w:val="00496338"/>
    <w:rsid w:val="00496411"/>
    <w:rsid w:val="00496746"/>
    <w:rsid w:val="00496766"/>
    <w:rsid w:val="00496768"/>
    <w:rsid w:val="004967C2"/>
    <w:rsid w:val="00496A33"/>
    <w:rsid w:val="00496B24"/>
    <w:rsid w:val="00496BAE"/>
    <w:rsid w:val="00496C3A"/>
    <w:rsid w:val="00496DBD"/>
    <w:rsid w:val="00496E82"/>
    <w:rsid w:val="00497051"/>
    <w:rsid w:val="004970CC"/>
    <w:rsid w:val="0049719C"/>
    <w:rsid w:val="00497315"/>
    <w:rsid w:val="00497349"/>
    <w:rsid w:val="00497561"/>
    <w:rsid w:val="0049760B"/>
    <w:rsid w:val="00497741"/>
    <w:rsid w:val="00497771"/>
    <w:rsid w:val="004978DD"/>
    <w:rsid w:val="00497A4A"/>
    <w:rsid w:val="00497EBD"/>
    <w:rsid w:val="00497F93"/>
    <w:rsid w:val="004A053F"/>
    <w:rsid w:val="004A05BC"/>
    <w:rsid w:val="004A0728"/>
    <w:rsid w:val="004A077A"/>
    <w:rsid w:val="004A0910"/>
    <w:rsid w:val="004A0A10"/>
    <w:rsid w:val="004A0AB3"/>
    <w:rsid w:val="004A0BF8"/>
    <w:rsid w:val="004A0DA8"/>
    <w:rsid w:val="004A0E80"/>
    <w:rsid w:val="004A0EC1"/>
    <w:rsid w:val="004A0F0F"/>
    <w:rsid w:val="004A0F9E"/>
    <w:rsid w:val="004A10FB"/>
    <w:rsid w:val="004A11A7"/>
    <w:rsid w:val="004A11C3"/>
    <w:rsid w:val="004A1284"/>
    <w:rsid w:val="004A12E3"/>
    <w:rsid w:val="004A1496"/>
    <w:rsid w:val="004A1597"/>
    <w:rsid w:val="004A15B9"/>
    <w:rsid w:val="004A1659"/>
    <w:rsid w:val="004A1690"/>
    <w:rsid w:val="004A188C"/>
    <w:rsid w:val="004A18AB"/>
    <w:rsid w:val="004A18F4"/>
    <w:rsid w:val="004A19E3"/>
    <w:rsid w:val="004A21ED"/>
    <w:rsid w:val="004A23F6"/>
    <w:rsid w:val="004A24E4"/>
    <w:rsid w:val="004A26DE"/>
    <w:rsid w:val="004A27E8"/>
    <w:rsid w:val="004A29A2"/>
    <w:rsid w:val="004A29EC"/>
    <w:rsid w:val="004A2BF5"/>
    <w:rsid w:val="004A2D6E"/>
    <w:rsid w:val="004A2E17"/>
    <w:rsid w:val="004A2F78"/>
    <w:rsid w:val="004A2F93"/>
    <w:rsid w:val="004A3036"/>
    <w:rsid w:val="004A317E"/>
    <w:rsid w:val="004A33D8"/>
    <w:rsid w:val="004A3586"/>
    <w:rsid w:val="004A36BB"/>
    <w:rsid w:val="004A3F1D"/>
    <w:rsid w:val="004A4153"/>
    <w:rsid w:val="004A4191"/>
    <w:rsid w:val="004A41AA"/>
    <w:rsid w:val="004A426C"/>
    <w:rsid w:val="004A45DC"/>
    <w:rsid w:val="004A476F"/>
    <w:rsid w:val="004A47C8"/>
    <w:rsid w:val="004A49FD"/>
    <w:rsid w:val="004A4BCF"/>
    <w:rsid w:val="004A4C12"/>
    <w:rsid w:val="004A4C77"/>
    <w:rsid w:val="004A4DAD"/>
    <w:rsid w:val="004A4E4E"/>
    <w:rsid w:val="004A4E78"/>
    <w:rsid w:val="004A4FF8"/>
    <w:rsid w:val="004A504A"/>
    <w:rsid w:val="004A50A3"/>
    <w:rsid w:val="004A5101"/>
    <w:rsid w:val="004A527C"/>
    <w:rsid w:val="004A5499"/>
    <w:rsid w:val="004A56BB"/>
    <w:rsid w:val="004A56F4"/>
    <w:rsid w:val="004A5862"/>
    <w:rsid w:val="004A599A"/>
    <w:rsid w:val="004A5A1E"/>
    <w:rsid w:val="004A5D9F"/>
    <w:rsid w:val="004A5E00"/>
    <w:rsid w:val="004A5FD6"/>
    <w:rsid w:val="004A5FDD"/>
    <w:rsid w:val="004A601C"/>
    <w:rsid w:val="004A6259"/>
    <w:rsid w:val="004A63A5"/>
    <w:rsid w:val="004A63B5"/>
    <w:rsid w:val="004A63C8"/>
    <w:rsid w:val="004A65AA"/>
    <w:rsid w:val="004A668F"/>
    <w:rsid w:val="004A68BF"/>
    <w:rsid w:val="004A68D1"/>
    <w:rsid w:val="004A6929"/>
    <w:rsid w:val="004A6A3E"/>
    <w:rsid w:val="004A6CDE"/>
    <w:rsid w:val="004A6E4C"/>
    <w:rsid w:val="004A6EBD"/>
    <w:rsid w:val="004A6EEF"/>
    <w:rsid w:val="004A6F19"/>
    <w:rsid w:val="004A70B5"/>
    <w:rsid w:val="004A71C2"/>
    <w:rsid w:val="004A7341"/>
    <w:rsid w:val="004A740A"/>
    <w:rsid w:val="004A775F"/>
    <w:rsid w:val="004A7EB2"/>
    <w:rsid w:val="004B02AD"/>
    <w:rsid w:val="004B063F"/>
    <w:rsid w:val="004B065E"/>
    <w:rsid w:val="004B0707"/>
    <w:rsid w:val="004B08FC"/>
    <w:rsid w:val="004B09AC"/>
    <w:rsid w:val="004B0D0F"/>
    <w:rsid w:val="004B0DB8"/>
    <w:rsid w:val="004B0F1D"/>
    <w:rsid w:val="004B0F73"/>
    <w:rsid w:val="004B0F79"/>
    <w:rsid w:val="004B0FE3"/>
    <w:rsid w:val="004B1052"/>
    <w:rsid w:val="004B1256"/>
    <w:rsid w:val="004B14A5"/>
    <w:rsid w:val="004B1751"/>
    <w:rsid w:val="004B18E1"/>
    <w:rsid w:val="004B1990"/>
    <w:rsid w:val="004B1A48"/>
    <w:rsid w:val="004B1AB2"/>
    <w:rsid w:val="004B1B1A"/>
    <w:rsid w:val="004B1D1A"/>
    <w:rsid w:val="004B1DFC"/>
    <w:rsid w:val="004B1FC5"/>
    <w:rsid w:val="004B20F4"/>
    <w:rsid w:val="004B214B"/>
    <w:rsid w:val="004B231C"/>
    <w:rsid w:val="004B23F3"/>
    <w:rsid w:val="004B2415"/>
    <w:rsid w:val="004B254B"/>
    <w:rsid w:val="004B261F"/>
    <w:rsid w:val="004B2A1A"/>
    <w:rsid w:val="004B2B4B"/>
    <w:rsid w:val="004B2C48"/>
    <w:rsid w:val="004B3010"/>
    <w:rsid w:val="004B3072"/>
    <w:rsid w:val="004B3099"/>
    <w:rsid w:val="004B32C9"/>
    <w:rsid w:val="004B334B"/>
    <w:rsid w:val="004B35BB"/>
    <w:rsid w:val="004B35DB"/>
    <w:rsid w:val="004B368C"/>
    <w:rsid w:val="004B37A3"/>
    <w:rsid w:val="004B393F"/>
    <w:rsid w:val="004B3A24"/>
    <w:rsid w:val="004B3B8D"/>
    <w:rsid w:val="004B3D09"/>
    <w:rsid w:val="004B3E09"/>
    <w:rsid w:val="004B3F53"/>
    <w:rsid w:val="004B3FAC"/>
    <w:rsid w:val="004B4346"/>
    <w:rsid w:val="004B446D"/>
    <w:rsid w:val="004B448A"/>
    <w:rsid w:val="004B44D8"/>
    <w:rsid w:val="004B44E8"/>
    <w:rsid w:val="004B46DB"/>
    <w:rsid w:val="004B4915"/>
    <w:rsid w:val="004B4993"/>
    <w:rsid w:val="004B4CC8"/>
    <w:rsid w:val="004B4F6A"/>
    <w:rsid w:val="004B4FE7"/>
    <w:rsid w:val="004B5029"/>
    <w:rsid w:val="004B502B"/>
    <w:rsid w:val="004B516D"/>
    <w:rsid w:val="004B519E"/>
    <w:rsid w:val="004B51A0"/>
    <w:rsid w:val="004B51BE"/>
    <w:rsid w:val="004B523B"/>
    <w:rsid w:val="004B5268"/>
    <w:rsid w:val="004B54E9"/>
    <w:rsid w:val="004B5603"/>
    <w:rsid w:val="004B5640"/>
    <w:rsid w:val="004B5661"/>
    <w:rsid w:val="004B56FA"/>
    <w:rsid w:val="004B56FD"/>
    <w:rsid w:val="004B57E4"/>
    <w:rsid w:val="004B5C0D"/>
    <w:rsid w:val="004B6199"/>
    <w:rsid w:val="004B6295"/>
    <w:rsid w:val="004B63C5"/>
    <w:rsid w:val="004B64B7"/>
    <w:rsid w:val="004B65A9"/>
    <w:rsid w:val="004B664F"/>
    <w:rsid w:val="004B66CE"/>
    <w:rsid w:val="004B6991"/>
    <w:rsid w:val="004B69D2"/>
    <w:rsid w:val="004B6B9A"/>
    <w:rsid w:val="004B6C92"/>
    <w:rsid w:val="004B6F4D"/>
    <w:rsid w:val="004B6F6F"/>
    <w:rsid w:val="004B6FD2"/>
    <w:rsid w:val="004B70B4"/>
    <w:rsid w:val="004B71C9"/>
    <w:rsid w:val="004B71E8"/>
    <w:rsid w:val="004B72C3"/>
    <w:rsid w:val="004B7531"/>
    <w:rsid w:val="004B75C7"/>
    <w:rsid w:val="004B76D0"/>
    <w:rsid w:val="004B78A1"/>
    <w:rsid w:val="004B79C2"/>
    <w:rsid w:val="004B7D29"/>
    <w:rsid w:val="004B7F4D"/>
    <w:rsid w:val="004B7F7F"/>
    <w:rsid w:val="004C01BE"/>
    <w:rsid w:val="004C0225"/>
    <w:rsid w:val="004C0253"/>
    <w:rsid w:val="004C03AD"/>
    <w:rsid w:val="004C05E2"/>
    <w:rsid w:val="004C066B"/>
    <w:rsid w:val="004C0755"/>
    <w:rsid w:val="004C08B2"/>
    <w:rsid w:val="004C08FF"/>
    <w:rsid w:val="004C0AFC"/>
    <w:rsid w:val="004C0B22"/>
    <w:rsid w:val="004C0CF4"/>
    <w:rsid w:val="004C0CF8"/>
    <w:rsid w:val="004C110B"/>
    <w:rsid w:val="004C123C"/>
    <w:rsid w:val="004C1638"/>
    <w:rsid w:val="004C180A"/>
    <w:rsid w:val="004C1B53"/>
    <w:rsid w:val="004C1C4F"/>
    <w:rsid w:val="004C21F2"/>
    <w:rsid w:val="004C220F"/>
    <w:rsid w:val="004C224A"/>
    <w:rsid w:val="004C22D2"/>
    <w:rsid w:val="004C2358"/>
    <w:rsid w:val="004C23E1"/>
    <w:rsid w:val="004C2719"/>
    <w:rsid w:val="004C281E"/>
    <w:rsid w:val="004C283C"/>
    <w:rsid w:val="004C2952"/>
    <w:rsid w:val="004C297B"/>
    <w:rsid w:val="004C2A8B"/>
    <w:rsid w:val="004C2AB9"/>
    <w:rsid w:val="004C2B05"/>
    <w:rsid w:val="004C2D31"/>
    <w:rsid w:val="004C3210"/>
    <w:rsid w:val="004C32F8"/>
    <w:rsid w:val="004C3351"/>
    <w:rsid w:val="004C336E"/>
    <w:rsid w:val="004C33EC"/>
    <w:rsid w:val="004C354C"/>
    <w:rsid w:val="004C386A"/>
    <w:rsid w:val="004C38EB"/>
    <w:rsid w:val="004C3AAD"/>
    <w:rsid w:val="004C3B84"/>
    <w:rsid w:val="004C3E07"/>
    <w:rsid w:val="004C3EDC"/>
    <w:rsid w:val="004C3EDD"/>
    <w:rsid w:val="004C3FE3"/>
    <w:rsid w:val="004C4046"/>
    <w:rsid w:val="004C41E5"/>
    <w:rsid w:val="004C442F"/>
    <w:rsid w:val="004C499B"/>
    <w:rsid w:val="004C4A36"/>
    <w:rsid w:val="004C4BFE"/>
    <w:rsid w:val="004C4F33"/>
    <w:rsid w:val="004C4FAB"/>
    <w:rsid w:val="004C4FDE"/>
    <w:rsid w:val="004C506A"/>
    <w:rsid w:val="004C5793"/>
    <w:rsid w:val="004C59CC"/>
    <w:rsid w:val="004C5A94"/>
    <w:rsid w:val="004C5BAE"/>
    <w:rsid w:val="004C5C77"/>
    <w:rsid w:val="004C5DA2"/>
    <w:rsid w:val="004C5DF6"/>
    <w:rsid w:val="004C636D"/>
    <w:rsid w:val="004C64A4"/>
    <w:rsid w:val="004C6570"/>
    <w:rsid w:val="004C658C"/>
    <w:rsid w:val="004C65C1"/>
    <w:rsid w:val="004C667B"/>
    <w:rsid w:val="004C6780"/>
    <w:rsid w:val="004C693C"/>
    <w:rsid w:val="004C69DC"/>
    <w:rsid w:val="004C6A08"/>
    <w:rsid w:val="004C6A38"/>
    <w:rsid w:val="004C6BFF"/>
    <w:rsid w:val="004C6CE9"/>
    <w:rsid w:val="004C717A"/>
    <w:rsid w:val="004C723D"/>
    <w:rsid w:val="004C7362"/>
    <w:rsid w:val="004C73EF"/>
    <w:rsid w:val="004C7505"/>
    <w:rsid w:val="004C7659"/>
    <w:rsid w:val="004C765C"/>
    <w:rsid w:val="004C77C9"/>
    <w:rsid w:val="004C7804"/>
    <w:rsid w:val="004C793D"/>
    <w:rsid w:val="004C7C15"/>
    <w:rsid w:val="004C7DF3"/>
    <w:rsid w:val="004C7E04"/>
    <w:rsid w:val="004D0176"/>
    <w:rsid w:val="004D01EE"/>
    <w:rsid w:val="004D028F"/>
    <w:rsid w:val="004D0418"/>
    <w:rsid w:val="004D05C7"/>
    <w:rsid w:val="004D069F"/>
    <w:rsid w:val="004D0737"/>
    <w:rsid w:val="004D08DB"/>
    <w:rsid w:val="004D0A64"/>
    <w:rsid w:val="004D0BE3"/>
    <w:rsid w:val="004D0C5E"/>
    <w:rsid w:val="004D0DA5"/>
    <w:rsid w:val="004D0E46"/>
    <w:rsid w:val="004D0ED5"/>
    <w:rsid w:val="004D0ED6"/>
    <w:rsid w:val="004D0F47"/>
    <w:rsid w:val="004D0F4E"/>
    <w:rsid w:val="004D0F9B"/>
    <w:rsid w:val="004D129C"/>
    <w:rsid w:val="004D14AB"/>
    <w:rsid w:val="004D14B4"/>
    <w:rsid w:val="004D17C8"/>
    <w:rsid w:val="004D1821"/>
    <w:rsid w:val="004D1A17"/>
    <w:rsid w:val="004D1A73"/>
    <w:rsid w:val="004D1B59"/>
    <w:rsid w:val="004D1C26"/>
    <w:rsid w:val="004D23E6"/>
    <w:rsid w:val="004D24AA"/>
    <w:rsid w:val="004D2721"/>
    <w:rsid w:val="004D2756"/>
    <w:rsid w:val="004D2789"/>
    <w:rsid w:val="004D27F8"/>
    <w:rsid w:val="004D2846"/>
    <w:rsid w:val="004D2936"/>
    <w:rsid w:val="004D2D68"/>
    <w:rsid w:val="004D2E2A"/>
    <w:rsid w:val="004D3019"/>
    <w:rsid w:val="004D3133"/>
    <w:rsid w:val="004D3185"/>
    <w:rsid w:val="004D3346"/>
    <w:rsid w:val="004D3396"/>
    <w:rsid w:val="004D3602"/>
    <w:rsid w:val="004D36F4"/>
    <w:rsid w:val="004D3953"/>
    <w:rsid w:val="004D3C4E"/>
    <w:rsid w:val="004D3E03"/>
    <w:rsid w:val="004D3FD7"/>
    <w:rsid w:val="004D4979"/>
    <w:rsid w:val="004D4992"/>
    <w:rsid w:val="004D4BB1"/>
    <w:rsid w:val="004D4BF1"/>
    <w:rsid w:val="004D4DB2"/>
    <w:rsid w:val="004D4E48"/>
    <w:rsid w:val="004D4F17"/>
    <w:rsid w:val="004D4F46"/>
    <w:rsid w:val="004D4FB6"/>
    <w:rsid w:val="004D5017"/>
    <w:rsid w:val="004D529E"/>
    <w:rsid w:val="004D54C5"/>
    <w:rsid w:val="004D5544"/>
    <w:rsid w:val="004D5573"/>
    <w:rsid w:val="004D55B2"/>
    <w:rsid w:val="004D56FF"/>
    <w:rsid w:val="004D5751"/>
    <w:rsid w:val="004D5799"/>
    <w:rsid w:val="004D5989"/>
    <w:rsid w:val="004D5AD9"/>
    <w:rsid w:val="004D5E3C"/>
    <w:rsid w:val="004D6007"/>
    <w:rsid w:val="004D61EB"/>
    <w:rsid w:val="004D6413"/>
    <w:rsid w:val="004D65BE"/>
    <w:rsid w:val="004D65E4"/>
    <w:rsid w:val="004D667A"/>
    <w:rsid w:val="004D6B29"/>
    <w:rsid w:val="004D6B6B"/>
    <w:rsid w:val="004D6BB7"/>
    <w:rsid w:val="004D6C18"/>
    <w:rsid w:val="004D6CBB"/>
    <w:rsid w:val="004D6CC3"/>
    <w:rsid w:val="004D6E6C"/>
    <w:rsid w:val="004D6F14"/>
    <w:rsid w:val="004D6FB7"/>
    <w:rsid w:val="004D7341"/>
    <w:rsid w:val="004D73A5"/>
    <w:rsid w:val="004D74E7"/>
    <w:rsid w:val="004D7566"/>
    <w:rsid w:val="004D76D9"/>
    <w:rsid w:val="004D7A79"/>
    <w:rsid w:val="004D7AD2"/>
    <w:rsid w:val="004D7C86"/>
    <w:rsid w:val="004D7CF1"/>
    <w:rsid w:val="004D7CFD"/>
    <w:rsid w:val="004E0001"/>
    <w:rsid w:val="004E0078"/>
    <w:rsid w:val="004E0379"/>
    <w:rsid w:val="004E03E6"/>
    <w:rsid w:val="004E040B"/>
    <w:rsid w:val="004E0441"/>
    <w:rsid w:val="004E0597"/>
    <w:rsid w:val="004E064B"/>
    <w:rsid w:val="004E0665"/>
    <w:rsid w:val="004E06C0"/>
    <w:rsid w:val="004E0ABA"/>
    <w:rsid w:val="004E0B06"/>
    <w:rsid w:val="004E0C1B"/>
    <w:rsid w:val="004E0D74"/>
    <w:rsid w:val="004E0E84"/>
    <w:rsid w:val="004E10B8"/>
    <w:rsid w:val="004E13CE"/>
    <w:rsid w:val="004E13F3"/>
    <w:rsid w:val="004E146D"/>
    <w:rsid w:val="004E15CA"/>
    <w:rsid w:val="004E17CD"/>
    <w:rsid w:val="004E17D8"/>
    <w:rsid w:val="004E17E0"/>
    <w:rsid w:val="004E1958"/>
    <w:rsid w:val="004E1ACF"/>
    <w:rsid w:val="004E1B81"/>
    <w:rsid w:val="004E1BDE"/>
    <w:rsid w:val="004E1E30"/>
    <w:rsid w:val="004E20B4"/>
    <w:rsid w:val="004E23F5"/>
    <w:rsid w:val="004E2641"/>
    <w:rsid w:val="004E2657"/>
    <w:rsid w:val="004E2782"/>
    <w:rsid w:val="004E27F1"/>
    <w:rsid w:val="004E2B20"/>
    <w:rsid w:val="004E2B83"/>
    <w:rsid w:val="004E2BA1"/>
    <w:rsid w:val="004E2BFF"/>
    <w:rsid w:val="004E2D53"/>
    <w:rsid w:val="004E2E2B"/>
    <w:rsid w:val="004E3397"/>
    <w:rsid w:val="004E3525"/>
    <w:rsid w:val="004E3739"/>
    <w:rsid w:val="004E39D3"/>
    <w:rsid w:val="004E3A4A"/>
    <w:rsid w:val="004E3B11"/>
    <w:rsid w:val="004E3D10"/>
    <w:rsid w:val="004E3E5F"/>
    <w:rsid w:val="004E3F98"/>
    <w:rsid w:val="004E3FFB"/>
    <w:rsid w:val="004E4195"/>
    <w:rsid w:val="004E4302"/>
    <w:rsid w:val="004E442B"/>
    <w:rsid w:val="004E46B1"/>
    <w:rsid w:val="004E4739"/>
    <w:rsid w:val="004E48D7"/>
    <w:rsid w:val="004E4B02"/>
    <w:rsid w:val="004E4BF1"/>
    <w:rsid w:val="004E4CAA"/>
    <w:rsid w:val="004E4DF6"/>
    <w:rsid w:val="004E508A"/>
    <w:rsid w:val="004E509B"/>
    <w:rsid w:val="004E50BB"/>
    <w:rsid w:val="004E51C6"/>
    <w:rsid w:val="004E51D7"/>
    <w:rsid w:val="004E52CA"/>
    <w:rsid w:val="004E538F"/>
    <w:rsid w:val="004E53EF"/>
    <w:rsid w:val="004E5441"/>
    <w:rsid w:val="004E55D1"/>
    <w:rsid w:val="004E58C1"/>
    <w:rsid w:val="004E58D9"/>
    <w:rsid w:val="004E59BE"/>
    <w:rsid w:val="004E59C1"/>
    <w:rsid w:val="004E5C60"/>
    <w:rsid w:val="004E5C88"/>
    <w:rsid w:val="004E5D71"/>
    <w:rsid w:val="004E5F22"/>
    <w:rsid w:val="004E616D"/>
    <w:rsid w:val="004E6417"/>
    <w:rsid w:val="004E64E0"/>
    <w:rsid w:val="004E66A1"/>
    <w:rsid w:val="004E6B34"/>
    <w:rsid w:val="004E6B63"/>
    <w:rsid w:val="004E6C77"/>
    <w:rsid w:val="004E71AF"/>
    <w:rsid w:val="004E77F0"/>
    <w:rsid w:val="004E794F"/>
    <w:rsid w:val="004E7A96"/>
    <w:rsid w:val="004E7CB9"/>
    <w:rsid w:val="004E7D50"/>
    <w:rsid w:val="004E7EC0"/>
    <w:rsid w:val="004E7F7A"/>
    <w:rsid w:val="004F00F6"/>
    <w:rsid w:val="004F0100"/>
    <w:rsid w:val="004F0107"/>
    <w:rsid w:val="004F018A"/>
    <w:rsid w:val="004F030C"/>
    <w:rsid w:val="004F04AC"/>
    <w:rsid w:val="004F0511"/>
    <w:rsid w:val="004F0826"/>
    <w:rsid w:val="004F08C1"/>
    <w:rsid w:val="004F09BE"/>
    <w:rsid w:val="004F0ACD"/>
    <w:rsid w:val="004F0D77"/>
    <w:rsid w:val="004F1353"/>
    <w:rsid w:val="004F145A"/>
    <w:rsid w:val="004F17BA"/>
    <w:rsid w:val="004F1842"/>
    <w:rsid w:val="004F18BC"/>
    <w:rsid w:val="004F196B"/>
    <w:rsid w:val="004F1BDE"/>
    <w:rsid w:val="004F1DD4"/>
    <w:rsid w:val="004F1DFF"/>
    <w:rsid w:val="004F1E8E"/>
    <w:rsid w:val="004F1F06"/>
    <w:rsid w:val="004F1FF1"/>
    <w:rsid w:val="004F230D"/>
    <w:rsid w:val="004F23AE"/>
    <w:rsid w:val="004F244D"/>
    <w:rsid w:val="004F2570"/>
    <w:rsid w:val="004F2595"/>
    <w:rsid w:val="004F2763"/>
    <w:rsid w:val="004F2B4A"/>
    <w:rsid w:val="004F2CEE"/>
    <w:rsid w:val="004F2E40"/>
    <w:rsid w:val="004F3037"/>
    <w:rsid w:val="004F3663"/>
    <w:rsid w:val="004F3703"/>
    <w:rsid w:val="004F3807"/>
    <w:rsid w:val="004F3A19"/>
    <w:rsid w:val="004F3B1F"/>
    <w:rsid w:val="004F3D3C"/>
    <w:rsid w:val="004F3E4E"/>
    <w:rsid w:val="004F3F62"/>
    <w:rsid w:val="004F410C"/>
    <w:rsid w:val="004F41E3"/>
    <w:rsid w:val="004F462A"/>
    <w:rsid w:val="004F476E"/>
    <w:rsid w:val="004F4829"/>
    <w:rsid w:val="004F48A6"/>
    <w:rsid w:val="004F4941"/>
    <w:rsid w:val="004F4A6F"/>
    <w:rsid w:val="004F4D40"/>
    <w:rsid w:val="004F4F05"/>
    <w:rsid w:val="004F4FA0"/>
    <w:rsid w:val="004F50C4"/>
    <w:rsid w:val="004F51BB"/>
    <w:rsid w:val="004F51FA"/>
    <w:rsid w:val="004F528B"/>
    <w:rsid w:val="004F52E7"/>
    <w:rsid w:val="004F542C"/>
    <w:rsid w:val="004F543D"/>
    <w:rsid w:val="004F556E"/>
    <w:rsid w:val="004F558B"/>
    <w:rsid w:val="004F591C"/>
    <w:rsid w:val="004F5923"/>
    <w:rsid w:val="004F5945"/>
    <w:rsid w:val="004F595C"/>
    <w:rsid w:val="004F5AB1"/>
    <w:rsid w:val="004F5C4B"/>
    <w:rsid w:val="004F5CBB"/>
    <w:rsid w:val="004F5E5F"/>
    <w:rsid w:val="004F5F9A"/>
    <w:rsid w:val="004F60E4"/>
    <w:rsid w:val="004F6145"/>
    <w:rsid w:val="004F63D1"/>
    <w:rsid w:val="004F654B"/>
    <w:rsid w:val="004F670D"/>
    <w:rsid w:val="004F679A"/>
    <w:rsid w:val="004F6836"/>
    <w:rsid w:val="004F6AEE"/>
    <w:rsid w:val="004F6B3C"/>
    <w:rsid w:val="004F6C47"/>
    <w:rsid w:val="004F6DDC"/>
    <w:rsid w:val="004F7116"/>
    <w:rsid w:val="004F7156"/>
    <w:rsid w:val="004F7193"/>
    <w:rsid w:val="004F722A"/>
    <w:rsid w:val="004F7277"/>
    <w:rsid w:val="004F7284"/>
    <w:rsid w:val="004F74D5"/>
    <w:rsid w:val="004F75FE"/>
    <w:rsid w:val="004F76C4"/>
    <w:rsid w:val="004F77FA"/>
    <w:rsid w:val="004F7885"/>
    <w:rsid w:val="004F7A4E"/>
    <w:rsid w:val="004F7A81"/>
    <w:rsid w:val="004F7F44"/>
    <w:rsid w:val="005000F6"/>
    <w:rsid w:val="005001F6"/>
    <w:rsid w:val="00500299"/>
    <w:rsid w:val="0050035E"/>
    <w:rsid w:val="005004AA"/>
    <w:rsid w:val="00500505"/>
    <w:rsid w:val="0050055B"/>
    <w:rsid w:val="005007B9"/>
    <w:rsid w:val="00500964"/>
    <w:rsid w:val="00500D12"/>
    <w:rsid w:val="00500EC3"/>
    <w:rsid w:val="00500F2E"/>
    <w:rsid w:val="00500F58"/>
    <w:rsid w:val="0050111A"/>
    <w:rsid w:val="00501121"/>
    <w:rsid w:val="005011DF"/>
    <w:rsid w:val="00501215"/>
    <w:rsid w:val="005012D4"/>
    <w:rsid w:val="0050147D"/>
    <w:rsid w:val="00501506"/>
    <w:rsid w:val="00501551"/>
    <w:rsid w:val="0050157B"/>
    <w:rsid w:val="00501624"/>
    <w:rsid w:val="0050169B"/>
    <w:rsid w:val="005016BD"/>
    <w:rsid w:val="0050171F"/>
    <w:rsid w:val="00501947"/>
    <w:rsid w:val="00501BC1"/>
    <w:rsid w:val="00501E6D"/>
    <w:rsid w:val="0050203C"/>
    <w:rsid w:val="00502041"/>
    <w:rsid w:val="00502345"/>
    <w:rsid w:val="0050253A"/>
    <w:rsid w:val="005025C7"/>
    <w:rsid w:val="0050264A"/>
    <w:rsid w:val="005026DF"/>
    <w:rsid w:val="00502797"/>
    <w:rsid w:val="005027FF"/>
    <w:rsid w:val="0050281E"/>
    <w:rsid w:val="00502B1C"/>
    <w:rsid w:val="00502C21"/>
    <w:rsid w:val="0050301C"/>
    <w:rsid w:val="005032D8"/>
    <w:rsid w:val="0050338D"/>
    <w:rsid w:val="0050342D"/>
    <w:rsid w:val="00503564"/>
    <w:rsid w:val="005037B4"/>
    <w:rsid w:val="005037DF"/>
    <w:rsid w:val="00503842"/>
    <w:rsid w:val="00503DAE"/>
    <w:rsid w:val="00503E21"/>
    <w:rsid w:val="00504281"/>
    <w:rsid w:val="005047B5"/>
    <w:rsid w:val="00504883"/>
    <w:rsid w:val="00504BEF"/>
    <w:rsid w:val="00504DC3"/>
    <w:rsid w:val="00504DDF"/>
    <w:rsid w:val="00504E05"/>
    <w:rsid w:val="00504E5D"/>
    <w:rsid w:val="00504EF8"/>
    <w:rsid w:val="00505031"/>
    <w:rsid w:val="00505154"/>
    <w:rsid w:val="0050528B"/>
    <w:rsid w:val="00505660"/>
    <w:rsid w:val="00505BAD"/>
    <w:rsid w:val="00505C68"/>
    <w:rsid w:val="00506150"/>
    <w:rsid w:val="005061D6"/>
    <w:rsid w:val="0050639D"/>
    <w:rsid w:val="0050649F"/>
    <w:rsid w:val="005064F4"/>
    <w:rsid w:val="00506622"/>
    <w:rsid w:val="00506958"/>
    <w:rsid w:val="005069C8"/>
    <w:rsid w:val="00506B8D"/>
    <w:rsid w:val="00506BA4"/>
    <w:rsid w:val="00506EFA"/>
    <w:rsid w:val="00507460"/>
    <w:rsid w:val="0050769F"/>
    <w:rsid w:val="005078A4"/>
    <w:rsid w:val="00507947"/>
    <w:rsid w:val="005079BF"/>
    <w:rsid w:val="00507AEB"/>
    <w:rsid w:val="00507E08"/>
    <w:rsid w:val="00507F80"/>
    <w:rsid w:val="00507F8D"/>
    <w:rsid w:val="00510132"/>
    <w:rsid w:val="0051013B"/>
    <w:rsid w:val="005102B5"/>
    <w:rsid w:val="005103C7"/>
    <w:rsid w:val="00510504"/>
    <w:rsid w:val="005107D3"/>
    <w:rsid w:val="005107E9"/>
    <w:rsid w:val="00510A21"/>
    <w:rsid w:val="00510EAA"/>
    <w:rsid w:val="005110A0"/>
    <w:rsid w:val="005110C2"/>
    <w:rsid w:val="00511801"/>
    <w:rsid w:val="00511B9F"/>
    <w:rsid w:val="00511D89"/>
    <w:rsid w:val="00512009"/>
    <w:rsid w:val="0051224B"/>
    <w:rsid w:val="0051230C"/>
    <w:rsid w:val="0051233A"/>
    <w:rsid w:val="0051269A"/>
    <w:rsid w:val="00512B13"/>
    <w:rsid w:val="00512D77"/>
    <w:rsid w:val="00512D88"/>
    <w:rsid w:val="00512E30"/>
    <w:rsid w:val="005134BE"/>
    <w:rsid w:val="005134C5"/>
    <w:rsid w:val="005134E8"/>
    <w:rsid w:val="005135A3"/>
    <w:rsid w:val="00513647"/>
    <w:rsid w:val="005136E7"/>
    <w:rsid w:val="005136F2"/>
    <w:rsid w:val="00513713"/>
    <w:rsid w:val="0051373C"/>
    <w:rsid w:val="00513781"/>
    <w:rsid w:val="005137C1"/>
    <w:rsid w:val="005137E7"/>
    <w:rsid w:val="00513A68"/>
    <w:rsid w:val="00513AFA"/>
    <w:rsid w:val="00513BB8"/>
    <w:rsid w:val="00513D70"/>
    <w:rsid w:val="00513DE0"/>
    <w:rsid w:val="00513E96"/>
    <w:rsid w:val="00513FDE"/>
    <w:rsid w:val="005146F0"/>
    <w:rsid w:val="00514A91"/>
    <w:rsid w:val="00514D27"/>
    <w:rsid w:val="00514F7A"/>
    <w:rsid w:val="0051523E"/>
    <w:rsid w:val="005152CD"/>
    <w:rsid w:val="005154BB"/>
    <w:rsid w:val="00515533"/>
    <w:rsid w:val="0051569F"/>
    <w:rsid w:val="00515878"/>
    <w:rsid w:val="0051589F"/>
    <w:rsid w:val="005158B4"/>
    <w:rsid w:val="00515ACB"/>
    <w:rsid w:val="00515AE6"/>
    <w:rsid w:val="00515B9C"/>
    <w:rsid w:val="00515C93"/>
    <w:rsid w:val="00515C95"/>
    <w:rsid w:val="00515E4F"/>
    <w:rsid w:val="00515EC0"/>
    <w:rsid w:val="00515EE1"/>
    <w:rsid w:val="005161F6"/>
    <w:rsid w:val="00516237"/>
    <w:rsid w:val="0051666A"/>
    <w:rsid w:val="00516879"/>
    <w:rsid w:val="0051689C"/>
    <w:rsid w:val="00516EAC"/>
    <w:rsid w:val="0051712A"/>
    <w:rsid w:val="00517297"/>
    <w:rsid w:val="00517358"/>
    <w:rsid w:val="00517B2B"/>
    <w:rsid w:val="00517D59"/>
    <w:rsid w:val="00517E82"/>
    <w:rsid w:val="0051BF48"/>
    <w:rsid w:val="0052019B"/>
    <w:rsid w:val="005201B5"/>
    <w:rsid w:val="00520200"/>
    <w:rsid w:val="005202B1"/>
    <w:rsid w:val="00520508"/>
    <w:rsid w:val="00520728"/>
    <w:rsid w:val="005208D3"/>
    <w:rsid w:val="0052098F"/>
    <w:rsid w:val="00520BA6"/>
    <w:rsid w:val="00520E51"/>
    <w:rsid w:val="00520EA8"/>
    <w:rsid w:val="00520EC5"/>
    <w:rsid w:val="0052115C"/>
    <w:rsid w:val="005218A1"/>
    <w:rsid w:val="005219A3"/>
    <w:rsid w:val="005219E7"/>
    <w:rsid w:val="00521B03"/>
    <w:rsid w:val="00521DCD"/>
    <w:rsid w:val="00521E98"/>
    <w:rsid w:val="00521F6F"/>
    <w:rsid w:val="00522004"/>
    <w:rsid w:val="00522239"/>
    <w:rsid w:val="005222F3"/>
    <w:rsid w:val="005224E6"/>
    <w:rsid w:val="00522539"/>
    <w:rsid w:val="00522583"/>
    <w:rsid w:val="00522650"/>
    <w:rsid w:val="00522A11"/>
    <w:rsid w:val="00522B9A"/>
    <w:rsid w:val="00522D84"/>
    <w:rsid w:val="00523341"/>
    <w:rsid w:val="005234FD"/>
    <w:rsid w:val="00523791"/>
    <w:rsid w:val="005237EF"/>
    <w:rsid w:val="0052380D"/>
    <w:rsid w:val="005239BB"/>
    <w:rsid w:val="005239D2"/>
    <w:rsid w:val="00523AA1"/>
    <w:rsid w:val="00523C81"/>
    <w:rsid w:val="00523D87"/>
    <w:rsid w:val="00523EEA"/>
    <w:rsid w:val="00523F56"/>
    <w:rsid w:val="00523F93"/>
    <w:rsid w:val="00524156"/>
    <w:rsid w:val="005244A5"/>
    <w:rsid w:val="00524C66"/>
    <w:rsid w:val="0052504D"/>
    <w:rsid w:val="00525119"/>
    <w:rsid w:val="00525153"/>
    <w:rsid w:val="00525387"/>
    <w:rsid w:val="005253BB"/>
    <w:rsid w:val="005254FE"/>
    <w:rsid w:val="005255AE"/>
    <w:rsid w:val="00525736"/>
    <w:rsid w:val="0052583F"/>
    <w:rsid w:val="005258F3"/>
    <w:rsid w:val="00525A81"/>
    <w:rsid w:val="00525E16"/>
    <w:rsid w:val="00525F04"/>
    <w:rsid w:val="00525F3C"/>
    <w:rsid w:val="00525F6A"/>
    <w:rsid w:val="00525FE6"/>
    <w:rsid w:val="005261AC"/>
    <w:rsid w:val="005264D9"/>
    <w:rsid w:val="0052650D"/>
    <w:rsid w:val="00526A2E"/>
    <w:rsid w:val="00526EA5"/>
    <w:rsid w:val="00526F1E"/>
    <w:rsid w:val="005270FE"/>
    <w:rsid w:val="00527351"/>
    <w:rsid w:val="0052740D"/>
    <w:rsid w:val="005274D2"/>
    <w:rsid w:val="00527787"/>
    <w:rsid w:val="00527790"/>
    <w:rsid w:val="005279B1"/>
    <w:rsid w:val="00527A85"/>
    <w:rsid w:val="00527DD7"/>
    <w:rsid w:val="00527DE1"/>
    <w:rsid w:val="00527E06"/>
    <w:rsid w:val="00527EC6"/>
    <w:rsid w:val="00527F5E"/>
    <w:rsid w:val="00527F68"/>
    <w:rsid w:val="005300A4"/>
    <w:rsid w:val="00530251"/>
    <w:rsid w:val="0053068E"/>
    <w:rsid w:val="0053070A"/>
    <w:rsid w:val="00530731"/>
    <w:rsid w:val="00530790"/>
    <w:rsid w:val="005308FF"/>
    <w:rsid w:val="00530A2E"/>
    <w:rsid w:val="00530AD8"/>
    <w:rsid w:val="00530F0B"/>
    <w:rsid w:val="00530F1B"/>
    <w:rsid w:val="0053110A"/>
    <w:rsid w:val="0053110F"/>
    <w:rsid w:val="0053127A"/>
    <w:rsid w:val="00531311"/>
    <w:rsid w:val="00531437"/>
    <w:rsid w:val="0053149E"/>
    <w:rsid w:val="005315A6"/>
    <w:rsid w:val="005316EB"/>
    <w:rsid w:val="00531781"/>
    <w:rsid w:val="0053178C"/>
    <w:rsid w:val="00531947"/>
    <w:rsid w:val="005319A0"/>
    <w:rsid w:val="005319E7"/>
    <w:rsid w:val="00531A46"/>
    <w:rsid w:val="00531AE0"/>
    <w:rsid w:val="00531B41"/>
    <w:rsid w:val="00531B9A"/>
    <w:rsid w:val="00531CF7"/>
    <w:rsid w:val="00531D15"/>
    <w:rsid w:val="00531E2B"/>
    <w:rsid w:val="00531E5D"/>
    <w:rsid w:val="005321B8"/>
    <w:rsid w:val="005321DC"/>
    <w:rsid w:val="0053231D"/>
    <w:rsid w:val="00532359"/>
    <w:rsid w:val="005328C8"/>
    <w:rsid w:val="0053294B"/>
    <w:rsid w:val="0053295D"/>
    <w:rsid w:val="00532B22"/>
    <w:rsid w:val="00532C39"/>
    <w:rsid w:val="00532F65"/>
    <w:rsid w:val="00532FB7"/>
    <w:rsid w:val="0053302C"/>
    <w:rsid w:val="005331DB"/>
    <w:rsid w:val="00533216"/>
    <w:rsid w:val="005332B3"/>
    <w:rsid w:val="005332BB"/>
    <w:rsid w:val="005332F2"/>
    <w:rsid w:val="005334CA"/>
    <w:rsid w:val="005338CC"/>
    <w:rsid w:val="005338F9"/>
    <w:rsid w:val="00533A6E"/>
    <w:rsid w:val="00533A6F"/>
    <w:rsid w:val="00533ABB"/>
    <w:rsid w:val="00533C53"/>
    <w:rsid w:val="00533DCD"/>
    <w:rsid w:val="00533DF4"/>
    <w:rsid w:val="00533F93"/>
    <w:rsid w:val="005340BF"/>
    <w:rsid w:val="005340C0"/>
    <w:rsid w:val="00534289"/>
    <w:rsid w:val="00534355"/>
    <w:rsid w:val="00534720"/>
    <w:rsid w:val="00534838"/>
    <w:rsid w:val="005348E4"/>
    <w:rsid w:val="00534ADC"/>
    <w:rsid w:val="00534C7D"/>
    <w:rsid w:val="00534E92"/>
    <w:rsid w:val="00534F27"/>
    <w:rsid w:val="00534FD4"/>
    <w:rsid w:val="00534FE3"/>
    <w:rsid w:val="005351C1"/>
    <w:rsid w:val="00535224"/>
    <w:rsid w:val="00535244"/>
    <w:rsid w:val="005352A5"/>
    <w:rsid w:val="00535380"/>
    <w:rsid w:val="005353F5"/>
    <w:rsid w:val="005354B5"/>
    <w:rsid w:val="005356A3"/>
    <w:rsid w:val="00535916"/>
    <w:rsid w:val="005359E7"/>
    <w:rsid w:val="00535AA9"/>
    <w:rsid w:val="00535B51"/>
    <w:rsid w:val="00535B5D"/>
    <w:rsid w:val="00535F08"/>
    <w:rsid w:val="00535FF6"/>
    <w:rsid w:val="00535FFB"/>
    <w:rsid w:val="00536055"/>
    <w:rsid w:val="00536133"/>
    <w:rsid w:val="0053618B"/>
    <w:rsid w:val="005361BE"/>
    <w:rsid w:val="005366FB"/>
    <w:rsid w:val="00536764"/>
    <w:rsid w:val="00536827"/>
    <w:rsid w:val="005369B2"/>
    <w:rsid w:val="00536A29"/>
    <w:rsid w:val="00536AE9"/>
    <w:rsid w:val="00536BC4"/>
    <w:rsid w:val="0053705F"/>
    <w:rsid w:val="005370C3"/>
    <w:rsid w:val="00537363"/>
    <w:rsid w:val="00537604"/>
    <w:rsid w:val="0053771D"/>
    <w:rsid w:val="0053772F"/>
    <w:rsid w:val="0053795B"/>
    <w:rsid w:val="00537DE6"/>
    <w:rsid w:val="00537FCA"/>
    <w:rsid w:val="00540324"/>
    <w:rsid w:val="0054037F"/>
    <w:rsid w:val="00540414"/>
    <w:rsid w:val="00540666"/>
    <w:rsid w:val="00540A39"/>
    <w:rsid w:val="00540A65"/>
    <w:rsid w:val="00540B59"/>
    <w:rsid w:val="00540EFB"/>
    <w:rsid w:val="00540FD9"/>
    <w:rsid w:val="0054121C"/>
    <w:rsid w:val="005416FB"/>
    <w:rsid w:val="0054174B"/>
    <w:rsid w:val="00541947"/>
    <w:rsid w:val="00541965"/>
    <w:rsid w:val="00541C00"/>
    <w:rsid w:val="00541C40"/>
    <w:rsid w:val="00541FA7"/>
    <w:rsid w:val="00541FBC"/>
    <w:rsid w:val="005420E4"/>
    <w:rsid w:val="00542175"/>
    <w:rsid w:val="005421B0"/>
    <w:rsid w:val="005422B2"/>
    <w:rsid w:val="00542377"/>
    <w:rsid w:val="005423CD"/>
    <w:rsid w:val="0054257F"/>
    <w:rsid w:val="005426D3"/>
    <w:rsid w:val="005428EA"/>
    <w:rsid w:val="005429FE"/>
    <w:rsid w:val="00542A16"/>
    <w:rsid w:val="00542A94"/>
    <w:rsid w:val="00542CBA"/>
    <w:rsid w:val="00542D4C"/>
    <w:rsid w:val="00542E3C"/>
    <w:rsid w:val="00543126"/>
    <w:rsid w:val="005431F7"/>
    <w:rsid w:val="0054326C"/>
    <w:rsid w:val="0054358A"/>
    <w:rsid w:val="005435F9"/>
    <w:rsid w:val="005436D1"/>
    <w:rsid w:val="005437F5"/>
    <w:rsid w:val="00543853"/>
    <w:rsid w:val="00543919"/>
    <w:rsid w:val="00543934"/>
    <w:rsid w:val="00543ACE"/>
    <w:rsid w:val="00543CE9"/>
    <w:rsid w:val="00543ED7"/>
    <w:rsid w:val="00543FA0"/>
    <w:rsid w:val="00544035"/>
    <w:rsid w:val="0054421A"/>
    <w:rsid w:val="00544373"/>
    <w:rsid w:val="005443C2"/>
    <w:rsid w:val="0054443A"/>
    <w:rsid w:val="0054491E"/>
    <w:rsid w:val="00544A10"/>
    <w:rsid w:val="00544C27"/>
    <w:rsid w:val="00544C2A"/>
    <w:rsid w:val="00544D5D"/>
    <w:rsid w:val="00544DCF"/>
    <w:rsid w:val="00544E93"/>
    <w:rsid w:val="00544F1D"/>
    <w:rsid w:val="00544F73"/>
    <w:rsid w:val="00544FC2"/>
    <w:rsid w:val="005450CE"/>
    <w:rsid w:val="00545114"/>
    <w:rsid w:val="0054532C"/>
    <w:rsid w:val="00545375"/>
    <w:rsid w:val="005455E1"/>
    <w:rsid w:val="0054588C"/>
    <w:rsid w:val="00545902"/>
    <w:rsid w:val="00545934"/>
    <w:rsid w:val="005459F4"/>
    <w:rsid w:val="00545D9E"/>
    <w:rsid w:val="00545DF8"/>
    <w:rsid w:val="00545E0B"/>
    <w:rsid w:val="0054608C"/>
    <w:rsid w:val="005460FB"/>
    <w:rsid w:val="00546268"/>
    <w:rsid w:val="0054670D"/>
    <w:rsid w:val="00546715"/>
    <w:rsid w:val="005467AD"/>
    <w:rsid w:val="005469EB"/>
    <w:rsid w:val="00546A56"/>
    <w:rsid w:val="00546A90"/>
    <w:rsid w:val="00546BB8"/>
    <w:rsid w:val="00546BC1"/>
    <w:rsid w:val="00546BCB"/>
    <w:rsid w:val="00546CB8"/>
    <w:rsid w:val="00546E4F"/>
    <w:rsid w:val="00546EB3"/>
    <w:rsid w:val="00546F4F"/>
    <w:rsid w:val="00546F9C"/>
    <w:rsid w:val="0054700C"/>
    <w:rsid w:val="00547150"/>
    <w:rsid w:val="00547324"/>
    <w:rsid w:val="0054733E"/>
    <w:rsid w:val="005474CD"/>
    <w:rsid w:val="005474F5"/>
    <w:rsid w:val="00547560"/>
    <w:rsid w:val="005476EB"/>
    <w:rsid w:val="0054777A"/>
    <w:rsid w:val="00547999"/>
    <w:rsid w:val="005479B8"/>
    <w:rsid w:val="00547A11"/>
    <w:rsid w:val="00547A6C"/>
    <w:rsid w:val="00547D80"/>
    <w:rsid w:val="0055003A"/>
    <w:rsid w:val="00550043"/>
    <w:rsid w:val="005500AB"/>
    <w:rsid w:val="0055018B"/>
    <w:rsid w:val="005501D6"/>
    <w:rsid w:val="0055026C"/>
    <w:rsid w:val="005504C7"/>
    <w:rsid w:val="005506F3"/>
    <w:rsid w:val="005507E1"/>
    <w:rsid w:val="00550818"/>
    <w:rsid w:val="00550CB1"/>
    <w:rsid w:val="00550DA7"/>
    <w:rsid w:val="005510D9"/>
    <w:rsid w:val="00551105"/>
    <w:rsid w:val="00551384"/>
    <w:rsid w:val="005514D8"/>
    <w:rsid w:val="00551750"/>
    <w:rsid w:val="00551782"/>
    <w:rsid w:val="00551873"/>
    <w:rsid w:val="00551987"/>
    <w:rsid w:val="00552064"/>
    <w:rsid w:val="00552099"/>
    <w:rsid w:val="005520DD"/>
    <w:rsid w:val="00552A41"/>
    <w:rsid w:val="00552B68"/>
    <w:rsid w:val="00552B9A"/>
    <w:rsid w:val="00552BC7"/>
    <w:rsid w:val="00552D6E"/>
    <w:rsid w:val="00552D77"/>
    <w:rsid w:val="00553157"/>
    <w:rsid w:val="005533CC"/>
    <w:rsid w:val="00553424"/>
    <w:rsid w:val="00553755"/>
    <w:rsid w:val="00553779"/>
    <w:rsid w:val="00553BF9"/>
    <w:rsid w:val="00553E6A"/>
    <w:rsid w:val="00553F39"/>
    <w:rsid w:val="005540A2"/>
    <w:rsid w:val="0055411E"/>
    <w:rsid w:val="00554165"/>
    <w:rsid w:val="00554453"/>
    <w:rsid w:val="00554504"/>
    <w:rsid w:val="0055459F"/>
    <w:rsid w:val="00554654"/>
    <w:rsid w:val="0055465C"/>
    <w:rsid w:val="00554698"/>
    <w:rsid w:val="005548E6"/>
    <w:rsid w:val="00554A5D"/>
    <w:rsid w:val="00554A69"/>
    <w:rsid w:val="00554B0F"/>
    <w:rsid w:val="00554C02"/>
    <w:rsid w:val="00554CA1"/>
    <w:rsid w:val="00554CCE"/>
    <w:rsid w:val="00554E86"/>
    <w:rsid w:val="00554EE5"/>
    <w:rsid w:val="00555071"/>
    <w:rsid w:val="00555117"/>
    <w:rsid w:val="005552DB"/>
    <w:rsid w:val="00555414"/>
    <w:rsid w:val="005555D3"/>
    <w:rsid w:val="005559AA"/>
    <w:rsid w:val="005559CC"/>
    <w:rsid w:val="00555ACC"/>
    <w:rsid w:val="00555AD6"/>
    <w:rsid w:val="00555B32"/>
    <w:rsid w:val="00555CE4"/>
    <w:rsid w:val="00555F8C"/>
    <w:rsid w:val="005561A5"/>
    <w:rsid w:val="00556336"/>
    <w:rsid w:val="005565B3"/>
    <w:rsid w:val="00556679"/>
    <w:rsid w:val="00556703"/>
    <w:rsid w:val="00556861"/>
    <w:rsid w:val="005569E1"/>
    <w:rsid w:val="00556C5E"/>
    <w:rsid w:val="00556CBD"/>
    <w:rsid w:val="00556E46"/>
    <w:rsid w:val="00556EE5"/>
    <w:rsid w:val="005572B5"/>
    <w:rsid w:val="00557420"/>
    <w:rsid w:val="00557513"/>
    <w:rsid w:val="005577B7"/>
    <w:rsid w:val="00557853"/>
    <w:rsid w:val="005579F1"/>
    <w:rsid w:val="00557B5C"/>
    <w:rsid w:val="00557B67"/>
    <w:rsid w:val="00557D3A"/>
    <w:rsid w:val="00557EE9"/>
    <w:rsid w:val="00557F77"/>
    <w:rsid w:val="00560241"/>
    <w:rsid w:val="005602C5"/>
    <w:rsid w:val="00560554"/>
    <w:rsid w:val="00560597"/>
    <w:rsid w:val="005605BB"/>
    <w:rsid w:val="0056063F"/>
    <w:rsid w:val="005607B5"/>
    <w:rsid w:val="005608A9"/>
    <w:rsid w:val="00560A47"/>
    <w:rsid w:val="00560B04"/>
    <w:rsid w:val="00560F03"/>
    <w:rsid w:val="00560F17"/>
    <w:rsid w:val="00560FD5"/>
    <w:rsid w:val="00561515"/>
    <w:rsid w:val="00561553"/>
    <w:rsid w:val="005615FC"/>
    <w:rsid w:val="00561BB5"/>
    <w:rsid w:val="00561BBD"/>
    <w:rsid w:val="00561CF6"/>
    <w:rsid w:val="00561D76"/>
    <w:rsid w:val="00561FEC"/>
    <w:rsid w:val="00562049"/>
    <w:rsid w:val="00562078"/>
    <w:rsid w:val="00562344"/>
    <w:rsid w:val="00562562"/>
    <w:rsid w:val="0056275D"/>
    <w:rsid w:val="00562903"/>
    <w:rsid w:val="0056297F"/>
    <w:rsid w:val="005629C8"/>
    <w:rsid w:val="00562A3D"/>
    <w:rsid w:val="00562AF2"/>
    <w:rsid w:val="00562CD5"/>
    <w:rsid w:val="00562CFF"/>
    <w:rsid w:val="00562D5B"/>
    <w:rsid w:val="00562D77"/>
    <w:rsid w:val="00562E65"/>
    <w:rsid w:val="005630C4"/>
    <w:rsid w:val="005631DB"/>
    <w:rsid w:val="00563246"/>
    <w:rsid w:val="005633FE"/>
    <w:rsid w:val="0056343C"/>
    <w:rsid w:val="005634AB"/>
    <w:rsid w:val="0056352C"/>
    <w:rsid w:val="005635EC"/>
    <w:rsid w:val="0056373A"/>
    <w:rsid w:val="00563955"/>
    <w:rsid w:val="00563A04"/>
    <w:rsid w:val="00563AC8"/>
    <w:rsid w:val="00563AD3"/>
    <w:rsid w:val="00563AED"/>
    <w:rsid w:val="00563DB3"/>
    <w:rsid w:val="00563EE8"/>
    <w:rsid w:val="00563EF1"/>
    <w:rsid w:val="00563EF9"/>
    <w:rsid w:val="005641E5"/>
    <w:rsid w:val="00564224"/>
    <w:rsid w:val="00564232"/>
    <w:rsid w:val="00564462"/>
    <w:rsid w:val="0056454C"/>
    <w:rsid w:val="0056460C"/>
    <w:rsid w:val="005646E5"/>
    <w:rsid w:val="0056472F"/>
    <w:rsid w:val="00564856"/>
    <w:rsid w:val="0056491B"/>
    <w:rsid w:val="00564B2F"/>
    <w:rsid w:val="00564B66"/>
    <w:rsid w:val="00564E74"/>
    <w:rsid w:val="00564F70"/>
    <w:rsid w:val="00565137"/>
    <w:rsid w:val="0056521A"/>
    <w:rsid w:val="005653CF"/>
    <w:rsid w:val="0056544C"/>
    <w:rsid w:val="005654DC"/>
    <w:rsid w:val="005655A3"/>
    <w:rsid w:val="00565833"/>
    <w:rsid w:val="005659F9"/>
    <w:rsid w:val="00565C2D"/>
    <w:rsid w:val="005660E2"/>
    <w:rsid w:val="00566248"/>
    <w:rsid w:val="00566544"/>
    <w:rsid w:val="00566897"/>
    <w:rsid w:val="00566AB4"/>
    <w:rsid w:val="00566C7E"/>
    <w:rsid w:val="00566C9C"/>
    <w:rsid w:val="00566EAC"/>
    <w:rsid w:val="00566F8A"/>
    <w:rsid w:val="0056704D"/>
    <w:rsid w:val="00567208"/>
    <w:rsid w:val="005673AB"/>
    <w:rsid w:val="005675BF"/>
    <w:rsid w:val="00567628"/>
    <w:rsid w:val="0056784A"/>
    <w:rsid w:val="00567BD1"/>
    <w:rsid w:val="00567C5D"/>
    <w:rsid w:val="00567F32"/>
    <w:rsid w:val="00567FAB"/>
    <w:rsid w:val="00570020"/>
    <w:rsid w:val="00570220"/>
    <w:rsid w:val="00570302"/>
    <w:rsid w:val="00570353"/>
    <w:rsid w:val="0057039D"/>
    <w:rsid w:val="00570684"/>
    <w:rsid w:val="00570D05"/>
    <w:rsid w:val="0057103B"/>
    <w:rsid w:val="00571206"/>
    <w:rsid w:val="005712BD"/>
    <w:rsid w:val="00571396"/>
    <w:rsid w:val="00571425"/>
    <w:rsid w:val="0057149B"/>
    <w:rsid w:val="00571524"/>
    <w:rsid w:val="005716DE"/>
    <w:rsid w:val="005719DD"/>
    <w:rsid w:val="00571A36"/>
    <w:rsid w:val="00571B58"/>
    <w:rsid w:val="00571BC2"/>
    <w:rsid w:val="00571D7C"/>
    <w:rsid w:val="005721C4"/>
    <w:rsid w:val="005721D2"/>
    <w:rsid w:val="00572372"/>
    <w:rsid w:val="00572397"/>
    <w:rsid w:val="00572557"/>
    <w:rsid w:val="005725C6"/>
    <w:rsid w:val="00572615"/>
    <w:rsid w:val="00572906"/>
    <w:rsid w:val="00572A5F"/>
    <w:rsid w:val="00572AD3"/>
    <w:rsid w:val="00572CC5"/>
    <w:rsid w:val="00572CED"/>
    <w:rsid w:val="00572D36"/>
    <w:rsid w:val="00572E30"/>
    <w:rsid w:val="00572F71"/>
    <w:rsid w:val="0057302D"/>
    <w:rsid w:val="005732B0"/>
    <w:rsid w:val="005735C7"/>
    <w:rsid w:val="005735FC"/>
    <w:rsid w:val="00573638"/>
    <w:rsid w:val="00573757"/>
    <w:rsid w:val="005737C7"/>
    <w:rsid w:val="005737ED"/>
    <w:rsid w:val="00573D6D"/>
    <w:rsid w:val="00573E23"/>
    <w:rsid w:val="00573F27"/>
    <w:rsid w:val="00574091"/>
    <w:rsid w:val="005740C1"/>
    <w:rsid w:val="005747D3"/>
    <w:rsid w:val="00574832"/>
    <w:rsid w:val="00574860"/>
    <w:rsid w:val="00574CFF"/>
    <w:rsid w:val="00574D3C"/>
    <w:rsid w:val="00575163"/>
    <w:rsid w:val="005751E6"/>
    <w:rsid w:val="00575398"/>
    <w:rsid w:val="0057542F"/>
    <w:rsid w:val="00575895"/>
    <w:rsid w:val="005758CB"/>
    <w:rsid w:val="005759E7"/>
    <w:rsid w:val="00575A4F"/>
    <w:rsid w:val="00575AC5"/>
    <w:rsid w:val="00575B1E"/>
    <w:rsid w:val="00575BE0"/>
    <w:rsid w:val="00575C13"/>
    <w:rsid w:val="00575CEF"/>
    <w:rsid w:val="00575D31"/>
    <w:rsid w:val="0057605D"/>
    <w:rsid w:val="005762FE"/>
    <w:rsid w:val="00576372"/>
    <w:rsid w:val="0057657B"/>
    <w:rsid w:val="0057681D"/>
    <w:rsid w:val="00576859"/>
    <w:rsid w:val="00576A09"/>
    <w:rsid w:val="00576AEC"/>
    <w:rsid w:val="00576F73"/>
    <w:rsid w:val="00576FF5"/>
    <w:rsid w:val="00577021"/>
    <w:rsid w:val="005770AF"/>
    <w:rsid w:val="005770DA"/>
    <w:rsid w:val="005772D7"/>
    <w:rsid w:val="005773BE"/>
    <w:rsid w:val="005774A4"/>
    <w:rsid w:val="00577600"/>
    <w:rsid w:val="00577685"/>
    <w:rsid w:val="0057772C"/>
    <w:rsid w:val="0057789A"/>
    <w:rsid w:val="005778B6"/>
    <w:rsid w:val="00577992"/>
    <w:rsid w:val="00577BBA"/>
    <w:rsid w:val="00577BCC"/>
    <w:rsid w:val="00577C0C"/>
    <w:rsid w:val="00577C8A"/>
    <w:rsid w:val="00577E0B"/>
    <w:rsid w:val="00577F44"/>
    <w:rsid w:val="005802F6"/>
    <w:rsid w:val="00580333"/>
    <w:rsid w:val="0058038C"/>
    <w:rsid w:val="005803C1"/>
    <w:rsid w:val="005804BF"/>
    <w:rsid w:val="00580519"/>
    <w:rsid w:val="00580549"/>
    <w:rsid w:val="005805A6"/>
    <w:rsid w:val="0058077F"/>
    <w:rsid w:val="00580796"/>
    <w:rsid w:val="00580869"/>
    <w:rsid w:val="0058091B"/>
    <w:rsid w:val="00580FBF"/>
    <w:rsid w:val="005811D3"/>
    <w:rsid w:val="00581347"/>
    <w:rsid w:val="00581522"/>
    <w:rsid w:val="0058172D"/>
    <w:rsid w:val="0058182C"/>
    <w:rsid w:val="00581A5B"/>
    <w:rsid w:val="00581AC9"/>
    <w:rsid w:val="00581ACD"/>
    <w:rsid w:val="00581C6A"/>
    <w:rsid w:val="00581CBA"/>
    <w:rsid w:val="00581E4C"/>
    <w:rsid w:val="005820CE"/>
    <w:rsid w:val="0058212B"/>
    <w:rsid w:val="00582540"/>
    <w:rsid w:val="0058272D"/>
    <w:rsid w:val="005827DB"/>
    <w:rsid w:val="00582916"/>
    <w:rsid w:val="00582BDA"/>
    <w:rsid w:val="00582E28"/>
    <w:rsid w:val="00583155"/>
    <w:rsid w:val="00583363"/>
    <w:rsid w:val="0058339C"/>
    <w:rsid w:val="005836A6"/>
    <w:rsid w:val="005837FD"/>
    <w:rsid w:val="00583A91"/>
    <w:rsid w:val="00583D3E"/>
    <w:rsid w:val="00583DF2"/>
    <w:rsid w:val="00583DF3"/>
    <w:rsid w:val="00583FEF"/>
    <w:rsid w:val="00584366"/>
    <w:rsid w:val="00584418"/>
    <w:rsid w:val="00584466"/>
    <w:rsid w:val="005844CF"/>
    <w:rsid w:val="0058450A"/>
    <w:rsid w:val="005848D0"/>
    <w:rsid w:val="005849F8"/>
    <w:rsid w:val="00584ED5"/>
    <w:rsid w:val="0058537D"/>
    <w:rsid w:val="005853C6"/>
    <w:rsid w:val="005857AB"/>
    <w:rsid w:val="0058590C"/>
    <w:rsid w:val="00585B16"/>
    <w:rsid w:val="00585DA1"/>
    <w:rsid w:val="00585DA3"/>
    <w:rsid w:val="00585DB1"/>
    <w:rsid w:val="00585FB9"/>
    <w:rsid w:val="005862A9"/>
    <w:rsid w:val="0058639E"/>
    <w:rsid w:val="0058653F"/>
    <w:rsid w:val="005865CD"/>
    <w:rsid w:val="00586644"/>
    <w:rsid w:val="00586ACB"/>
    <w:rsid w:val="00586C24"/>
    <w:rsid w:val="00586E9A"/>
    <w:rsid w:val="00587091"/>
    <w:rsid w:val="0058733B"/>
    <w:rsid w:val="0058739E"/>
    <w:rsid w:val="00587458"/>
    <w:rsid w:val="005874BA"/>
    <w:rsid w:val="005876E5"/>
    <w:rsid w:val="0058790C"/>
    <w:rsid w:val="00587BE3"/>
    <w:rsid w:val="00587D4A"/>
    <w:rsid w:val="00587F2B"/>
    <w:rsid w:val="00587F82"/>
    <w:rsid w:val="00590224"/>
    <w:rsid w:val="0059022E"/>
    <w:rsid w:val="00590278"/>
    <w:rsid w:val="00590298"/>
    <w:rsid w:val="005904C9"/>
    <w:rsid w:val="00590573"/>
    <w:rsid w:val="00590886"/>
    <w:rsid w:val="00590921"/>
    <w:rsid w:val="00590945"/>
    <w:rsid w:val="00590B7F"/>
    <w:rsid w:val="00590BC6"/>
    <w:rsid w:val="00590C3D"/>
    <w:rsid w:val="00590D26"/>
    <w:rsid w:val="00590EB5"/>
    <w:rsid w:val="00591073"/>
    <w:rsid w:val="005910B9"/>
    <w:rsid w:val="005910F5"/>
    <w:rsid w:val="0059149F"/>
    <w:rsid w:val="00591923"/>
    <w:rsid w:val="00591C13"/>
    <w:rsid w:val="00591D22"/>
    <w:rsid w:val="005921E5"/>
    <w:rsid w:val="0059263D"/>
    <w:rsid w:val="00592723"/>
    <w:rsid w:val="00592BA4"/>
    <w:rsid w:val="00592C2D"/>
    <w:rsid w:val="00592CA4"/>
    <w:rsid w:val="00592CC8"/>
    <w:rsid w:val="00592F64"/>
    <w:rsid w:val="0059314C"/>
    <w:rsid w:val="00593172"/>
    <w:rsid w:val="005932F3"/>
    <w:rsid w:val="0059341B"/>
    <w:rsid w:val="005934EF"/>
    <w:rsid w:val="00593787"/>
    <w:rsid w:val="005938DF"/>
    <w:rsid w:val="00593A50"/>
    <w:rsid w:val="00593AC2"/>
    <w:rsid w:val="00593CBA"/>
    <w:rsid w:val="00593D42"/>
    <w:rsid w:val="00593D48"/>
    <w:rsid w:val="00593DA0"/>
    <w:rsid w:val="00593ECC"/>
    <w:rsid w:val="00593EF6"/>
    <w:rsid w:val="00594205"/>
    <w:rsid w:val="0059434C"/>
    <w:rsid w:val="00594674"/>
    <w:rsid w:val="00594766"/>
    <w:rsid w:val="005947C1"/>
    <w:rsid w:val="005947FD"/>
    <w:rsid w:val="00594855"/>
    <w:rsid w:val="00594A12"/>
    <w:rsid w:val="00594A62"/>
    <w:rsid w:val="00594AAB"/>
    <w:rsid w:val="00594B49"/>
    <w:rsid w:val="00594B6B"/>
    <w:rsid w:val="00594CD7"/>
    <w:rsid w:val="00594D61"/>
    <w:rsid w:val="00594D6C"/>
    <w:rsid w:val="00594E79"/>
    <w:rsid w:val="00594E9C"/>
    <w:rsid w:val="00594EC3"/>
    <w:rsid w:val="00594F5E"/>
    <w:rsid w:val="0059525A"/>
    <w:rsid w:val="005952FE"/>
    <w:rsid w:val="0059537B"/>
    <w:rsid w:val="005953A3"/>
    <w:rsid w:val="005954B5"/>
    <w:rsid w:val="00595874"/>
    <w:rsid w:val="00595AA3"/>
    <w:rsid w:val="00595B34"/>
    <w:rsid w:val="00595B65"/>
    <w:rsid w:val="00595B85"/>
    <w:rsid w:val="00595C33"/>
    <w:rsid w:val="00595C36"/>
    <w:rsid w:val="00595C7D"/>
    <w:rsid w:val="00595D76"/>
    <w:rsid w:val="00595FE5"/>
    <w:rsid w:val="00596209"/>
    <w:rsid w:val="005962BE"/>
    <w:rsid w:val="0059644E"/>
    <w:rsid w:val="00596487"/>
    <w:rsid w:val="00596594"/>
    <w:rsid w:val="005965B6"/>
    <w:rsid w:val="005968EC"/>
    <w:rsid w:val="00596931"/>
    <w:rsid w:val="00596A27"/>
    <w:rsid w:val="00596AEF"/>
    <w:rsid w:val="00596B66"/>
    <w:rsid w:val="00596E60"/>
    <w:rsid w:val="00596E84"/>
    <w:rsid w:val="00596F36"/>
    <w:rsid w:val="0059704A"/>
    <w:rsid w:val="0059714D"/>
    <w:rsid w:val="0059717D"/>
    <w:rsid w:val="00597215"/>
    <w:rsid w:val="00597361"/>
    <w:rsid w:val="005974C0"/>
    <w:rsid w:val="005975E4"/>
    <w:rsid w:val="005978C4"/>
    <w:rsid w:val="00597A6C"/>
    <w:rsid w:val="00597B49"/>
    <w:rsid w:val="00597C6C"/>
    <w:rsid w:val="005A005D"/>
    <w:rsid w:val="005A00F0"/>
    <w:rsid w:val="005A012B"/>
    <w:rsid w:val="005A021C"/>
    <w:rsid w:val="005A0502"/>
    <w:rsid w:val="005A0715"/>
    <w:rsid w:val="005A076A"/>
    <w:rsid w:val="005A079E"/>
    <w:rsid w:val="005A091A"/>
    <w:rsid w:val="005A099B"/>
    <w:rsid w:val="005A09C8"/>
    <w:rsid w:val="005A0A5C"/>
    <w:rsid w:val="005A0AD2"/>
    <w:rsid w:val="005A0BC5"/>
    <w:rsid w:val="005A0BCE"/>
    <w:rsid w:val="005A10E6"/>
    <w:rsid w:val="005A1206"/>
    <w:rsid w:val="005A123C"/>
    <w:rsid w:val="005A1283"/>
    <w:rsid w:val="005A128D"/>
    <w:rsid w:val="005A12BC"/>
    <w:rsid w:val="005A13A7"/>
    <w:rsid w:val="005A1552"/>
    <w:rsid w:val="005A15C2"/>
    <w:rsid w:val="005A16BD"/>
    <w:rsid w:val="005A170A"/>
    <w:rsid w:val="005A1939"/>
    <w:rsid w:val="005A199F"/>
    <w:rsid w:val="005A19C7"/>
    <w:rsid w:val="005A1BE3"/>
    <w:rsid w:val="005A1C28"/>
    <w:rsid w:val="005A1E2C"/>
    <w:rsid w:val="005A2067"/>
    <w:rsid w:val="005A24B2"/>
    <w:rsid w:val="005A259E"/>
    <w:rsid w:val="005A283D"/>
    <w:rsid w:val="005A2AF4"/>
    <w:rsid w:val="005A2C0D"/>
    <w:rsid w:val="005A2CE2"/>
    <w:rsid w:val="005A2D0B"/>
    <w:rsid w:val="005A2D36"/>
    <w:rsid w:val="005A2D9C"/>
    <w:rsid w:val="005A2E7D"/>
    <w:rsid w:val="005A3075"/>
    <w:rsid w:val="005A322C"/>
    <w:rsid w:val="005A3409"/>
    <w:rsid w:val="005A343A"/>
    <w:rsid w:val="005A3523"/>
    <w:rsid w:val="005A3620"/>
    <w:rsid w:val="005A36DB"/>
    <w:rsid w:val="005A37A5"/>
    <w:rsid w:val="005A385C"/>
    <w:rsid w:val="005A39D8"/>
    <w:rsid w:val="005A39FA"/>
    <w:rsid w:val="005A3A19"/>
    <w:rsid w:val="005A3C37"/>
    <w:rsid w:val="005A406C"/>
    <w:rsid w:val="005A422D"/>
    <w:rsid w:val="005A465E"/>
    <w:rsid w:val="005A4686"/>
    <w:rsid w:val="005A4688"/>
    <w:rsid w:val="005A4939"/>
    <w:rsid w:val="005A4A84"/>
    <w:rsid w:val="005A4D59"/>
    <w:rsid w:val="005A4DAE"/>
    <w:rsid w:val="005A4F0D"/>
    <w:rsid w:val="005A50BB"/>
    <w:rsid w:val="005A511E"/>
    <w:rsid w:val="005A54E8"/>
    <w:rsid w:val="005A55FE"/>
    <w:rsid w:val="005A57BD"/>
    <w:rsid w:val="005A58BB"/>
    <w:rsid w:val="005A5969"/>
    <w:rsid w:val="005A5FAF"/>
    <w:rsid w:val="005A6168"/>
    <w:rsid w:val="005A63F9"/>
    <w:rsid w:val="005A649D"/>
    <w:rsid w:val="005A65DC"/>
    <w:rsid w:val="005A67CC"/>
    <w:rsid w:val="005A67D7"/>
    <w:rsid w:val="005A695F"/>
    <w:rsid w:val="005A6987"/>
    <w:rsid w:val="005A69DE"/>
    <w:rsid w:val="005A6A11"/>
    <w:rsid w:val="005A6AC4"/>
    <w:rsid w:val="005A6ACF"/>
    <w:rsid w:val="005A6B90"/>
    <w:rsid w:val="005A6E82"/>
    <w:rsid w:val="005A6EAB"/>
    <w:rsid w:val="005A6EB2"/>
    <w:rsid w:val="005A716A"/>
    <w:rsid w:val="005A727C"/>
    <w:rsid w:val="005A761D"/>
    <w:rsid w:val="005A77B8"/>
    <w:rsid w:val="005A77F4"/>
    <w:rsid w:val="005A77FC"/>
    <w:rsid w:val="005A7943"/>
    <w:rsid w:val="005A79E4"/>
    <w:rsid w:val="005A7AAA"/>
    <w:rsid w:val="005A7B5C"/>
    <w:rsid w:val="005A7B76"/>
    <w:rsid w:val="005A7B79"/>
    <w:rsid w:val="005A7CBE"/>
    <w:rsid w:val="005A7DAB"/>
    <w:rsid w:val="005A7DBA"/>
    <w:rsid w:val="005B009C"/>
    <w:rsid w:val="005B0403"/>
    <w:rsid w:val="005B0532"/>
    <w:rsid w:val="005B0589"/>
    <w:rsid w:val="005B0878"/>
    <w:rsid w:val="005B08A8"/>
    <w:rsid w:val="005B0A03"/>
    <w:rsid w:val="005B0DCF"/>
    <w:rsid w:val="005B0E99"/>
    <w:rsid w:val="005B0EFE"/>
    <w:rsid w:val="005B0F3C"/>
    <w:rsid w:val="005B0FF0"/>
    <w:rsid w:val="005B1016"/>
    <w:rsid w:val="005B1064"/>
    <w:rsid w:val="005B10F5"/>
    <w:rsid w:val="005B12B1"/>
    <w:rsid w:val="005B1514"/>
    <w:rsid w:val="005B15A3"/>
    <w:rsid w:val="005B164B"/>
    <w:rsid w:val="005B169C"/>
    <w:rsid w:val="005B1748"/>
    <w:rsid w:val="005B1959"/>
    <w:rsid w:val="005B1A7A"/>
    <w:rsid w:val="005B1C85"/>
    <w:rsid w:val="005B1CAC"/>
    <w:rsid w:val="005B1E62"/>
    <w:rsid w:val="005B1EFB"/>
    <w:rsid w:val="005B1F89"/>
    <w:rsid w:val="005B206C"/>
    <w:rsid w:val="005B218E"/>
    <w:rsid w:val="005B22E6"/>
    <w:rsid w:val="005B2529"/>
    <w:rsid w:val="005B254C"/>
    <w:rsid w:val="005B254D"/>
    <w:rsid w:val="005B25C1"/>
    <w:rsid w:val="005B25EB"/>
    <w:rsid w:val="005B2A6D"/>
    <w:rsid w:val="005B2D88"/>
    <w:rsid w:val="005B2E1D"/>
    <w:rsid w:val="005B2ED3"/>
    <w:rsid w:val="005B3232"/>
    <w:rsid w:val="005B32FB"/>
    <w:rsid w:val="005B33D3"/>
    <w:rsid w:val="005B347B"/>
    <w:rsid w:val="005B359B"/>
    <w:rsid w:val="005B36E2"/>
    <w:rsid w:val="005B397B"/>
    <w:rsid w:val="005B3AEA"/>
    <w:rsid w:val="005B3BE1"/>
    <w:rsid w:val="005B3C0B"/>
    <w:rsid w:val="005B3C74"/>
    <w:rsid w:val="005B3CE3"/>
    <w:rsid w:val="005B3CF7"/>
    <w:rsid w:val="005B417C"/>
    <w:rsid w:val="005B419F"/>
    <w:rsid w:val="005B42D6"/>
    <w:rsid w:val="005B4552"/>
    <w:rsid w:val="005B4710"/>
    <w:rsid w:val="005B4845"/>
    <w:rsid w:val="005B49A9"/>
    <w:rsid w:val="005B4B83"/>
    <w:rsid w:val="005B4B88"/>
    <w:rsid w:val="005B4BF4"/>
    <w:rsid w:val="005B4D78"/>
    <w:rsid w:val="005B4DD1"/>
    <w:rsid w:val="005B4E5F"/>
    <w:rsid w:val="005B4F0F"/>
    <w:rsid w:val="005B52CC"/>
    <w:rsid w:val="005B5334"/>
    <w:rsid w:val="005B5628"/>
    <w:rsid w:val="005B5690"/>
    <w:rsid w:val="005B57C4"/>
    <w:rsid w:val="005B62C6"/>
    <w:rsid w:val="005B64B6"/>
    <w:rsid w:val="005B6506"/>
    <w:rsid w:val="005B6910"/>
    <w:rsid w:val="005B699C"/>
    <w:rsid w:val="005B6AE5"/>
    <w:rsid w:val="005B6BF0"/>
    <w:rsid w:val="005B6C2B"/>
    <w:rsid w:val="005B6E29"/>
    <w:rsid w:val="005B6EC1"/>
    <w:rsid w:val="005B6EDB"/>
    <w:rsid w:val="005B6FCA"/>
    <w:rsid w:val="005B6FFB"/>
    <w:rsid w:val="005B70C6"/>
    <w:rsid w:val="005B7218"/>
    <w:rsid w:val="005B72CC"/>
    <w:rsid w:val="005B73BA"/>
    <w:rsid w:val="005B7455"/>
    <w:rsid w:val="005B75D7"/>
    <w:rsid w:val="005B7655"/>
    <w:rsid w:val="005B7C2B"/>
    <w:rsid w:val="005B7D01"/>
    <w:rsid w:val="005B7DEF"/>
    <w:rsid w:val="005C01C4"/>
    <w:rsid w:val="005C04DA"/>
    <w:rsid w:val="005C0601"/>
    <w:rsid w:val="005C07B5"/>
    <w:rsid w:val="005C07FB"/>
    <w:rsid w:val="005C08AE"/>
    <w:rsid w:val="005C08E3"/>
    <w:rsid w:val="005C09B1"/>
    <w:rsid w:val="005C09C8"/>
    <w:rsid w:val="005C09F8"/>
    <w:rsid w:val="005C0D56"/>
    <w:rsid w:val="005C0D86"/>
    <w:rsid w:val="005C0DA2"/>
    <w:rsid w:val="005C0EB4"/>
    <w:rsid w:val="005C0EF8"/>
    <w:rsid w:val="005C1286"/>
    <w:rsid w:val="005C13BF"/>
    <w:rsid w:val="005C14E8"/>
    <w:rsid w:val="005C1691"/>
    <w:rsid w:val="005C16F4"/>
    <w:rsid w:val="005C188F"/>
    <w:rsid w:val="005C193D"/>
    <w:rsid w:val="005C195D"/>
    <w:rsid w:val="005C1983"/>
    <w:rsid w:val="005C1B80"/>
    <w:rsid w:val="005C1C3F"/>
    <w:rsid w:val="005C1C98"/>
    <w:rsid w:val="005C2026"/>
    <w:rsid w:val="005C21B6"/>
    <w:rsid w:val="005C231A"/>
    <w:rsid w:val="005C2495"/>
    <w:rsid w:val="005C2498"/>
    <w:rsid w:val="005C26F2"/>
    <w:rsid w:val="005C2894"/>
    <w:rsid w:val="005C2DAB"/>
    <w:rsid w:val="005C3347"/>
    <w:rsid w:val="005C3429"/>
    <w:rsid w:val="005C35A9"/>
    <w:rsid w:val="005C363F"/>
    <w:rsid w:val="005C36FC"/>
    <w:rsid w:val="005C3857"/>
    <w:rsid w:val="005C3CDA"/>
    <w:rsid w:val="005C3F44"/>
    <w:rsid w:val="005C4002"/>
    <w:rsid w:val="005C4256"/>
    <w:rsid w:val="005C4341"/>
    <w:rsid w:val="005C43A1"/>
    <w:rsid w:val="005C4545"/>
    <w:rsid w:val="005C4A0A"/>
    <w:rsid w:val="005C4A64"/>
    <w:rsid w:val="005C4D86"/>
    <w:rsid w:val="005C5102"/>
    <w:rsid w:val="005C51F9"/>
    <w:rsid w:val="005C5242"/>
    <w:rsid w:val="005C5353"/>
    <w:rsid w:val="005C588A"/>
    <w:rsid w:val="005C5CE1"/>
    <w:rsid w:val="005C5D01"/>
    <w:rsid w:val="005C5E04"/>
    <w:rsid w:val="005C6303"/>
    <w:rsid w:val="005C63D8"/>
    <w:rsid w:val="005C63DF"/>
    <w:rsid w:val="005C63E3"/>
    <w:rsid w:val="005C646B"/>
    <w:rsid w:val="005C66D2"/>
    <w:rsid w:val="005C6890"/>
    <w:rsid w:val="005C69D4"/>
    <w:rsid w:val="005C6CAA"/>
    <w:rsid w:val="005C6E0F"/>
    <w:rsid w:val="005C7148"/>
    <w:rsid w:val="005C750B"/>
    <w:rsid w:val="005C759A"/>
    <w:rsid w:val="005C7720"/>
    <w:rsid w:val="005C79D5"/>
    <w:rsid w:val="005C7A3B"/>
    <w:rsid w:val="005C7BD3"/>
    <w:rsid w:val="005C7BDE"/>
    <w:rsid w:val="005C7BE1"/>
    <w:rsid w:val="005C7D16"/>
    <w:rsid w:val="005C7DDB"/>
    <w:rsid w:val="005D00A1"/>
    <w:rsid w:val="005D01F4"/>
    <w:rsid w:val="005D0274"/>
    <w:rsid w:val="005D02D5"/>
    <w:rsid w:val="005D0424"/>
    <w:rsid w:val="005D047F"/>
    <w:rsid w:val="005D0491"/>
    <w:rsid w:val="005D055C"/>
    <w:rsid w:val="005D06D9"/>
    <w:rsid w:val="005D0716"/>
    <w:rsid w:val="005D0849"/>
    <w:rsid w:val="005D0907"/>
    <w:rsid w:val="005D0A0B"/>
    <w:rsid w:val="005D11EC"/>
    <w:rsid w:val="005D139D"/>
    <w:rsid w:val="005D13A8"/>
    <w:rsid w:val="005D1500"/>
    <w:rsid w:val="005D15BB"/>
    <w:rsid w:val="005D161D"/>
    <w:rsid w:val="005D1745"/>
    <w:rsid w:val="005D1795"/>
    <w:rsid w:val="005D17B8"/>
    <w:rsid w:val="005D1819"/>
    <w:rsid w:val="005D1833"/>
    <w:rsid w:val="005D1992"/>
    <w:rsid w:val="005D1A52"/>
    <w:rsid w:val="005D1CB4"/>
    <w:rsid w:val="005D1D02"/>
    <w:rsid w:val="005D20EF"/>
    <w:rsid w:val="005D212B"/>
    <w:rsid w:val="005D2191"/>
    <w:rsid w:val="005D22D5"/>
    <w:rsid w:val="005D247F"/>
    <w:rsid w:val="005D2502"/>
    <w:rsid w:val="005D271D"/>
    <w:rsid w:val="005D2962"/>
    <w:rsid w:val="005D29BD"/>
    <w:rsid w:val="005D2B43"/>
    <w:rsid w:val="005D2CC7"/>
    <w:rsid w:val="005D2CE8"/>
    <w:rsid w:val="005D2E0A"/>
    <w:rsid w:val="005D2EE9"/>
    <w:rsid w:val="005D30A9"/>
    <w:rsid w:val="005D3139"/>
    <w:rsid w:val="005D328D"/>
    <w:rsid w:val="005D337F"/>
    <w:rsid w:val="005D341F"/>
    <w:rsid w:val="005D3500"/>
    <w:rsid w:val="005D3600"/>
    <w:rsid w:val="005D3755"/>
    <w:rsid w:val="005D37A7"/>
    <w:rsid w:val="005D3A53"/>
    <w:rsid w:val="005D3B4A"/>
    <w:rsid w:val="005D3E49"/>
    <w:rsid w:val="005D3F52"/>
    <w:rsid w:val="005D40BB"/>
    <w:rsid w:val="005D4144"/>
    <w:rsid w:val="005D41B7"/>
    <w:rsid w:val="005D44BC"/>
    <w:rsid w:val="005D45F8"/>
    <w:rsid w:val="005D47C2"/>
    <w:rsid w:val="005D47F3"/>
    <w:rsid w:val="005D49A8"/>
    <w:rsid w:val="005D49BC"/>
    <w:rsid w:val="005D49BF"/>
    <w:rsid w:val="005D4A25"/>
    <w:rsid w:val="005D4AA5"/>
    <w:rsid w:val="005D4B69"/>
    <w:rsid w:val="005D4BAC"/>
    <w:rsid w:val="005D50D3"/>
    <w:rsid w:val="005D530F"/>
    <w:rsid w:val="005D5482"/>
    <w:rsid w:val="005D54AB"/>
    <w:rsid w:val="005D554E"/>
    <w:rsid w:val="005D5718"/>
    <w:rsid w:val="005D583B"/>
    <w:rsid w:val="005D585F"/>
    <w:rsid w:val="005D5996"/>
    <w:rsid w:val="005D5BB1"/>
    <w:rsid w:val="005D5C36"/>
    <w:rsid w:val="005D5C5B"/>
    <w:rsid w:val="005D5C7C"/>
    <w:rsid w:val="005D5E24"/>
    <w:rsid w:val="005D5E78"/>
    <w:rsid w:val="005D5F3D"/>
    <w:rsid w:val="005D5F72"/>
    <w:rsid w:val="005D6046"/>
    <w:rsid w:val="005D604A"/>
    <w:rsid w:val="005D6250"/>
    <w:rsid w:val="005D6270"/>
    <w:rsid w:val="005D62AC"/>
    <w:rsid w:val="005D6357"/>
    <w:rsid w:val="005D64E9"/>
    <w:rsid w:val="005D6900"/>
    <w:rsid w:val="005D6A39"/>
    <w:rsid w:val="005D6A73"/>
    <w:rsid w:val="005D6D7F"/>
    <w:rsid w:val="005D6EF8"/>
    <w:rsid w:val="005D6F4E"/>
    <w:rsid w:val="005D728E"/>
    <w:rsid w:val="005D745B"/>
    <w:rsid w:val="005D75EE"/>
    <w:rsid w:val="005D77F4"/>
    <w:rsid w:val="005D7814"/>
    <w:rsid w:val="005D78F5"/>
    <w:rsid w:val="005D7B7A"/>
    <w:rsid w:val="005D7C19"/>
    <w:rsid w:val="005D7C73"/>
    <w:rsid w:val="005D7E27"/>
    <w:rsid w:val="005D7EE0"/>
    <w:rsid w:val="005E01EA"/>
    <w:rsid w:val="005E045F"/>
    <w:rsid w:val="005E05A4"/>
    <w:rsid w:val="005E07ED"/>
    <w:rsid w:val="005E0924"/>
    <w:rsid w:val="005E0A6F"/>
    <w:rsid w:val="005E0AAD"/>
    <w:rsid w:val="005E0EE3"/>
    <w:rsid w:val="005E1101"/>
    <w:rsid w:val="005E1104"/>
    <w:rsid w:val="005E1375"/>
    <w:rsid w:val="005E1451"/>
    <w:rsid w:val="005E14A6"/>
    <w:rsid w:val="005E1578"/>
    <w:rsid w:val="005E180F"/>
    <w:rsid w:val="005E1990"/>
    <w:rsid w:val="005E1AFF"/>
    <w:rsid w:val="005E1B18"/>
    <w:rsid w:val="005E1C1C"/>
    <w:rsid w:val="005E1CE7"/>
    <w:rsid w:val="005E20F3"/>
    <w:rsid w:val="005E211D"/>
    <w:rsid w:val="005E2149"/>
    <w:rsid w:val="005E24B8"/>
    <w:rsid w:val="005E2578"/>
    <w:rsid w:val="005E257E"/>
    <w:rsid w:val="005E268E"/>
    <w:rsid w:val="005E26CF"/>
    <w:rsid w:val="005E26D8"/>
    <w:rsid w:val="005E2934"/>
    <w:rsid w:val="005E297E"/>
    <w:rsid w:val="005E2CC1"/>
    <w:rsid w:val="005E2EA0"/>
    <w:rsid w:val="005E2ED4"/>
    <w:rsid w:val="005E2F04"/>
    <w:rsid w:val="005E2F24"/>
    <w:rsid w:val="005E3416"/>
    <w:rsid w:val="005E366E"/>
    <w:rsid w:val="005E3892"/>
    <w:rsid w:val="005E3897"/>
    <w:rsid w:val="005E3900"/>
    <w:rsid w:val="005E398B"/>
    <w:rsid w:val="005E39B2"/>
    <w:rsid w:val="005E3ACD"/>
    <w:rsid w:val="005E3BE3"/>
    <w:rsid w:val="005E3D56"/>
    <w:rsid w:val="005E41B6"/>
    <w:rsid w:val="005E4559"/>
    <w:rsid w:val="005E4699"/>
    <w:rsid w:val="005E47C6"/>
    <w:rsid w:val="005E48AC"/>
    <w:rsid w:val="005E4B2A"/>
    <w:rsid w:val="005E4FA5"/>
    <w:rsid w:val="005E4FB9"/>
    <w:rsid w:val="005E506E"/>
    <w:rsid w:val="005E5179"/>
    <w:rsid w:val="005E5528"/>
    <w:rsid w:val="005E5561"/>
    <w:rsid w:val="005E55D5"/>
    <w:rsid w:val="005E5632"/>
    <w:rsid w:val="005E5905"/>
    <w:rsid w:val="005E5A58"/>
    <w:rsid w:val="005E5A71"/>
    <w:rsid w:val="005E5D54"/>
    <w:rsid w:val="005E5F10"/>
    <w:rsid w:val="005E5FA3"/>
    <w:rsid w:val="005E5FBF"/>
    <w:rsid w:val="005E5FE9"/>
    <w:rsid w:val="005E626F"/>
    <w:rsid w:val="005E64E4"/>
    <w:rsid w:val="005E6532"/>
    <w:rsid w:val="005E6784"/>
    <w:rsid w:val="005E6B3C"/>
    <w:rsid w:val="005E6C1A"/>
    <w:rsid w:val="005E721D"/>
    <w:rsid w:val="005E7226"/>
    <w:rsid w:val="005E726A"/>
    <w:rsid w:val="005E7337"/>
    <w:rsid w:val="005E7559"/>
    <w:rsid w:val="005E75FE"/>
    <w:rsid w:val="005E7639"/>
    <w:rsid w:val="005E7A57"/>
    <w:rsid w:val="005E7D53"/>
    <w:rsid w:val="005E7DB4"/>
    <w:rsid w:val="005E7E0E"/>
    <w:rsid w:val="005E7E45"/>
    <w:rsid w:val="005E7F54"/>
    <w:rsid w:val="005F0005"/>
    <w:rsid w:val="005F013E"/>
    <w:rsid w:val="005F02F9"/>
    <w:rsid w:val="005F030B"/>
    <w:rsid w:val="005F04A0"/>
    <w:rsid w:val="005F064E"/>
    <w:rsid w:val="005F07AD"/>
    <w:rsid w:val="005F07E9"/>
    <w:rsid w:val="005F07EC"/>
    <w:rsid w:val="005F0B8C"/>
    <w:rsid w:val="005F10D7"/>
    <w:rsid w:val="005F1178"/>
    <w:rsid w:val="005F124F"/>
    <w:rsid w:val="005F12F8"/>
    <w:rsid w:val="005F16C5"/>
    <w:rsid w:val="005F18BE"/>
    <w:rsid w:val="005F18E5"/>
    <w:rsid w:val="005F1979"/>
    <w:rsid w:val="005F1D19"/>
    <w:rsid w:val="005F1ECE"/>
    <w:rsid w:val="005F2001"/>
    <w:rsid w:val="005F20F2"/>
    <w:rsid w:val="005F21F1"/>
    <w:rsid w:val="005F22A8"/>
    <w:rsid w:val="005F24B0"/>
    <w:rsid w:val="005F25BB"/>
    <w:rsid w:val="005F27D7"/>
    <w:rsid w:val="005F2A41"/>
    <w:rsid w:val="005F2AD5"/>
    <w:rsid w:val="005F2C80"/>
    <w:rsid w:val="005F2CEF"/>
    <w:rsid w:val="005F2D55"/>
    <w:rsid w:val="005F2DB5"/>
    <w:rsid w:val="005F30F6"/>
    <w:rsid w:val="005F3411"/>
    <w:rsid w:val="005F35D8"/>
    <w:rsid w:val="005F378F"/>
    <w:rsid w:val="005F38CA"/>
    <w:rsid w:val="005F3D42"/>
    <w:rsid w:val="005F3D9F"/>
    <w:rsid w:val="005F4045"/>
    <w:rsid w:val="005F4057"/>
    <w:rsid w:val="005F405D"/>
    <w:rsid w:val="005F4094"/>
    <w:rsid w:val="005F411E"/>
    <w:rsid w:val="005F4236"/>
    <w:rsid w:val="005F44F7"/>
    <w:rsid w:val="005F452B"/>
    <w:rsid w:val="005F454F"/>
    <w:rsid w:val="005F4561"/>
    <w:rsid w:val="005F4566"/>
    <w:rsid w:val="005F465A"/>
    <w:rsid w:val="005F4969"/>
    <w:rsid w:val="005F4C3E"/>
    <w:rsid w:val="005F4DD6"/>
    <w:rsid w:val="005F4EFF"/>
    <w:rsid w:val="005F5045"/>
    <w:rsid w:val="005F50EA"/>
    <w:rsid w:val="005F51CD"/>
    <w:rsid w:val="005F533C"/>
    <w:rsid w:val="005F540B"/>
    <w:rsid w:val="005F561E"/>
    <w:rsid w:val="005F5697"/>
    <w:rsid w:val="005F569A"/>
    <w:rsid w:val="005F59E2"/>
    <w:rsid w:val="005F5BD7"/>
    <w:rsid w:val="005F5BEE"/>
    <w:rsid w:val="005F5DC8"/>
    <w:rsid w:val="005F5FD4"/>
    <w:rsid w:val="005F607D"/>
    <w:rsid w:val="005F608B"/>
    <w:rsid w:val="005F61C7"/>
    <w:rsid w:val="005F639F"/>
    <w:rsid w:val="005F64FB"/>
    <w:rsid w:val="005F667E"/>
    <w:rsid w:val="005F669A"/>
    <w:rsid w:val="005F6A25"/>
    <w:rsid w:val="005F6B04"/>
    <w:rsid w:val="005F6C41"/>
    <w:rsid w:val="005F6CAB"/>
    <w:rsid w:val="005F6DD5"/>
    <w:rsid w:val="005F7137"/>
    <w:rsid w:val="005F7153"/>
    <w:rsid w:val="005F71E9"/>
    <w:rsid w:val="005F71EF"/>
    <w:rsid w:val="005F7321"/>
    <w:rsid w:val="005F7400"/>
    <w:rsid w:val="005F741E"/>
    <w:rsid w:val="005F745D"/>
    <w:rsid w:val="005F74B7"/>
    <w:rsid w:val="005F74CF"/>
    <w:rsid w:val="005F7549"/>
    <w:rsid w:val="005F76BE"/>
    <w:rsid w:val="005F7761"/>
    <w:rsid w:val="005F777D"/>
    <w:rsid w:val="005F7813"/>
    <w:rsid w:val="005F7C11"/>
    <w:rsid w:val="005F7C96"/>
    <w:rsid w:val="005F7D28"/>
    <w:rsid w:val="005F7D98"/>
    <w:rsid w:val="005F7F53"/>
    <w:rsid w:val="00600239"/>
    <w:rsid w:val="00600270"/>
    <w:rsid w:val="00600378"/>
    <w:rsid w:val="00600431"/>
    <w:rsid w:val="00600432"/>
    <w:rsid w:val="00600A3B"/>
    <w:rsid w:val="00600B0B"/>
    <w:rsid w:val="00600D63"/>
    <w:rsid w:val="00600FD0"/>
    <w:rsid w:val="00601133"/>
    <w:rsid w:val="00601162"/>
    <w:rsid w:val="006014A3"/>
    <w:rsid w:val="00601665"/>
    <w:rsid w:val="006016D8"/>
    <w:rsid w:val="00601786"/>
    <w:rsid w:val="006017B2"/>
    <w:rsid w:val="00601B91"/>
    <w:rsid w:val="00601DCA"/>
    <w:rsid w:val="00601E67"/>
    <w:rsid w:val="006020A7"/>
    <w:rsid w:val="0060215C"/>
    <w:rsid w:val="006022BA"/>
    <w:rsid w:val="00602341"/>
    <w:rsid w:val="006023F3"/>
    <w:rsid w:val="006024CB"/>
    <w:rsid w:val="006025B3"/>
    <w:rsid w:val="0060260E"/>
    <w:rsid w:val="006027B5"/>
    <w:rsid w:val="006028B0"/>
    <w:rsid w:val="0060293D"/>
    <w:rsid w:val="00602CBD"/>
    <w:rsid w:val="00602EAF"/>
    <w:rsid w:val="00602F23"/>
    <w:rsid w:val="006030FE"/>
    <w:rsid w:val="006031EF"/>
    <w:rsid w:val="00603473"/>
    <w:rsid w:val="00603613"/>
    <w:rsid w:val="006036F9"/>
    <w:rsid w:val="00603853"/>
    <w:rsid w:val="006038C6"/>
    <w:rsid w:val="00603B6D"/>
    <w:rsid w:val="00603C61"/>
    <w:rsid w:val="00603CC4"/>
    <w:rsid w:val="00603D64"/>
    <w:rsid w:val="00603FB5"/>
    <w:rsid w:val="0060421E"/>
    <w:rsid w:val="00604269"/>
    <w:rsid w:val="00604315"/>
    <w:rsid w:val="006043ED"/>
    <w:rsid w:val="0060452F"/>
    <w:rsid w:val="0060463F"/>
    <w:rsid w:val="00604D7F"/>
    <w:rsid w:val="00604E26"/>
    <w:rsid w:val="00604FA2"/>
    <w:rsid w:val="00604FFC"/>
    <w:rsid w:val="006050A5"/>
    <w:rsid w:val="006051A3"/>
    <w:rsid w:val="006052CF"/>
    <w:rsid w:val="00605505"/>
    <w:rsid w:val="00605838"/>
    <w:rsid w:val="00605919"/>
    <w:rsid w:val="006059F6"/>
    <w:rsid w:val="00605A7B"/>
    <w:rsid w:val="00605A87"/>
    <w:rsid w:val="00605B89"/>
    <w:rsid w:val="00605C2D"/>
    <w:rsid w:val="00605CA9"/>
    <w:rsid w:val="00605FDF"/>
    <w:rsid w:val="006061DC"/>
    <w:rsid w:val="00606423"/>
    <w:rsid w:val="006069C1"/>
    <w:rsid w:val="00606B89"/>
    <w:rsid w:val="00607003"/>
    <w:rsid w:val="0060700B"/>
    <w:rsid w:val="0060712E"/>
    <w:rsid w:val="0060720E"/>
    <w:rsid w:val="00607236"/>
    <w:rsid w:val="0060746E"/>
    <w:rsid w:val="00607582"/>
    <w:rsid w:val="006075D7"/>
    <w:rsid w:val="00607836"/>
    <w:rsid w:val="00607A56"/>
    <w:rsid w:val="00607ABC"/>
    <w:rsid w:val="00607B8D"/>
    <w:rsid w:val="00607C19"/>
    <w:rsid w:val="00607E5B"/>
    <w:rsid w:val="00607F18"/>
    <w:rsid w:val="0061002C"/>
    <w:rsid w:val="00610085"/>
    <w:rsid w:val="00610152"/>
    <w:rsid w:val="00610324"/>
    <w:rsid w:val="0061043D"/>
    <w:rsid w:val="00610740"/>
    <w:rsid w:val="006108AA"/>
    <w:rsid w:val="00610915"/>
    <w:rsid w:val="00610998"/>
    <w:rsid w:val="00610B50"/>
    <w:rsid w:val="00610C11"/>
    <w:rsid w:val="00610C73"/>
    <w:rsid w:val="00610E85"/>
    <w:rsid w:val="006112F1"/>
    <w:rsid w:val="00611379"/>
    <w:rsid w:val="00611688"/>
    <w:rsid w:val="006116D0"/>
    <w:rsid w:val="00611718"/>
    <w:rsid w:val="0061187E"/>
    <w:rsid w:val="00611B77"/>
    <w:rsid w:val="00611DDE"/>
    <w:rsid w:val="00611E0B"/>
    <w:rsid w:val="00611F5C"/>
    <w:rsid w:val="00612402"/>
    <w:rsid w:val="00612428"/>
    <w:rsid w:val="00612519"/>
    <w:rsid w:val="0061258B"/>
    <w:rsid w:val="006126F4"/>
    <w:rsid w:val="006127C2"/>
    <w:rsid w:val="00612905"/>
    <w:rsid w:val="00612918"/>
    <w:rsid w:val="00612A14"/>
    <w:rsid w:val="00612AEF"/>
    <w:rsid w:val="00612C16"/>
    <w:rsid w:val="00612F7E"/>
    <w:rsid w:val="00613059"/>
    <w:rsid w:val="006130B3"/>
    <w:rsid w:val="0061342D"/>
    <w:rsid w:val="006134BD"/>
    <w:rsid w:val="006134C1"/>
    <w:rsid w:val="0061353C"/>
    <w:rsid w:val="006135D6"/>
    <w:rsid w:val="00613601"/>
    <w:rsid w:val="006136D1"/>
    <w:rsid w:val="00613716"/>
    <w:rsid w:val="00613972"/>
    <w:rsid w:val="00613A6B"/>
    <w:rsid w:val="00613C13"/>
    <w:rsid w:val="006141F2"/>
    <w:rsid w:val="0061431F"/>
    <w:rsid w:val="00614439"/>
    <w:rsid w:val="00614628"/>
    <w:rsid w:val="0061462B"/>
    <w:rsid w:val="0061464D"/>
    <w:rsid w:val="00614686"/>
    <w:rsid w:val="00614982"/>
    <w:rsid w:val="00614BE9"/>
    <w:rsid w:val="00614D6F"/>
    <w:rsid w:val="006151A5"/>
    <w:rsid w:val="0061575D"/>
    <w:rsid w:val="00615B51"/>
    <w:rsid w:val="00615D50"/>
    <w:rsid w:val="00615D7A"/>
    <w:rsid w:val="00615E26"/>
    <w:rsid w:val="00615E62"/>
    <w:rsid w:val="00615F62"/>
    <w:rsid w:val="00615FA0"/>
    <w:rsid w:val="006162A4"/>
    <w:rsid w:val="00616789"/>
    <w:rsid w:val="006167B4"/>
    <w:rsid w:val="00616AF9"/>
    <w:rsid w:val="00616E09"/>
    <w:rsid w:val="00616EC7"/>
    <w:rsid w:val="006170D6"/>
    <w:rsid w:val="00617206"/>
    <w:rsid w:val="0061738F"/>
    <w:rsid w:val="00617754"/>
    <w:rsid w:val="0061785E"/>
    <w:rsid w:val="00617A37"/>
    <w:rsid w:val="00617B4B"/>
    <w:rsid w:val="00617CD5"/>
    <w:rsid w:val="00617E77"/>
    <w:rsid w:val="00617EAC"/>
    <w:rsid w:val="006204A2"/>
    <w:rsid w:val="006204B8"/>
    <w:rsid w:val="006204F6"/>
    <w:rsid w:val="0062051D"/>
    <w:rsid w:val="006206FE"/>
    <w:rsid w:val="00620815"/>
    <w:rsid w:val="0062087B"/>
    <w:rsid w:val="00620928"/>
    <w:rsid w:val="00620A65"/>
    <w:rsid w:val="00621049"/>
    <w:rsid w:val="006210BE"/>
    <w:rsid w:val="006210F6"/>
    <w:rsid w:val="00621279"/>
    <w:rsid w:val="00621401"/>
    <w:rsid w:val="00621454"/>
    <w:rsid w:val="0062149A"/>
    <w:rsid w:val="0062164B"/>
    <w:rsid w:val="00621656"/>
    <w:rsid w:val="006218D9"/>
    <w:rsid w:val="00621956"/>
    <w:rsid w:val="00621AB8"/>
    <w:rsid w:val="00621AD3"/>
    <w:rsid w:val="00621B92"/>
    <w:rsid w:val="00621D85"/>
    <w:rsid w:val="00622357"/>
    <w:rsid w:val="00622416"/>
    <w:rsid w:val="006224F3"/>
    <w:rsid w:val="006225A4"/>
    <w:rsid w:val="006225D4"/>
    <w:rsid w:val="006226A5"/>
    <w:rsid w:val="00622790"/>
    <w:rsid w:val="006228BE"/>
    <w:rsid w:val="006229F6"/>
    <w:rsid w:val="00622A3B"/>
    <w:rsid w:val="00622B94"/>
    <w:rsid w:val="00622DBC"/>
    <w:rsid w:val="00622E37"/>
    <w:rsid w:val="00622EEA"/>
    <w:rsid w:val="00622F9D"/>
    <w:rsid w:val="00622FFE"/>
    <w:rsid w:val="006231D0"/>
    <w:rsid w:val="006231E7"/>
    <w:rsid w:val="00623219"/>
    <w:rsid w:val="00623383"/>
    <w:rsid w:val="0062340C"/>
    <w:rsid w:val="00623618"/>
    <w:rsid w:val="0062365B"/>
    <w:rsid w:val="00623742"/>
    <w:rsid w:val="0062396C"/>
    <w:rsid w:val="0062399A"/>
    <w:rsid w:val="00623B54"/>
    <w:rsid w:val="00623C2E"/>
    <w:rsid w:val="00623D7E"/>
    <w:rsid w:val="00623FF9"/>
    <w:rsid w:val="00624035"/>
    <w:rsid w:val="00624407"/>
    <w:rsid w:val="006246D6"/>
    <w:rsid w:val="00624702"/>
    <w:rsid w:val="0062477F"/>
    <w:rsid w:val="00624934"/>
    <w:rsid w:val="00624C5D"/>
    <w:rsid w:val="00624C6C"/>
    <w:rsid w:val="00624CF2"/>
    <w:rsid w:val="00624E8B"/>
    <w:rsid w:val="00624ECC"/>
    <w:rsid w:val="00624F54"/>
    <w:rsid w:val="00624FF9"/>
    <w:rsid w:val="0062502E"/>
    <w:rsid w:val="006251B3"/>
    <w:rsid w:val="006252A4"/>
    <w:rsid w:val="00625455"/>
    <w:rsid w:val="00625615"/>
    <w:rsid w:val="0062569F"/>
    <w:rsid w:val="00625830"/>
    <w:rsid w:val="0062591C"/>
    <w:rsid w:val="006259D2"/>
    <w:rsid w:val="006259E4"/>
    <w:rsid w:val="00625C8F"/>
    <w:rsid w:val="00625C95"/>
    <w:rsid w:val="00625D7A"/>
    <w:rsid w:val="00625DC7"/>
    <w:rsid w:val="00626209"/>
    <w:rsid w:val="006264D6"/>
    <w:rsid w:val="006268FA"/>
    <w:rsid w:val="00626B25"/>
    <w:rsid w:val="00626BC8"/>
    <w:rsid w:val="00626C59"/>
    <w:rsid w:val="00626C6B"/>
    <w:rsid w:val="00626DAC"/>
    <w:rsid w:val="00626F16"/>
    <w:rsid w:val="006272D7"/>
    <w:rsid w:val="0062732F"/>
    <w:rsid w:val="00627522"/>
    <w:rsid w:val="006275E9"/>
    <w:rsid w:val="00627752"/>
    <w:rsid w:val="0062777E"/>
    <w:rsid w:val="00627B89"/>
    <w:rsid w:val="00627C98"/>
    <w:rsid w:val="00627CDC"/>
    <w:rsid w:val="00627D1D"/>
    <w:rsid w:val="00627D4E"/>
    <w:rsid w:val="00627D5C"/>
    <w:rsid w:val="00627DAC"/>
    <w:rsid w:val="00627DB4"/>
    <w:rsid w:val="0063011F"/>
    <w:rsid w:val="006301EE"/>
    <w:rsid w:val="0063024B"/>
    <w:rsid w:val="00630362"/>
    <w:rsid w:val="006306F7"/>
    <w:rsid w:val="00630AA2"/>
    <w:rsid w:val="00630C8F"/>
    <w:rsid w:val="00630E71"/>
    <w:rsid w:val="00630E95"/>
    <w:rsid w:val="00630FAC"/>
    <w:rsid w:val="00630FE4"/>
    <w:rsid w:val="006313B7"/>
    <w:rsid w:val="0063144C"/>
    <w:rsid w:val="00631460"/>
    <w:rsid w:val="0063153E"/>
    <w:rsid w:val="0063175E"/>
    <w:rsid w:val="00631B83"/>
    <w:rsid w:val="00631C21"/>
    <w:rsid w:val="00631D8F"/>
    <w:rsid w:val="00631FC4"/>
    <w:rsid w:val="00632045"/>
    <w:rsid w:val="006320CE"/>
    <w:rsid w:val="0063214F"/>
    <w:rsid w:val="00632425"/>
    <w:rsid w:val="0063259B"/>
    <w:rsid w:val="00632661"/>
    <w:rsid w:val="006327B0"/>
    <w:rsid w:val="00632A48"/>
    <w:rsid w:val="00632B89"/>
    <w:rsid w:val="00632B97"/>
    <w:rsid w:val="00632BC3"/>
    <w:rsid w:val="00632F45"/>
    <w:rsid w:val="00632F8B"/>
    <w:rsid w:val="00633005"/>
    <w:rsid w:val="0063301E"/>
    <w:rsid w:val="0063308D"/>
    <w:rsid w:val="00633098"/>
    <w:rsid w:val="00633323"/>
    <w:rsid w:val="0063338B"/>
    <w:rsid w:val="006335F7"/>
    <w:rsid w:val="00633721"/>
    <w:rsid w:val="00633AA2"/>
    <w:rsid w:val="00633AFB"/>
    <w:rsid w:val="00633B1E"/>
    <w:rsid w:val="00633B20"/>
    <w:rsid w:val="00633C83"/>
    <w:rsid w:val="00633DEE"/>
    <w:rsid w:val="00633E1E"/>
    <w:rsid w:val="0063410B"/>
    <w:rsid w:val="0063429C"/>
    <w:rsid w:val="00634478"/>
    <w:rsid w:val="00634767"/>
    <w:rsid w:val="006347FA"/>
    <w:rsid w:val="00634AA9"/>
    <w:rsid w:val="00634ACD"/>
    <w:rsid w:val="00634BCB"/>
    <w:rsid w:val="00634C7D"/>
    <w:rsid w:val="00634F43"/>
    <w:rsid w:val="0063523D"/>
    <w:rsid w:val="0063544C"/>
    <w:rsid w:val="006356EA"/>
    <w:rsid w:val="00635719"/>
    <w:rsid w:val="006357E9"/>
    <w:rsid w:val="00635D99"/>
    <w:rsid w:val="00635DBD"/>
    <w:rsid w:val="00635EFA"/>
    <w:rsid w:val="00636019"/>
    <w:rsid w:val="0063625D"/>
    <w:rsid w:val="006362C0"/>
    <w:rsid w:val="006362D6"/>
    <w:rsid w:val="00636724"/>
    <w:rsid w:val="0063695E"/>
    <w:rsid w:val="00636B90"/>
    <w:rsid w:val="00636D0D"/>
    <w:rsid w:val="006370A2"/>
    <w:rsid w:val="006371A9"/>
    <w:rsid w:val="006372D9"/>
    <w:rsid w:val="006372FF"/>
    <w:rsid w:val="0063734A"/>
    <w:rsid w:val="0063734D"/>
    <w:rsid w:val="00637513"/>
    <w:rsid w:val="0063784A"/>
    <w:rsid w:val="00637880"/>
    <w:rsid w:val="00637B3E"/>
    <w:rsid w:val="00637B79"/>
    <w:rsid w:val="00637B9F"/>
    <w:rsid w:val="00637D13"/>
    <w:rsid w:val="00640040"/>
    <w:rsid w:val="0064018E"/>
    <w:rsid w:val="0064033A"/>
    <w:rsid w:val="006403CD"/>
    <w:rsid w:val="0064089C"/>
    <w:rsid w:val="006408D9"/>
    <w:rsid w:val="0064092A"/>
    <w:rsid w:val="00640B12"/>
    <w:rsid w:val="00640BB0"/>
    <w:rsid w:val="00640BB1"/>
    <w:rsid w:val="00640C3A"/>
    <w:rsid w:val="00640DB7"/>
    <w:rsid w:val="00640F6E"/>
    <w:rsid w:val="006411B5"/>
    <w:rsid w:val="00641342"/>
    <w:rsid w:val="006415DC"/>
    <w:rsid w:val="00641610"/>
    <w:rsid w:val="0064163E"/>
    <w:rsid w:val="0064165F"/>
    <w:rsid w:val="0064167E"/>
    <w:rsid w:val="006418B4"/>
    <w:rsid w:val="00641A5E"/>
    <w:rsid w:val="00641B78"/>
    <w:rsid w:val="00641FB5"/>
    <w:rsid w:val="00641FCF"/>
    <w:rsid w:val="0064200C"/>
    <w:rsid w:val="006420E0"/>
    <w:rsid w:val="0064212B"/>
    <w:rsid w:val="006421E3"/>
    <w:rsid w:val="00642449"/>
    <w:rsid w:val="00642A7D"/>
    <w:rsid w:val="00642AB3"/>
    <w:rsid w:val="00642B9A"/>
    <w:rsid w:val="00642D45"/>
    <w:rsid w:val="00642D61"/>
    <w:rsid w:val="00642DDA"/>
    <w:rsid w:val="00642E2A"/>
    <w:rsid w:val="00642F6C"/>
    <w:rsid w:val="0064307B"/>
    <w:rsid w:val="006430AB"/>
    <w:rsid w:val="006435B1"/>
    <w:rsid w:val="006438B5"/>
    <w:rsid w:val="00643B58"/>
    <w:rsid w:val="00643BB9"/>
    <w:rsid w:val="00643CB6"/>
    <w:rsid w:val="00643D55"/>
    <w:rsid w:val="00643E01"/>
    <w:rsid w:val="00643F29"/>
    <w:rsid w:val="00644146"/>
    <w:rsid w:val="006442E3"/>
    <w:rsid w:val="00644373"/>
    <w:rsid w:val="00644410"/>
    <w:rsid w:val="006445C6"/>
    <w:rsid w:val="006448BD"/>
    <w:rsid w:val="006449C9"/>
    <w:rsid w:val="00644B95"/>
    <w:rsid w:val="00644CF0"/>
    <w:rsid w:val="00645039"/>
    <w:rsid w:val="0064524B"/>
    <w:rsid w:val="00645548"/>
    <w:rsid w:val="00645565"/>
    <w:rsid w:val="006458E9"/>
    <w:rsid w:val="00645915"/>
    <w:rsid w:val="0064598B"/>
    <w:rsid w:val="00645B63"/>
    <w:rsid w:val="00645C2C"/>
    <w:rsid w:val="00645DAC"/>
    <w:rsid w:val="00645DFD"/>
    <w:rsid w:val="0064601E"/>
    <w:rsid w:val="006462AC"/>
    <w:rsid w:val="006463F6"/>
    <w:rsid w:val="006465F9"/>
    <w:rsid w:val="0064669D"/>
    <w:rsid w:val="006466D2"/>
    <w:rsid w:val="0064672C"/>
    <w:rsid w:val="00646744"/>
    <w:rsid w:val="006468BB"/>
    <w:rsid w:val="00646973"/>
    <w:rsid w:val="00646AE3"/>
    <w:rsid w:val="00646DF3"/>
    <w:rsid w:val="00646E06"/>
    <w:rsid w:val="00646F47"/>
    <w:rsid w:val="006470D3"/>
    <w:rsid w:val="00647402"/>
    <w:rsid w:val="0064747C"/>
    <w:rsid w:val="006474AB"/>
    <w:rsid w:val="0064765E"/>
    <w:rsid w:val="00647687"/>
    <w:rsid w:val="00647A4D"/>
    <w:rsid w:val="00647AF0"/>
    <w:rsid w:val="00647B08"/>
    <w:rsid w:val="00647B1D"/>
    <w:rsid w:val="00647CF9"/>
    <w:rsid w:val="00647F32"/>
    <w:rsid w:val="006500AF"/>
    <w:rsid w:val="00650357"/>
    <w:rsid w:val="006503A4"/>
    <w:rsid w:val="00650673"/>
    <w:rsid w:val="0065076F"/>
    <w:rsid w:val="0065079A"/>
    <w:rsid w:val="00650A69"/>
    <w:rsid w:val="00650C31"/>
    <w:rsid w:val="00650C4A"/>
    <w:rsid w:val="00651157"/>
    <w:rsid w:val="006511E4"/>
    <w:rsid w:val="00651248"/>
    <w:rsid w:val="0065139B"/>
    <w:rsid w:val="00651627"/>
    <w:rsid w:val="0065169A"/>
    <w:rsid w:val="006516E6"/>
    <w:rsid w:val="0065181A"/>
    <w:rsid w:val="006518CF"/>
    <w:rsid w:val="006519C3"/>
    <w:rsid w:val="00651B22"/>
    <w:rsid w:val="00651CFE"/>
    <w:rsid w:val="00651D78"/>
    <w:rsid w:val="00651FF7"/>
    <w:rsid w:val="00652154"/>
    <w:rsid w:val="00652176"/>
    <w:rsid w:val="006521B4"/>
    <w:rsid w:val="006522E7"/>
    <w:rsid w:val="006522F8"/>
    <w:rsid w:val="00652429"/>
    <w:rsid w:val="00652503"/>
    <w:rsid w:val="0065256F"/>
    <w:rsid w:val="00652777"/>
    <w:rsid w:val="00652832"/>
    <w:rsid w:val="00652838"/>
    <w:rsid w:val="0065283C"/>
    <w:rsid w:val="0065294E"/>
    <w:rsid w:val="00652AD2"/>
    <w:rsid w:val="00652B30"/>
    <w:rsid w:val="00652C1E"/>
    <w:rsid w:val="00652DB3"/>
    <w:rsid w:val="00652EB1"/>
    <w:rsid w:val="00652F67"/>
    <w:rsid w:val="00652FC3"/>
    <w:rsid w:val="0065304E"/>
    <w:rsid w:val="006531C6"/>
    <w:rsid w:val="00653215"/>
    <w:rsid w:val="006532E0"/>
    <w:rsid w:val="0065332D"/>
    <w:rsid w:val="0065335D"/>
    <w:rsid w:val="006533F2"/>
    <w:rsid w:val="006535AC"/>
    <w:rsid w:val="00653838"/>
    <w:rsid w:val="006538C6"/>
    <w:rsid w:val="00653A5F"/>
    <w:rsid w:val="00653DAA"/>
    <w:rsid w:val="00653DCD"/>
    <w:rsid w:val="00653E16"/>
    <w:rsid w:val="00653E5E"/>
    <w:rsid w:val="00653EA2"/>
    <w:rsid w:val="0065435D"/>
    <w:rsid w:val="00654428"/>
    <w:rsid w:val="00654580"/>
    <w:rsid w:val="0065458F"/>
    <w:rsid w:val="0065462C"/>
    <w:rsid w:val="006547E2"/>
    <w:rsid w:val="006547E3"/>
    <w:rsid w:val="00654A48"/>
    <w:rsid w:val="00654B11"/>
    <w:rsid w:val="00654C99"/>
    <w:rsid w:val="00654CAA"/>
    <w:rsid w:val="00654CC9"/>
    <w:rsid w:val="00655264"/>
    <w:rsid w:val="00655464"/>
    <w:rsid w:val="00655479"/>
    <w:rsid w:val="0065554B"/>
    <w:rsid w:val="00655585"/>
    <w:rsid w:val="00655767"/>
    <w:rsid w:val="00655786"/>
    <w:rsid w:val="00655825"/>
    <w:rsid w:val="0065583E"/>
    <w:rsid w:val="006558C7"/>
    <w:rsid w:val="00655C94"/>
    <w:rsid w:val="00655CCF"/>
    <w:rsid w:val="00655DA8"/>
    <w:rsid w:val="00655F2C"/>
    <w:rsid w:val="00655F61"/>
    <w:rsid w:val="00656103"/>
    <w:rsid w:val="0065612D"/>
    <w:rsid w:val="00656345"/>
    <w:rsid w:val="00656589"/>
    <w:rsid w:val="00656706"/>
    <w:rsid w:val="00656805"/>
    <w:rsid w:val="00656C9A"/>
    <w:rsid w:val="00656DC6"/>
    <w:rsid w:val="00657077"/>
    <w:rsid w:val="00657124"/>
    <w:rsid w:val="006577A0"/>
    <w:rsid w:val="00657836"/>
    <w:rsid w:val="00657A0B"/>
    <w:rsid w:val="00657E32"/>
    <w:rsid w:val="00657EDA"/>
    <w:rsid w:val="006603EC"/>
    <w:rsid w:val="0066082F"/>
    <w:rsid w:val="00660866"/>
    <w:rsid w:val="006608EF"/>
    <w:rsid w:val="00660B27"/>
    <w:rsid w:val="00660BC7"/>
    <w:rsid w:val="00660E62"/>
    <w:rsid w:val="00660EC6"/>
    <w:rsid w:val="00660F86"/>
    <w:rsid w:val="00661104"/>
    <w:rsid w:val="006611C3"/>
    <w:rsid w:val="006611DE"/>
    <w:rsid w:val="0066127C"/>
    <w:rsid w:val="00661304"/>
    <w:rsid w:val="00661329"/>
    <w:rsid w:val="00661498"/>
    <w:rsid w:val="006615ED"/>
    <w:rsid w:val="00661694"/>
    <w:rsid w:val="00661753"/>
    <w:rsid w:val="0066184D"/>
    <w:rsid w:val="006618AB"/>
    <w:rsid w:val="006619B3"/>
    <w:rsid w:val="00661DC7"/>
    <w:rsid w:val="00661F34"/>
    <w:rsid w:val="006624CE"/>
    <w:rsid w:val="00662552"/>
    <w:rsid w:val="006626AE"/>
    <w:rsid w:val="0066279E"/>
    <w:rsid w:val="00662898"/>
    <w:rsid w:val="006628AE"/>
    <w:rsid w:val="006628B2"/>
    <w:rsid w:val="0066295F"/>
    <w:rsid w:val="00662A7C"/>
    <w:rsid w:val="00662D9A"/>
    <w:rsid w:val="00662E8F"/>
    <w:rsid w:val="006631F0"/>
    <w:rsid w:val="00663370"/>
    <w:rsid w:val="0066347C"/>
    <w:rsid w:val="00663676"/>
    <w:rsid w:val="006636D8"/>
    <w:rsid w:val="00663793"/>
    <w:rsid w:val="0066388E"/>
    <w:rsid w:val="0066390A"/>
    <w:rsid w:val="006639C2"/>
    <w:rsid w:val="00663A93"/>
    <w:rsid w:val="00663BFD"/>
    <w:rsid w:val="00663E68"/>
    <w:rsid w:val="00663F01"/>
    <w:rsid w:val="00663FCB"/>
    <w:rsid w:val="006640D3"/>
    <w:rsid w:val="00664110"/>
    <w:rsid w:val="00664401"/>
    <w:rsid w:val="006644B6"/>
    <w:rsid w:val="0066453F"/>
    <w:rsid w:val="006645EC"/>
    <w:rsid w:val="00664617"/>
    <w:rsid w:val="00664777"/>
    <w:rsid w:val="00664937"/>
    <w:rsid w:val="00664C5B"/>
    <w:rsid w:val="00664D17"/>
    <w:rsid w:val="00664E3A"/>
    <w:rsid w:val="006650D4"/>
    <w:rsid w:val="00665286"/>
    <w:rsid w:val="0066544F"/>
    <w:rsid w:val="006654CD"/>
    <w:rsid w:val="006654E4"/>
    <w:rsid w:val="00665820"/>
    <w:rsid w:val="00665828"/>
    <w:rsid w:val="006659A8"/>
    <w:rsid w:val="00665AFB"/>
    <w:rsid w:val="00665B86"/>
    <w:rsid w:val="00665D6A"/>
    <w:rsid w:val="00665D78"/>
    <w:rsid w:val="00665D7F"/>
    <w:rsid w:val="00665F9E"/>
    <w:rsid w:val="00665FBB"/>
    <w:rsid w:val="00665FC2"/>
    <w:rsid w:val="00666097"/>
    <w:rsid w:val="006662A3"/>
    <w:rsid w:val="0066634A"/>
    <w:rsid w:val="00666427"/>
    <w:rsid w:val="0066646C"/>
    <w:rsid w:val="006664BD"/>
    <w:rsid w:val="00666520"/>
    <w:rsid w:val="00666628"/>
    <w:rsid w:val="0066666D"/>
    <w:rsid w:val="0066682C"/>
    <w:rsid w:val="00666AE0"/>
    <w:rsid w:val="00666C3A"/>
    <w:rsid w:val="00666FCA"/>
    <w:rsid w:val="00667020"/>
    <w:rsid w:val="00667253"/>
    <w:rsid w:val="0066732A"/>
    <w:rsid w:val="00667538"/>
    <w:rsid w:val="0066784F"/>
    <w:rsid w:val="00667ABF"/>
    <w:rsid w:val="00667C5B"/>
    <w:rsid w:val="00667DEA"/>
    <w:rsid w:val="00667E14"/>
    <w:rsid w:val="00667F22"/>
    <w:rsid w:val="0067001E"/>
    <w:rsid w:val="0067005A"/>
    <w:rsid w:val="00670060"/>
    <w:rsid w:val="006701CA"/>
    <w:rsid w:val="00670264"/>
    <w:rsid w:val="00670324"/>
    <w:rsid w:val="0067038D"/>
    <w:rsid w:val="00670822"/>
    <w:rsid w:val="00670873"/>
    <w:rsid w:val="00670A44"/>
    <w:rsid w:val="00670B86"/>
    <w:rsid w:val="00670C33"/>
    <w:rsid w:val="00670E0C"/>
    <w:rsid w:val="00670F23"/>
    <w:rsid w:val="006711E0"/>
    <w:rsid w:val="00671273"/>
    <w:rsid w:val="00671274"/>
    <w:rsid w:val="0067143B"/>
    <w:rsid w:val="006714C4"/>
    <w:rsid w:val="006714FD"/>
    <w:rsid w:val="0067151B"/>
    <w:rsid w:val="006715BA"/>
    <w:rsid w:val="0067165C"/>
    <w:rsid w:val="006717B4"/>
    <w:rsid w:val="006717DA"/>
    <w:rsid w:val="00671882"/>
    <w:rsid w:val="006719D2"/>
    <w:rsid w:val="00671C2E"/>
    <w:rsid w:val="00671D80"/>
    <w:rsid w:val="00672016"/>
    <w:rsid w:val="00672455"/>
    <w:rsid w:val="0067261D"/>
    <w:rsid w:val="0067276C"/>
    <w:rsid w:val="00672770"/>
    <w:rsid w:val="0067283C"/>
    <w:rsid w:val="0067286C"/>
    <w:rsid w:val="006728B9"/>
    <w:rsid w:val="006729FD"/>
    <w:rsid w:val="00672DEB"/>
    <w:rsid w:val="00672E9D"/>
    <w:rsid w:val="00672FF4"/>
    <w:rsid w:val="00673277"/>
    <w:rsid w:val="006732DE"/>
    <w:rsid w:val="00673367"/>
    <w:rsid w:val="0067339D"/>
    <w:rsid w:val="0067345A"/>
    <w:rsid w:val="006735E2"/>
    <w:rsid w:val="00673940"/>
    <w:rsid w:val="00673AD0"/>
    <w:rsid w:val="00673C7B"/>
    <w:rsid w:val="00673EBD"/>
    <w:rsid w:val="00674062"/>
    <w:rsid w:val="0067422B"/>
    <w:rsid w:val="006743F5"/>
    <w:rsid w:val="00674749"/>
    <w:rsid w:val="006748B0"/>
    <w:rsid w:val="00674925"/>
    <w:rsid w:val="00674ADE"/>
    <w:rsid w:val="00674D37"/>
    <w:rsid w:val="00674F29"/>
    <w:rsid w:val="00675035"/>
    <w:rsid w:val="006750EC"/>
    <w:rsid w:val="006751D3"/>
    <w:rsid w:val="006753AF"/>
    <w:rsid w:val="00675553"/>
    <w:rsid w:val="006755E9"/>
    <w:rsid w:val="0067566E"/>
    <w:rsid w:val="00675B90"/>
    <w:rsid w:val="00675DBE"/>
    <w:rsid w:val="00675EEA"/>
    <w:rsid w:val="0067620D"/>
    <w:rsid w:val="0067623A"/>
    <w:rsid w:val="00676443"/>
    <w:rsid w:val="00676612"/>
    <w:rsid w:val="00676637"/>
    <w:rsid w:val="00676765"/>
    <w:rsid w:val="00676909"/>
    <w:rsid w:val="00676B72"/>
    <w:rsid w:val="00676D10"/>
    <w:rsid w:val="00676F78"/>
    <w:rsid w:val="00677022"/>
    <w:rsid w:val="00677044"/>
    <w:rsid w:val="00677074"/>
    <w:rsid w:val="00677312"/>
    <w:rsid w:val="00677451"/>
    <w:rsid w:val="00677569"/>
    <w:rsid w:val="006776DE"/>
    <w:rsid w:val="00677741"/>
    <w:rsid w:val="0067774B"/>
    <w:rsid w:val="00677995"/>
    <w:rsid w:val="00677A44"/>
    <w:rsid w:val="00677E69"/>
    <w:rsid w:val="006800AD"/>
    <w:rsid w:val="00680125"/>
    <w:rsid w:val="006801A3"/>
    <w:rsid w:val="006803F9"/>
    <w:rsid w:val="0068052B"/>
    <w:rsid w:val="006808B8"/>
    <w:rsid w:val="00680A31"/>
    <w:rsid w:val="00680A3F"/>
    <w:rsid w:val="00680CA8"/>
    <w:rsid w:val="00680E12"/>
    <w:rsid w:val="00680E5C"/>
    <w:rsid w:val="00680E9F"/>
    <w:rsid w:val="00680FAF"/>
    <w:rsid w:val="006810E0"/>
    <w:rsid w:val="006812C2"/>
    <w:rsid w:val="0068135F"/>
    <w:rsid w:val="006815CE"/>
    <w:rsid w:val="006818BD"/>
    <w:rsid w:val="00681A19"/>
    <w:rsid w:val="00681A33"/>
    <w:rsid w:val="00681AB7"/>
    <w:rsid w:val="00681AEF"/>
    <w:rsid w:val="00681BED"/>
    <w:rsid w:val="00681CA6"/>
    <w:rsid w:val="00681DB0"/>
    <w:rsid w:val="00681EF8"/>
    <w:rsid w:val="00681F17"/>
    <w:rsid w:val="00681F3C"/>
    <w:rsid w:val="00681F8B"/>
    <w:rsid w:val="00681FD0"/>
    <w:rsid w:val="00682056"/>
    <w:rsid w:val="00682144"/>
    <w:rsid w:val="0068223A"/>
    <w:rsid w:val="00682548"/>
    <w:rsid w:val="006827F2"/>
    <w:rsid w:val="00682BE8"/>
    <w:rsid w:val="00682C80"/>
    <w:rsid w:val="00682C9C"/>
    <w:rsid w:val="00682D4A"/>
    <w:rsid w:val="00682E19"/>
    <w:rsid w:val="00682E43"/>
    <w:rsid w:val="00682F35"/>
    <w:rsid w:val="00682FBB"/>
    <w:rsid w:val="00682FBE"/>
    <w:rsid w:val="00682FD9"/>
    <w:rsid w:val="00683038"/>
    <w:rsid w:val="006830C9"/>
    <w:rsid w:val="006830CC"/>
    <w:rsid w:val="006830FD"/>
    <w:rsid w:val="00683140"/>
    <w:rsid w:val="0068318A"/>
    <w:rsid w:val="006835AF"/>
    <w:rsid w:val="006836E4"/>
    <w:rsid w:val="00683710"/>
    <w:rsid w:val="00683817"/>
    <w:rsid w:val="0068398F"/>
    <w:rsid w:val="00683A0C"/>
    <w:rsid w:val="00683B98"/>
    <w:rsid w:val="00683BDD"/>
    <w:rsid w:val="00683D15"/>
    <w:rsid w:val="00683EBA"/>
    <w:rsid w:val="00683FA3"/>
    <w:rsid w:val="006840F4"/>
    <w:rsid w:val="0068411D"/>
    <w:rsid w:val="0068415D"/>
    <w:rsid w:val="006842E9"/>
    <w:rsid w:val="006844C8"/>
    <w:rsid w:val="00684715"/>
    <w:rsid w:val="00684A6D"/>
    <w:rsid w:val="00684A82"/>
    <w:rsid w:val="006853FF"/>
    <w:rsid w:val="006854EF"/>
    <w:rsid w:val="0068566B"/>
    <w:rsid w:val="006856BD"/>
    <w:rsid w:val="006863EE"/>
    <w:rsid w:val="006864C4"/>
    <w:rsid w:val="0068668D"/>
    <w:rsid w:val="00686851"/>
    <w:rsid w:val="0068692C"/>
    <w:rsid w:val="00686D72"/>
    <w:rsid w:val="00686F3A"/>
    <w:rsid w:val="00686FAF"/>
    <w:rsid w:val="00687376"/>
    <w:rsid w:val="006874C7"/>
    <w:rsid w:val="00687509"/>
    <w:rsid w:val="0068767C"/>
    <w:rsid w:val="0068779F"/>
    <w:rsid w:val="00687958"/>
    <w:rsid w:val="006879AE"/>
    <w:rsid w:val="00687AC7"/>
    <w:rsid w:val="00687EF0"/>
    <w:rsid w:val="00687F09"/>
    <w:rsid w:val="00687F25"/>
    <w:rsid w:val="00690307"/>
    <w:rsid w:val="0069057D"/>
    <w:rsid w:val="006905B6"/>
    <w:rsid w:val="00690614"/>
    <w:rsid w:val="00690704"/>
    <w:rsid w:val="006907C7"/>
    <w:rsid w:val="00690922"/>
    <w:rsid w:val="00690A43"/>
    <w:rsid w:val="00690AC8"/>
    <w:rsid w:val="00690AF0"/>
    <w:rsid w:val="00690C4F"/>
    <w:rsid w:val="00690D19"/>
    <w:rsid w:val="00690D53"/>
    <w:rsid w:val="00690E92"/>
    <w:rsid w:val="00690FD0"/>
    <w:rsid w:val="0069108A"/>
    <w:rsid w:val="00691135"/>
    <w:rsid w:val="0069136C"/>
    <w:rsid w:val="00691466"/>
    <w:rsid w:val="0069167F"/>
    <w:rsid w:val="00691896"/>
    <w:rsid w:val="00691956"/>
    <w:rsid w:val="00691C1A"/>
    <w:rsid w:val="00691CEE"/>
    <w:rsid w:val="00691EB8"/>
    <w:rsid w:val="00691F67"/>
    <w:rsid w:val="006920A0"/>
    <w:rsid w:val="006921C5"/>
    <w:rsid w:val="006923AF"/>
    <w:rsid w:val="006925BF"/>
    <w:rsid w:val="00692645"/>
    <w:rsid w:val="006929D6"/>
    <w:rsid w:val="00692A5B"/>
    <w:rsid w:val="00692B4D"/>
    <w:rsid w:val="00692BEF"/>
    <w:rsid w:val="00692C31"/>
    <w:rsid w:val="00692CDB"/>
    <w:rsid w:val="00692CDE"/>
    <w:rsid w:val="00692D0A"/>
    <w:rsid w:val="00692F9A"/>
    <w:rsid w:val="00692F9E"/>
    <w:rsid w:val="00693073"/>
    <w:rsid w:val="006937FD"/>
    <w:rsid w:val="00693BFD"/>
    <w:rsid w:val="00693FD6"/>
    <w:rsid w:val="006940D4"/>
    <w:rsid w:val="006940D8"/>
    <w:rsid w:val="006940F8"/>
    <w:rsid w:val="00694256"/>
    <w:rsid w:val="0069428A"/>
    <w:rsid w:val="0069429E"/>
    <w:rsid w:val="00694547"/>
    <w:rsid w:val="0069455D"/>
    <w:rsid w:val="00694881"/>
    <w:rsid w:val="006948D4"/>
    <w:rsid w:val="00694CE2"/>
    <w:rsid w:val="00694D15"/>
    <w:rsid w:val="00694DAB"/>
    <w:rsid w:val="00695089"/>
    <w:rsid w:val="006951FA"/>
    <w:rsid w:val="00695362"/>
    <w:rsid w:val="0069539F"/>
    <w:rsid w:val="00695427"/>
    <w:rsid w:val="006957B2"/>
    <w:rsid w:val="00695892"/>
    <w:rsid w:val="006958AB"/>
    <w:rsid w:val="00695A36"/>
    <w:rsid w:val="00695AEF"/>
    <w:rsid w:val="00695D70"/>
    <w:rsid w:val="00695E27"/>
    <w:rsid w:val="00695ECB"/>
    <w:rsid w:val="00695FC2"/>
    <w:rsid w:val="006960A5"/>
    <w:rsid w:val="0069613F"/>
    <w:rsid w:val="006961DD"/>
    <w:rsid w:val="00696268"/>
    <w:rsid w:val="0069634B"/>
    <w:rsid w:val="00696371"/>
    <w:rsid w:val="00696632"/>
    <w:rsid w:val="006966F8"/>
    <w:rsid w:val="00696986"/>
    <w:rsid w:val="00696CCE"/>
    <w:rsid w:val="00696FBA"/>
    <w:rsid w:val="00697146"/>
    <w:rsid w:val="00697191"/>
    <w:rsid w:val="00697203"/>
    <w:rsid w:val="0069723C"/>
    <w:rsid w:val="006973C2"/>
    <w:rsid w:val="006973DC"/>
    <w:rsid w:val="00697552"/>
    <w:rsid w:val="006975FE"/>
    <w:rsid w:val="00697651"/>
    <w:rsid w:val="00697659"/>
    <w:rsid w:val="0069777C"/>
    <w:rsid w:val="006977FF"/>
    <w:rsid w:val="00697859"/>
    <w:rsid w:val="00697ACE"/>
    <w:rsid w:val="00697D25"/>
    <w:rsid w:val="00697D69"/>
    <w:rsid w:val="00697F31"/>
    <w:rsid w:val="006A01FA"/>
    <w:rsid w:val="006A0210"/>
    <w:rsid w:val="006A024A"/>
    <w:rsid w:val="006A043B"/>
    <w:rsid w:val="006A0504"/>
    <w:rsid w:val="006A0713"/>
    <w:rsid w:val="006A0750"/>
    <w:rsid w:val="006A0762"/>
    <w:rsid w:val="006A0902"/>
    <w:rsid w:val="006A0B3A"/>
    <w:rsid w:val="006A0CF1"/>
    <w:rsid w:val="006A0D17"/>
    <w:rsid w:val="006A0DED"/>
    <w:rsid w:val="006A0E42"/>
    <w:rsid w:val="006A0E9E"/>
    <w:rsid w:val="006A1250"/>
    <w:rsid w:val="006A13DE"/>
    <w:rsid w:val="006A1C74"/>
    <w:rsid w:val="006A22CC"/>
    <w:rsid w:val="006A232D"/>
    <w:rsid w:val="006A24CE"/>
    <w:rsid w:val="006A2512"/>
    <w:rsid w:val="006A25C7"/>
    <w:rsid w:val="006A25F2"/>
    <w:rsid w:val="006A26C9"/>
    <w:rsid w:val="006A277A"/>
    <w:rsid w:val="006A2AB7"/>
    <w:rsid w:val="006A2BE1"/>
    <w:rsid w:val="006A2F04"/>
    <w:rsid w:val="006A30C3"/>
    <w:rsid w:val="006A3694"/>
    <w:rsid w:val="006A39C7"/>
    <w:rsid w:val="006A3C1E"/>
    <w:rsid w:val="006A3C62"/>
    <w:rsid w:val="006A3D48"/>
    <w:rsid w:val="006A3D96"/>
    <w:rsid w:val="006A40C5"/>
    <w:rsid w:val="006A458A"/>
    <w:rsid w:val="006A45A2"/>
    <w:rsid w:val="006A45B4"/>
    <w:rsid w:val="006A460D"/>
    <w:rsid w:val="006A4700"/>
    <w:rsid w:val="006A4969"/>
    <w:rsid w:val="006A49D6"/>
    <w:rsid w:val="006A4AAD"/>
    <w:rsid w:val="006A4B71"/>
    <w:rsid w:val="006A4BEC"/>
    <w:rsid w:val="006A4BF3"/>
    <w:rsid w:val="006A4C29"/>
    <w:rsid w:val="006A4CB6"/>
    <w:rsid w:val="006A4E67"/>
    <w:rsid w:val="006A4FFE"/>
    <w:rsid w:val="006A515F"/>
    <w:rsid w:val="006A5201"/>
    <w:rsid w:val="006A532A"/>
    <w:rsid w:val="006A54A0"/>
    <w:rsid w:val="006A597C"/>
    <w:rsid w:val="006A5AFA"/>
    <w:rsid w:val="006A5D2A"/>
    <w:rsid w:val="006A5DF1"/>
    <w:rsid w:val="006A5E8A"/>
    <w:rsid w:val="006A5F2F"/>
    <w:rsid w:val="006A62D8"/>
    <w:rsid w:val="006A63EE"/>
    <w:rsid w:val="006A64C6"/>
    <w:rsid w:val="006A69C3"/>
    <w:rsid w:val="006A6BAF"/>
    <w:rsid w:val="006A6C4D"/>
    <w:rsid w:val="006A6DA2"/>
    <w:rsid w:val="006A6DB9"/>
    <w:rsid w:val="006A6F2E"/>
    <w:rsid w:val="006A7041"/>
    <w:rsid w:val="006A731B"/>
    <w:rsid w:val="006A73DD"/>
    <w:rsid w:val="006A74CE"/>
    <w:rsid w:val="006A7758"/>
    <w:rsid w:val="006A7926"/>
    <w:rsid w:val="006A7982"/>
    <w:rsid w:val="006A7A7F"/>
    <w:rsid w:val="006A7AB2"/>
    <w:rsid w:val="006A7C57"/>
    <w:rsid w:val="006A7EB2"/>
    <w:rsid w:val="006A7EFB"/>
    <w:rsid w:val="006B0039"/>
    <w:rsid w:val="006B0178"/>
    <w:rsid w:val="006B01E9"/>
    <w:rsid w:val="006B02C2"/>
    <w:rsid w:val="006B0365"/>
    <w:rsid w:val="006B038D"/>
    <w:rsid w:val="006B03C2"/>
    <w:rsid w:val="006B061F"/>
    <w:rsid w:val="006B066C"/>
    <w:rsid w:val="006B069B"/>
    <w:rsid w:val="006B08F6"/>
    <w:rsid w:val="006B0A3F"/>
    <w:rsid w:val="006B0A7B"/>
    <w:rsid w:val="006B0B99"/>
    <w:rsid w:val="006B0E75"/>
    <w:rsid w:val="006B1038"/>
    <w:rsid w:val="006B10C0"/>
    <w:rsid w:val="006B110A"/>
    <w:rsid w:val="006B169C"/>
    <w:rsid w:val="006B1713"/>
    <w:rsid w:val="006B1A31"/>
    <w:rsid w:val="006B1A98"/>
    <w:rsid w:val="006B1F7F"/>
    <w:rsid w:val="006B2055"/>
    <w:rsid w:val="006B2212"/>
    <w:rsid w:val="006B22E6"/>
    <w:rsid w:val="006B236A"/>
    <w:rsid w:val="006B2813"/>
    <w:rsid w:val="006B2814"/>
    <w:rsid w:val="006B2893"/>
    <w:rsid w:val="006B29B9"/>
    <w:rsid w:val="006B2A2D"/>
    <w:rsid w:val="006B2C8C"/>
    <w:rsid w:val="006B2CC3"/>
    <w:rsid w:val="006B2D42"/>
    <w:rsid w:val="006B2DB6"/>
    <w:rsid w:val="006B2DCD"/>
    <w:rsid w:val="006B2EEC"/>
    <w:rsid w:val="006B2F53"/>
    <w:rsid w:val="006B2FAC"/>
    <w:rsid w:val="006B301B"/>
    <w:rsid w:val="006B3291"/>
    <w:rsid w:val="006B33C9"/>
    <w:rsid w:val="006B3797"/>
    <w:rsid w:val="006B397D"/>
    <w:rsid w:val="006B39BE"/>
    <w:rsid w:val="006B3AC5"/>
    <w:rsid w:val="006B3FEF"/>
    <w:rsid w:val="006B40E4"/>
    <w:rsid w:val="006B410D"/>
    <w:rsid w:val="006B41C5"/>
    <w:rsid w:val="006B4333"/>
    <w:rsid w:val="006B4438"/>
    <w:rsid w:val="006B4494"/>
    <w:rsid w:val="006B4719"/>
    <w:rsid w:val="006B4A65"/>
    <w:rsid w:val="006B5086"/>
    <w:rsid w:val="006B50AC"/>
    <w:rsid w:val="006B50AF"/>
    <w:rsid w:val="006B5401"/>
    <w:rsid w:val="006B55A9"/>
    <w:rsid w:val="006B5607"/>
    <w:rsid w:val="006B5622"/>
    <w:rsid w:val="006B5717"/>
    <w:rsid w:val="006B582F"/>
    <w:rsid w:val="006B5A6B"/>
    <w:rsid w:val="006B5E9B"/>
    <w:rsid w:val="006B5EA6"/>
    <w:rsid w:val="006B6004"/>
    <w:rsid w:val="006B6016"/>
    <w:rsid w:val="006B606A"/>
    <w:rsid w:val="006B6173"/>
    <w:rsid w:val="006B61A8"/>
    <w:rsid w:val="006B6309"/>
    <w:rsid w:val="006B634B"/>
    <w:rsid w:val="006B6460"/>
    <w:rsid w:val="006B6711"/>
    <w:rsid w:val="006B6991"/>
    <w:rsid w:val="006B69DB"/>
    <w:rsid w:val="006B6CC2"/>
    <w:rsid w:val="006B6E36"/>
    <w:rsid w:val="006B6F6E"/>
    <w:rsid w:val="006B714E"/>
    <w:rsid w:val="006B7506"/>
    <w:rsid w:val="006B7748"/>
    <w:rsid w:val="006B77C6"/>
    <w:rsid w:val="006B791A"/>
    <w:rsid w:val="006B7A24"/>
    <w:rsid w:val="006B7A86"/>
    <w:rsid w:val="006B7C17"/>
    <w:rsid w:val="006B7CFF"/>
    <w:rsid w:val="006B7E02"/>
    <w:rsid w:val="006B7FDA"/>
    <w:rsid w:val="006C005C"/>
    <w:rsid w:val="006C0153"/>
    <w:rsid w:val="006C024F"/>
    <w:rsid w:val="006C06C5"/>
    <w:rsid w:val="006C0817"/>
    <w:rsid w:val="006C0A86"/>
    <w:rsid w:val="006C0AE2"/>
    <w:rsid w:val="006C0B7E"/>
    <w:rsid w:val="006C0CEB"/>
    <w:rsid w:val="006C0D5C"/>
    <w:rsid w:val="006C0D96"/>
    <w:rsid w:val="006C0F99"/>
    <w:rsid w:val="006C1820"/>
    <w:rsid w:val="006C1822"/>
    <w:rsid w:val="006C1849"/>
    <w:rsid w:val="006C18C2"/>
    <w:rsid w:val="006C18EB"/>
    <w:rsid w:val="006C1C1B"/>
    <w:rsid w:val="006C1C5C"/>
    <w:rsid w:val="006C1D26"/>
    <w:rsid w:val="006C1DBD"/>
    <w:rsid w:val="006C20D8"/>
    <w:rsid w:val="006C210F"/>
    <w:rsid w:val="006C2224"/>
    <w:rsid w:val="006C2247"/>
    <w:rsid w:val="006C25E5"/>
    <w:rsid w:val="006C2840"/>
    <w:rsid w:val="006C2938"/>
    <w:rsid w:val="006C29E6"/>
    <w:rsid w:val="006C2A5B"/>
    <w:rsid w:val="006C2AE9"/>
    <w:rsid w:val="006C2B4E"/>
    <w:rsid w:val="006C2D6B"/>
    <w:rsid w:val="006C2D84"/>
    <w:rsid w:val="006C2E47"/>
    <w:rsid w:val="006C2F18"/>
    <w:rsid w:val="006C2FAA"/>
    <w:rsid w:val="006C3061"/>
    <w:rsid w:val="006C3167"/>
    <w:rsid w:val="006C3434"/>
    <w:rsid w:val="006C35F3"/>
    <w:rsid w:val="006C3666"/>
    <w:rsid w:val="006C398E"/>
    <w:rsid w:val="006C3A84"/>
    <w:rsid w:val="006C3AEF"/>
    <w:rsid w:val="006C3B1E"/>
    <w:rsid w:val="006C3C85"/>
    <w:rsid w:val="006C3CD8"/>
    <w:rsid w:val="006C410E"/>
    <w:rsid w:val="006C4303"/>
    <w:rsid w:val="006C4318"/>
    <w:rsid w:val="006C435F"/>
    <w:rsid w:val="006C44EA"/>
    <w:rsid w:val="006C4754"/>
    <w:rsid w:val="006C47FD"/>
    <w:rsid w:val="006C48EA"/>
    <w:rsid w:val="006C4B56"/>
    <w:rsid w:val="006C4CB6"/>
    <w:rsid w:val="006C4D48"/>
    <w:rsid w:val="006C504A"/>
    <w:rsid w:val="006C51B7"/>
    <w:rsid w:val="006C52AF"/>
    <w:rsid w:val="006C538A"/>
    <w:rsid w:val="006C53EF"/>
    <w:rsid w:val="006C54F7"/>
    <w:rsid w:val="006C552E"/>
    <w:rsid w:val="006C594C"/>
    <w:rsid w:val="006C5C19"/>
    <w:rsid w:val="006C5D07"/>
    <w:rsid w:val="006C5E36"/>
    <w:rsid w:val="006C5FA2"/>
    <w:rsid w:val="006C6112"/>
    <w:rsid w:val="006C6342"/>
    <w:rsid w:val="006C63EE"/>
    <w:rsid w:val="006C6463"/>
    <w:rsid w:val="006C652F"/>
    <w:rsid w:val="006C67CC"/>
    <w:rsid w:val="006C69E1"/>
    <w:rsid w:val="006C6A60"/>
    <w:rsid w:val="006C6B1D"/>
    <w:rsid w:val="006C6FF5"/>
    <w:rsid w:val="006C70A0"/>
    <w:rsid w:val="006C720E"/>
    <w:rsid w:val="006C74C5"/>
    <w:rsid w:val="006C74E4"/>
    <w:rsid w:val="006C75C0"/>
    <w:rsid w:val="006C7754"/>
    <w:rsid w:val="006C775D"/>
    <w:rsid w:val="006C778E"/>
    <w:rsid w:val="006C78FB"/>
    <w:rsid w:val="006C7AC1"/>
    <w:rsid w:val="006C7D36"/>
    <w:rsid w:val="006C7DA2"/>
    <w:rsid w:val="006C7E9F"/>
    <w:rsid w:val="006C7F26"/>
    <w:rsid w:val="006D0113"/>
    <w:rsid w:val="006D0179"/>
    <w:rsid w:val="006D04DC"/>
    <w:rsid w:val="006D0576"/>
    <w:rsid w:val="006D0635"/>
    <w:rsid w:val="006D06A5"/>
    <w:rsid w:val="006D07A6"/>
    <w:rsid w:val="006D088F"/>
    <w:rsid w:val="006D0AAF"/>
    <w:rsid w:val="006D0B5D"/>
    <w:rsid w:val="006D0DAC"/>
    <w:rsid w:val="006D0ED7"/>
    <w:rsid w:val="006D0EF8"/>
    <w:rsid w:val="006D0F4D"/>
    <w:rsid w:val="006D103B"/>
    <w:rsid w:val="006D1106"/>
    <w:rsid w:val="006D1162"/>
    <w:rsid w:val="006D1185"/>
    <w:rsid w:val="006D1187"/>
    <w:rsid w:val="006D124C"/>
    <w:rsid w:val="006D134F"/>
    <w:rsid w:val="006D15B3"/>
    <w:rsid w:val="006D15F3"/>
    <w:rsid w:val="006D1667"/>
    <w:rsid w:val="006D178E"/>
    <w:rsid w:val="006D18E9"/>
    <w:rsid w:val="006D1943"/>
    <w:rsid w:val="006D19B5"/>
    <w:rsid w:val="006D19CD"/>
    <w:rsid w:val="006D1B7A"/>
    <w:rsid w:val="006D1C82"/>
    <w:rsid w:val="006D1E6A"/>
    <w:rsid w:val="006D1EB3"/>
    <w:rsid w:val="006D21ED"/>
    <w:rsid w:val="006D22AE"/>
    <w:rsid w:val="006D2370"/>
    <w:rsid w:val="006D274E"/>
    <w:rsid w:val="006D2779"/>
    <w:rsid w:val="006D27CB"/>
    <w:rsid w:val="006D2912"/>
    <w:rsid w:val="006D2A0E"/>
    <w:rsid w:val="006D2B12"/>
    <w:rsid w:val="006D2D98"/>
    <w:rsid w:val="006D2DAF"/>
    <w:rsid w:val="006D2E58"/>
    <w:rsid w:val="006D2F08"/>
    <w:rsid w:val="006D2F43"/>
    <w:rsid w:val="006D30ED"/>
    <w:rsid w:val="006D327C"/>
    <w:rsid w:val="006D32FD"/>
    <w:rsid w:val="006D336E"/>
    <w:rsid w:val="006D344A"/>
    <w:rsid w:val="006D371A"/>
    <w:rsid w:val="006D3A00"/>
    <w:rsid w:val="006D3D21"/>
    <w:rsid w:val="006D3DD2"/>
    <w:rsid w:val="006D3F60"/>
    <w:rsid w:val="006D4167"/>
    <w:rsid w:val="006D47C0"/>
    <w:rsid w:val="006D4843"/>
    <w:rsid w:val="006D4871"/>
    <w:rsid w:val="006D4ABC"/>
    <w:rsid w:val="006D4BF3"/>
    <w:rsid w:val="006D4CE8"/>
    <w:rsid w:val="006D5321"/>
    <w:rsid w:val="006D5395"/>
    <w:rsid w:val="006D5513"/>
    <w:rsid w:val="006D572F"/>
    <w:rsid w:val="006D576C"/>
    <w:rsid w:val="006D5790"/>
    <w:rsid w:val="006D57A2"/>
    <w:rsid w:val="006D5865"/>
    <w:rsid w:val="006D58C0"/>
    <w:rsid w:val="006D58E3"/>
    <w:rsid w:val="006D59EB"/>
    <w:rsid w:val="006D59F1"/>
    <w:rsid w:val="006D5A4F"/>
    <w:rsid w:val="006D5D04"/>
    <w:rsid w:val="006D5DFE"/>
    <w:rsid w:val="006D5E0C"/>
    <w:rsid w:val="006D5E9D"/>
    <w:rsid w:val="006D5FC0"/>
    <w:rsid w:val="006D6061"/>
    <w:rsid w:val="006D620A"/>
    <w:rsid w:val="006D649B"/>
    <w:rsid w:val="006D64BD"/>
    <w:rsid w:val="006D6594"/>
    <w:rsid w:val="006D6657"/>
    <w:rsid w:val="006D6A51"/>
    <w:rsid w:val="006D6CA3"/>
    <w:rsid w:val="006D6D2F"/>
    <w:rsid w:val="006D70AE"/>
    <w:rsid w:val="006D718C"/>
    <w:rsid w:val="006D72FA"/>
    <w:rsid w:val="006D75BF"/>
    <w:rsid w:val="006D7665"/>
    <w:rsid w:val="006D7A3D"/>
    <w:rsid w:val="006D7B79"/>
    <w:rsid w:val="006D7BFC"/>
    <w:rsid w:val="006D7CAA"/>
    <w:rsid w:val="006D7CF8"/>
    <w:rsid w:val="006D7D65"/>
    <w:rsid w:val="006D7E4F"/>
    <w:rsid w:val="006D7FCE"/>
    <w:rsid w:val="006E0071"/>
    <w:rsid w:val="006E0234"/>
    <w:rsid w:val="006E0256"/>
    <w:rsid w:val="006E02D7"/>
    <w:rsid w:val="006E0361"/>
    <w:rsid w:val="006E03CD"/>
    <w:rsid w:val="006E03E0"/>
    <w:rsid w:val="006E048F"/>
    <w:rsid w:val="006E04FA"/>
    <w:rsid w:val="006E07F5"/>
    <w:rsid w:val="006E0C19"/>
    <w:rsid w:val="006E0CE0"/>
    <w:rsid w:val="006E0D63"/>
    <w:rsid w:val="006E0E1C"/>
    <w:rsid w:val="006E0E7C"/>
    <w:rsid w:val="006E0E7F"/>
    <w:rsid w:val="006E0FC7"/>
    <w:rsid w:val="006E1022"/>
    <w:rsid w:val="006E113A"/>
    <w:rsid w:val="006E13BF"/>
    <w:rsid w:val="006E1486"/>
    <w:rsid w:val="006E161E"/>
    <w:rsid w:val="006E164C"/>
    <w:rsid w:val="006E16C6"/>
    <w:rsid w:val="006E1876"/>
    <w:rsid w:val="006E190F"/>
    <w:rsid w:val="006E1B4D"/>
    <w:rsid w:val="006E1C37"/>
    <w:rsid w:val="006E1F13"/>
    <w:rsid w:val="006E215F"/>
    <w:rsid w:val="006E21D9"/>
    <w:rsid w:val="006E224B"/>
    <w:rsid w:val="006E2308"/>
    <w:rsid w:val="006E2373"/>
    <w:rsid w:val="006E243C"/>
    <w:rsid w:val="006E2965"/>
    <w:rsid w:val="006E29B3"/>
    <w:rsid w:val="006E2A2C"/>
    <w:rsid w:val="006E3107"/>
    <w:rsid w:val="006E31E5"/>
    <w:rsid w:val="006E3445"/>
    <w:rsid w:val="006E39F4"/>
    <w:rsid w:val="006E3A31"/>
    <w:rsid w:val="006E3AF2"/>
    <w:rsid w:val="006E3B49"/>
    <w:rsid w:val="006E3B5B"/>
    <w:rsid w:val="006E3B62"/>
    <w:rsid w:val="006E3C28"/>
    <w:rsid w:val="006E3E6C"/>
    <w:rsid w:val="006E4114"/>
    <w:rsid w:val="006E447B"/>
    <w:rsid w:val="006E4732"/>
    <w:rsid w:val="006E47D5"/>
    <w:rsid w:val="006E4918"/>
    <w:rsid w:val="006E4B1B"/>
    <w:rsid w:val="006E4BE6"/>
    <w:rsid w:val="006E4C82"/>
    <w:rsid w:val="006E4D43"/>
    <w:rsid w:val="006E5073"/>
    <w:rsid w:val="006E50FF"/>
    <w:rsid w:val="006E5115"/>
    <w:rsid w:val="006E520F"/>
    <w:rsid w:val="006E523F"/>
    <w:rsid w:val="006E524F"/>
    <w:rsid w:val="006E52D2"/>
    <w:rsid w:val="006E532D"/>
    <w:rsid w:val="006E5445"/>
    <w:rsid w:val="006E559E"/>
    <w:rsid w:val="006E57CC"/>
    <w:rsid w:val="006E5A5E"/>
    <w:rsid w:val="006E5D71"/>
    <w:rsid w:val="006E5E42"/>
    <w:rsid w:val="006E60BE"/>
    <w:rsid w:val="006E6190"/>
    <w:rsid w:val="006E61AA"/>
    <w:rsid w:val="006E61C3"/>
    <w:rsid w:val="006E622E"/>
    <w:rsid w:val="006E63D6"/>
    <w:rsid w:val="006E63FE"/>
    <w:rsid w:val="006E655A"/>
    <w:rsid w:val="006E6586"/>
    <w:rsid w:val="006E659B"/>
    <w:rsid w:val="006E68D8"/>
    <w:rsid w:val="006E690A"/>
    <w:rsid w:val="006E6940"/>
    <w:rsid w:val="006E6B6B"/>
    <w:rsid w:val="006E6BA8"/>
    <w:rsid w:val="006E6DDB"/>
    <w:rsid w:val="006E6F28"/>
    <w:rsid w:val="006E6FB1"/>
    <w:rsid w:val="006E6FD0"/>
    <w:rsid w:val="006E6FDB"/>
    <w:rsid w:val="006E7012"/>
    <w:rsid w:val="006E7162"/>
    <w:rsid w:val="006E727B"/>
    <w:rsid w:val="006E72F3"/>
    <w:rsid w:val="006E74CF"/>
    <w:rsid w:val="006E75C7"/>
    <w:rsid w:val="006E7737"/>
    <w:rsid w:val="006E787B"/>
    <w:rsid w:val="006E79C2"/>
    <w:rsid w:val="006E7B1C"/>
    <w:rsid w:val="006E7B70"/>
    <w:rsid w:val="006E7D15"/>
    <w:rsid w:val="006E7D93"/>
    <w:rsid w:val="006F012B"/>
    <w:rsid w:val="006F030F"/>
    <w:rsid w:val="006F0584"/>
    <w:rsid w:val="006F0649"/>
    <w:rsid w:val="006F0795"/>
    <w:rsid w:val="006F0823"/>
    <w:rsid w:val="006F0930"/>
    <w:rsid w:val="006F09D1"/>
    <w:rsid w:val="006F09F6"/>
    <w:rsid w:val="006F0CC3"/>
    <w:rsid w:val="006F0CF9"/>
    <w:rsid w:val="006F0D1D"/>
    <w:rsid w:val="006F0E6E"/>
    <w:rsid w:val="006F1051"/>
    <w:rsid w:val="006F11CA"/>
    <w:rsid w:val="006F149D"/>
    <w:rsid w:val="006F15BF"/>
    <w:rsid w:val="006F15F8"/>
    <w:rsid w:val="006F16FC"/>
    <w:rsid w:val="006F17E8"/>
    <w:rsid w:val="006F1874"/>
    <w:rsid w:val="006F1CB1"/>
    <w:rsid w:val="006F1F01"/>
    <w:rsid w:val="006F1F61"/>
    <w:rsid w:val="006F2394"/>
    <w:rsid w:val="006F23C3"/>
    <w:rsid w:val="006F2408"/>
    <w:rsid w:val="006F247D"/>
    <w:rsid w:val="006F29E6"/>
    <w:rsid w:val="006F2A54"/>
    <w:rsid w:val="006F2B02"/>
    <w:rsid w:val="006F2B17"/>
    <w:rsid w:val="006F2BAF"/>
    <w:rsid w:val="006F2EE1"/>
    <w:rsid w:val="006F2F6B"/>
    <w:rsid w:val="006F303B"/>
    <w:rsid w:val="006F30D7"/>
    <w:rsid w:val="006F3126"/>
    <w:rsid w:val="006F31F5"/>
    <w:rsid w:val="006F3207"/>
    <w:rsid w:val="006F32BE"/>
    <w:rsid w:val="006F32C7"/>
    <w:rsid w:val="006F331F"/>
    <w:rsid w:val="006F377E"/>
    <w:rsid w:val="006F378F"/>
    <w:rsid w:val="006F3EC4"/>
    <w:rsid w:val="006F3F88"/>
    <w:rsid w:val="006F41DF"/>
    <w:rsid w:val="006F41FB"/>
    <w:rsid w:val="006F43A3"/>
    <w:rsid w:val="006F4474"/>
    <w:rsid w:val="006F4547"/>
    <w:rsid w:val="006F4639"/>
    <w:rsid w:val="006F4BEF"/>
    <w:rsid w:val="006F4C38"/>
    <w:rsid w:val="006F4D32"/>
    <w:rsid w:val="006F4ED9"/>
    <w:rsid w:val="006F4F4C"/>
    <w:rsid w:val="006F5100"/>
    <w:rsid w:val="006F542F"/>
    <w:rsid w:val="006F54B0"/>
    <w:rsid w:val="006F5607"/>
    <w:rsid w:val="006F5782"/>
    <w:rsid w:val="006F5A81"/>
    <w:rsid w:val="006F5B0F"/>
    <w:rsid w:val="006F5E3B"/>
    <w:rsid w:val="006F5E43"/>
    <w:rsid w:val="006F61A3"/>
    <w:rsid w:val="006F6260"/>
    <w:rsid w:val="006F646B"/>
    <w:rsid w:val="006F6BC7"/>
    <w:rsid w:val="006F6CD2"/>
    <w:rsid w:val="006F6D2D"/>
    <w:rsid w:val="006F6E7C"/>
    <w:rsid w:val="006F703F"/>
    <w:rsid w:val="006F728B"/>
    <w:rsid w:val="006F73D1"/>
    <w:rsid w:val="006F7426"/>
    <w:rsid w:val="006F7958"/>
    <w:rsid w:val="006F799C"/>
    <w:rsid w:val="006F7B07"/>
    <w:rsid w:val="006F7C50"/>
    <w:rsid w:val="006F7E0C"/>
    <w:rsid w:val="006F7E70"/>
    <w:rsid w:val="007000CD"/>
    <w:rsid w:val="00700221"/>
    <w:rsid w:val="0070084E"/>
    <w:rsid w:val="00700872"/>
    <w:rsid w:val="00700A29"/>
    <w:rsid w:val="00700D05"/>
    <w:rsid w:val="00700D10"/>
    <w:rsid w:val="00700D18"/>
    <w:rsid w:val="007011C1"/>
    <w:rsid w:val="0070133D"/>
    <w:rsid w:val="007013A2"/>
    <w:rsid w:val="007013CD"/>
    <w:rsid w:val="007015A8"/>
    <w:rsid w:val="00701676"/>
    <w:rsid w:val="007016FF"/>
    <w:rsid w:val="0070172F"/>
    <w:rsid w:val="0070180F"/>
    <w:rsid w:val="0070191A"/>
    <w:rsid w:val="00701B10"/>
    <w:rsid w:val="00701F67"/>
    <w:rsid w:val="007024E3"/>
    <w:rsid w:val="0070256F"/>
    <w:rsid w:val="00702787"/>
    <w:rsid w:val="00702794"/>
    <w:rsid w:val="007029A3"/>
    <w:rsid w:val="00703070"/>
    <w:rsid w:val="0070313B"/>
    <w:rsid w:val="00703706"/>
    <w:rsid w:val="007037DA"/>
    <w:rsid w:val="00703B0A"/>
    <w:rsid w:val="00703BB5"/>
    <w:rsid w:val="00703C3B"/>
    <w:rsid w:val="00703DA1"/>
    <w:rsid w:val="00703DBE"/>
    <w:rsid w:val="0070402F"/>
    <w:rsid w:val="007040D0"/>
    <w:rsid w:val="007043D8"/>
    <w:rsid w:val="00704845"/>
    <w:rsid w:val="00704992"/>
    <w:rsid w:val="00704B43"/>
    <w:rsid w:val="00704CB6"/>
    <w:rsid w:val="00704E91"/>
    <w:rsid w:val="00704F39"/>
    <w:rsid w:val="00704F47"/>
    <w:rsid w:val="007053C8"/>
    <w:rsid w:val="007054DB"/>
    <w:rsid w:val="0070568B"/>
    <w:rsid w:val="00705750"/>
    <w:rsid w:val="007058B2"/>
    <w:rsid w:val="00705AC6"/>
    <w:rsid w:val="00705B0E"/>
    <w:rsid w:val="00705B31"/>
    <w:rsid w:val="00705BE0"/>
    <w:rsid w:val="00705D55"/>
    <w:rsid w:val="00705FD0"/>
    <w:rsid w:val="00706004"/>
    <w:rsid w:val="007061DC"/>
    <w:rsid w:val="00706222"/>
    <w:rsid w:val="0070622D"/>
    <w:rsid w:val="007066CF"/>
    <w:rsid w:val="0070673D"/>
    <w:rsid w:val="0070682A"/>
    <w:rsid w:val="0070686D"/>
    <w:rsid w:val="007068AE"/>
    <w:rsid w:val="007069F4"/>
    <w:rsid w:val="00706E4E"/>
    <w:rsid w:val="007070D7"/>
    <w:rsid w:val="00707413"/>
    <w:rsid w:val="0070779D"/>
    <w:rsid w:val="0070791C"/>
    <w:rsid w:val="00707CA8"/>
    <w:rsid w:val="00707D94"/>
    <w:rsid w:val="00710160"/>
    <w:rsid w:val="00710244"/>
    <w:rsid w:val="007103D3"/>
    <w:rsid w:val="0071080F"/>
    <w:rsid w:val="00710878"/>
    <w:rsid w:val="007108A7"/>
    <w:rsid w:val="00710B9D"/>
    <w:rsid w:val="00710D83"/>
    <w:rsid w:val="00710E22"/>
    <w:rsid w:val="00710F7C"/>
    <w:rsid w:val="00710FDA"/>
    <w:rsid w:val="00711019"/>
    <w:rsid w:val="00711139"/>
    <w:rsid w:val="0071142C"/>
    <w:rsid w:val="007115EB"/>
    <w:rsid w:val="007115F4"/>
    <w:rsid w:val="007116B2"/>
    <w:rsid w:val="0071176C"/>
    <w:rsid w:val="00711874"/>
    <w:rsid w:val="00711BC3"/>
    <w:rsid w:val="00711BE6"/>
    <w:rsid w:val="00711CAA"/>
    <w:rsid w:val="00711D43"/>
    <w:rsid w:val="00711ED5"/>
    <w:rsid w:val="00711F0E"/>
    <w:rsid w:val="00711F41"/>
    <w:rsid w:val="0071208E"/>
    <w:rsid w:val="00712192"/>
    <w:rsid w:val="007121CF"/>
    <w:rsid w:val="007121EA"/>
    <w:rsid w:val="00712283"/>
    <w:rsid w:val="00712334"/>
    <w:rsid w:val="00712481"/>
    <w:rsid w:val="007124C2"/>
    <w:rsid w:val="007125EA"/>
    <w:rsid w:val="00712B57"/>
    <w:rsid w:val="00712CB6"/>
    <w:rsid w:val="00712CCF"/>
    <w:rsid w:val="00712D8A"/>
    <w:rsid w:val="00712D96"/>
    <w:rsid w:val="00712DDA"/>
    <w:rsid w:val="00712F23"/>
    <w:rsid w:val="00712F74"/>
    <w:rsid w:val="007132A4"/>
    <w:rsid w:val="0071367D"/>
    <w:rsid w:val="0071372D"/>
    <w:rsid w:val="0071374F"/>
    <w:rsid w:val="0071383C"/>
    <w:rsid w:val="00713953"/>
    <w:rsid w:val="00713C08"/>
    <w:rsid w:val="00713D9D"/>
    <w:rsid w:val="007141A7"/>
    <w:rsid w:val="007143B8"/>
    <w:rsid w:val="00714539"/>
    <w:rsid w:val="007145DC"/>
    <w:rsid w:val="007148BE"/>
    <w:rsid w:val="007148CA"/>
    <w:rsid w:val="0071499E"/>
    <w:rsid w:val="00714ACA"/>
    <w:rsid w:val="00714AD0"/>
    <w:rsid w:val="00714AEA"/>
    <w:rsid w:val="00714BBD"/>
    <w:rsid w:val="00714FCD"/>
    <w:rsid w:val="00714FD8"/>
    <w:rsid w:val="007153AE"/>
    <w:rsid w:val="007153B4"/>
    <w:rsid w:val="00715722"/>
    <w:rsid w:val="007158C4"/>
    <w:rsid w:val="00715BB9"/>
    <w:rsid w:val="00715C79"/>
    <w:rsid w:val="00715D2E"/>
    <w:rsid w:val="00715F3A"/>
    <w:rsid w:val="0071609A"/>
    <w:rsid w:val="00716549"/>
    <w:rsid w:val="0071684C"/>
    <w:rsid w:val="00716D14"/>
    <w:rsid w:val="00716DE9"/>
    <w:rsid w:val="00716EBD"/>
    <w:rsid w:val="00716FFC"/>
    <w:rsid w:val="007170BC"/>
    <w:rsid w:val="00717163"/>
    <w:rsid w:val="007171FF"/>
    <w:rsid w:val="007174CE"/>
    <w:rsid w:val="007175E7"/>
    <w:rsid w:val="0071796B"/>
    <w:rsid w:val="00717BB1"/>
    <w:rsid w:val="00717BBE"/>
    <w:rsid w:val="00717CE2"/>
    <w:rsid w:val="00717DDD"/>
    <w:rsid w:val="0072006E"/>
    <w:rsid w:val="007200C5"/>
    <w:rsid w:val="0072016A"/>
    <w:rsid w:val="007202E3"/>
    <w:rsid w:val="0072031C"/>
    <w:rsid w:val="00720662"/>
    <w:rsid w:val="007206CB"/>
    <w:rsid w:val="007206FF"/>
    <w:rsid w:val="0072087B"/>
    <w:rsid w:val="007208AE"/>
    <w:rsid w:val="007208D8"/>
    <w:rsid w:val="00720930"/>
    <w:rsid w:val="00720964"/>
    <w:rsid w:val="0072096A"/>
    <w:rsid w:val="00720CC8"/>
    <w:rsid w:val="00720FC4"/>
    <w:rsid w:val="00721032"/>
    <w:rsid w:val="0072123F"/>
    <w:rsid w:val="0072140C"/>
    <w:rsid w:val="0072144A"/>
    <w:rsid w:val="00721A91"/>
    <w:rsid w:val="00721B55"/>
    <w:rsid w:val="00721D72"/>
    <w:rsid w:val="00721D94"/>
    <w:rsid w:val="00721E20"/>
    <w:rsid w:val="00721FB7"/>
    <w:rsid w:val="0072226B"/>
    <w:rsid w:val="00722618"/>
    <w:rsid w:val="0072262E"/>
    <w:rsid w:val="007227D8"/>
    <w:rsid w:val="007227F6"/>
    <w:rsid w:val="007228D8"/>
    <w:rsid w:val="007229D3"/>
    <w:rsid w:val="00722A0B"/>
    <w:rsid w:val="00722CA9"/>
    <w:rsid w:val="00722D71"/>
    <w:rsid w:val="00722F09"/>
    <w:rsid w:val="007230F2"/>
    <w:rsid w:val="00723205"/>
    <w:rsid w:val="0072333A"/>
    <w:rsid w:val="007235CB"/>
    <w:rsid w:val="0072376E"/>
    <w:rsid w:val="007237A4"/>
    <w:rsid w:val="00723868"/>
    <w:rsid w:val="00723A57"/>
    <w:rsid w:val="00723B0B"/>
    <w:rsid w:val="00723D45"/>
    <w:rsid w:val="00723EC2"/>
    <w:rsid w:val="00723FFE"/>
    <w:rsid w:val="00724119"/>
    <w:rsid w:val="00724125"/>
    <w:rsid w:val="007242CB"/>
    <w:rsid w:val="00724325"/>
    <w:rsid w:val="00724401"/>
    <w:rsid w:val="007244B2"/>
    <w:rsid w:val="007246E7"/>
    <w:rsid w:val="00724739"/>
    <w:rsid w:val="007249B2"/>
    <w:rsid w:val="00724EBF"/>
    <w:rsid w:val="0072518B"/>
    <w:rsid w:val="007251F1"/>
    <w:rsid w:val="00725322"/>
    <w:rsid w:val="00725675"/>
    <w:rsid w:val="00725754"/>
    <w:rsid w:val="00725C95"/>
    <w:rsid w:val="00725E28"/>
    <w:rsid w:val="00725FE8"/>
    <w:rsid w:val="007261F6"/>
    <w:rsid w:val="00726357"/>
    <w:rsid w:val="00726445"/>
    <w:rsid w:val="00726465"/>
    <w:rsid w:val="00726672"/>
    <w:rsid w:val="007267E7"/>
    <w:rsid w:val="0072685A"/>
    <w:rsid w:val="00726974"/>
    <w:rsid w:val="007269A3"/>
    <w:rsid w:val="007269E8"/>
    <w:rsid w:val="00726B31"/>
    <w:rsid w:val="00726BE5"/>
    <w:rsid w:val="00726C42"/>
    <w:rsid w:val="00726CE4"/>
    <w:rsid w:val="00726D34"/>
    <w:rsid w:val="00726D3C"/>
    <w:rsid w:val="00726D8E"/>
    <w:rsid w:val="00726DEC"/>
    <w:rsid w:val="00726E23"/>
    <w:rsid w:val="00726F20"/>
    <w:rsid w:val="00726F45"/>
    <w:rsid w:val="00726FDF"/>
    <w:rsid w:val="00727040"/>
    <w:rsid w:val="0072709B"/>
    <w:rsid w:val="0072724B"/>
    <w:rsid w:val="00727252"/>
    <w:rsid w:val="007272E2"/>
    <w:rsid w:val="0072754E"/>
    <w:rsid w:val="00727699"/>
    <w:rsid w:val="007276EC"/>
    <w:rsid w:val="0072787A"/>
    <w:rsid w:val="00727B42"/>
    <w:rsid w:val="00727B57"/>
    <w:rsid w:val="00727C16"/>
    <w:rsid w:val="00727C3F"/>
    <w:rsid w:val="00727CBC"/>
    <w:rsid w:val="00727DD8"/>
    <w:rsid w:val="00727E2B"/>
    <w:rsid w:val="00727FEB"/>
    <w:rsid w:val="007300A5"/>
    <w:rsid w:val="00730159"/>
    <w:rsid w:val="00730291"/>
    <w:rsid w:val="007302D6"/>
    <w:rsid w:val="007305A9"/>
    <w:rsid w:val="007306A2"/>
    <w:rsid w:val="00730994"/>
    <w:rsid w:val="00730A1C"/>
    <w:rsid w:val="00730E47"/>
    <w:rsid w:val="00730E6E"/>
    <w:rsid w:val="007310E5"/>
    <w:rsid w:val="007314C9"/>
    <w:rsid w:val="00731713"/>
    <w:rsid w:val="00731991"/>
    <w:rsid w:val="00731E1C"/>
    <w:rsid w:val="00731F87"/>
    <w:rsid w:val="007323A6"/>
    <w:rsid w:val="007323DD"/>
    <w:rsid w:val="007323E0"/>
    <w:rsid w:val="00732438"/>
    <w:rsid w:val="00732A3E"/>
    <w:rsid w:val="00732B30"/>
    <w:rsid w:val="0073307E"/>
    <w:rsid w:val="0073314D"/>
    <w:rsid w:val="00733375"/>
    <w:rsid w:val="007333AE"/>
    <w:rsid w:val="007333B9"/>
    <w:rsid w:val="00733499"/>
    <w:rsid w:val="0073352B"/>
    <w:rsid w:val="00733547"/>
    <w:rsid w:val="0073359A"/>
    <w:rsid w:val="007335E1"/>
    <w:rsid w:val="007337A0"/>
    <w:rsid w:val="007338FA"/>
    <w:rsid w:val="0073394E"/>
    <w:rsid w:val="00733A81"/>
    <w:rsid w:val="00733B77"/>
    <w:rsid w:val="0073411D"/>
    <w:rsid w:val="00734143"/>
    <w:rsid w:val="00734169"/>
    <w:rsid w:val="0073424B"/>
    <w:rsid w:val="0073427C"/>
    <w:rsid w:val="007342CC"/>
    <w:rsid w:val="00734344"/>
    <w:rsid w:val="00734405"/>
    <w:rsid w:val="007344C4"/>
    <w:rsid w:val="007345F5"/>
    <w:rsid w:val="0073465F"/>
    <w:rsid w:val="00734D5B"/>
    <w:rsid w:val="00734EF8"/>
    <w:rsid w:val="00734FA1"/>
    <w:rsid w:val="00735161"/>
    <w:rsid w:val="007351C3"/>
    <w:rsid w:val="00735252"/>
    <w:rsid w:val="007355D4"/>
    <w:rsid w:val="007356C6"/>
    <w:rsid w:val="007356DC"/>
    <w:rsid w:val="00735745"/>
    <w:rsid w:val="007357A7"/>
    <w:rsid w:val="007357DD"/>
    <w:rsid w:val="00735993"/>
    <w:rsid w:val="00735AFD"/>
    <w:rsid w:val="00735B1B"/>
    <w:rsid w:val="00735B3C"/>
    <w:rsid w:val="00735C9A"/>
    <w:rsid w:val="00735CFC"/>
    <w:rsid w:val="00735DD4"/>
    <w:rsid w:val="00735E3C"/>
    <w:rsid w:val="00735E6D"/>
    <w:rsid w:val="00735F3A"/>
    <w:rsid w:val="00735F54"/>
    <w:rsid w:val="00736258"/>
    <w:rsid w:val="007365BD"/>
    <w:rsid w:val="007366C8"/>
    <w:rsid w:val="00736757"/>
    <w:rsid w:val="00736A89"/>
    <w:rsid w:val="00736ACF"/>
    <w:rsid w:val="00736B02"/>
    <w:rsid w:val="00736CD8"/>
    <w:rsid w:val="00736F91"/>
    <w:rsid w:val="00737022"/>
    <w:rsid w:val="00737024"/>
    <w:rsid w:val="00737094"/>
    <w:rsid w:val="007370FE"/>
    <w:rsid w:val="007372F4"/>
    <w:rsid w:val="007375D7"/>
    <w:rsid w:val="00737694"/>
    <w:rsid w:val="007378B1"/>
    <w:rsid w:val="00737E47"/>
    <w:rsid w:val="00737F97"/>
    <w:rsid w:val="007401DC"/>
    <w:rsid w:val="0074023A"/>
    <w:rsid w:val="0074034E"/>
    <w:rsid w:val="007404E8"/>
    <w:rsid w:val="0074072E"/>
    <w:rsid w:val="0074089D"/>
    <w:rsid w:val="007408DB"/>
    <w:rsid w:val="00740A34"/>
    <w:rsid w:val="00740EAC"/>
    <w:rsid w:val="00740ED9"/>
    <w:rsid w:val="007410E7"/>
    <w:rsid w:val="00741182"/>
    <w:rsid w:val="007412CD"/>
    <w:rsid w:val="0074162F"/>
    <w:rsid w:val="0074173F"/>
    <w:rsid w:val="0074193A"/>
    <w:rsid w:val="00741A21"/>
    <w:rsid w:val="00741C2B"/>
    <w:rsid w:val="00741CB1"/>
    <w:rsid w:val="00741D4C"/>
    <w:rsid w:val="00741E4C"/>
    <w:rsid w:val="007422A4"/>
    <w:rsid w:val="00742407"/>
    <w:rsid w:val="00742671"/>
    <w:rsid w:val="00742725"/>
    <w:rsid w:val="00742870"/>
    <w:rsid w:val="007429FB"/>
    <w:rsid w:val="00742A72"/>
    <w:rsid w:val="00742AFC"/>
    <w:rsid w:val="00742B4C"/>
    <w:rsid w:val="00742CF1"/>
    <w:rsid w:val="00742E37"/>
    <w:rsid w:val="00742F16"/>
    <w:rsid w:val="00742F3E"/>
    <w:rsid w:val="0074304E"/>
    <w:rsid w:val="0074305A"/>
    <w:rsid w:val="00743096"/>
    <w:rsid w:val="007431F4"/>
    <w:rsid w:val="00743410"/>
    <w:rsid w:val="0074365A"/>
    <w:rsid w:val="00743660"/>
    <w:rsid w:val="007436AE"/>
    <w:rsid w:val="007438C5"/>
    <w:rsid w:val="0074394E"/>
    <w:rsid w:val="00743969"/>
    <w:rsid w:val="00743BEF"/>
    <w:rsid w:val="00743C1E"/>
    <w:rsid w:val="00744060"/>
    <w:rsid w:val="007441A7"/>
    <w:rsid w:val="007441D4"/>
    <w:rsid w:val="007441EB"/>
    <w:rsid w:val="00744243"/>
    <w:rsid w:val="00744365"/>
    <w:rsid w:val="007443D3"/>
    <w:rsid w:val="00744418"/>
    <w:rsid w:val="007444BE"/>
    <w:rsid w:val="00744956"/>
    <w:rsid w:val="007449D0"/>
    <w:rsid w:val="00744A5E"/>
    <w:rsid w:val="00744B07"/>
    <w:rsid w:val="00744F18"/>
    <w:rsid w:val="00744FC7"/>
    <w:rsid w:val="007450D4"/>
    <w:rsid w:val="007450D7"/>
    <w:rsid w:val="0074555C"/>
    <w:rsid w:val="00745710"/>
    <w:rsid w:val="00745810"/>
    <w:rsid w:val="007458AF"/>
    <w:rsid w:val="00745A5C"/>
    <w:rsid w:val="00745A6F"/>
    <w:rsid w:val="00745A83"/>
    <w:rsid w:val="00745A90"/>
    <w:rsid w:val="00745B34"/>
    <w:rsid w:val="00745B52"/>
    <w:rsid w:val="00745CC0"/>
    <w:rsid w:val="0074605F"/>
    <w:rsid w:val="00746463"/>
    <w:rsid w:val="00746783"/>
    <w:rsid w:val="007467F0"/>
    <w:rsid w:val="0074685D"/>
    <w:rsid w:val="007469FE"/>
    <w:rsid w:val="00746A75"/>
    <w:rsid w:val="00746CAB"/>
    <w:rsid w:val="00746F0C"/>
    <w:rsid w:val="00746F94"/>
    <w:rsid w:val="0074736F"/>
    <w:rsid w:val="007473A7"/>
    <w:rsid w:val="007474C4"/>
    <w:rsid w:val="007475EA"/>
    <w:rsid w:val="007478DC"/>
    <w:rsid w:val="00747941"/>
    <w:rsid w:val="00747BD8"/>
    <w:rsid w:val="00747E94"/>
    <w:rsid w:val="0075013D"/>
    <w:rsid w:val="00750502"/>
    <w:rsid w:val="0075055F"/>
    <w:rsid w:val="00750613"/>
    <w:rsid w:val="00750719"/>
    <w:rsid w:val="00750CEC"/>
    <w:rsid w:val="00750F05"/>
    <w:rsid w:val="007510CE"/>
    <w:rsid w:val="0075112C"/>
    <w:rsid w:val="007512A4"/>
    <w:rsid w:val="00751342"/>
    <w:rsid w:val="00751534"/>
    <w:rsid w:val="007515BD"/>
    <w:rsid w:val="00751602"/>
    <w:rsid w:val="00751890"/>
    <w:rsid w:val="00751A70"/>
    <w:rsid w:val="00751AEC"/>
    <w:rsid w:val="00751AF7"/>
    <w:rsid w:val="00751DC1"/>
    <w:rsid w:val="00751E5B"/>
    <w:rsid w:val="00751E61"/>
    <w:rsid w:val="00751ED2"/>
    <w:rsid w:val="0075215F"/>
    <w:rsid w:val="0075246E"/>
    <w:rsid w:val="00752479"/>
    <w:rsid w:val="0075253B"/>
    <w:rsid w:val="007525E8"/>
    <w:rsid w:val="0075276B"/>
    <w:rsid w:val="007527BE"/>
    <w:rsid w:val="00752857"/>
    <w:rsid w:val="00752AA8"/>
    <w:rsid w:val="00752AB6"/>
    <w:rsid w:val="00752AD3"/>
    <w:rsid w:val="00752B03"/>
    <w:rsid w:val="00752BD7"/>
    <w:rsid w:val="00752DFC"/>
    <w:rsid w:val="00752F62"/>
    <w:rsid w:val="00752F6D"/>
    <w:rsid w:val="0075300A"/>
    <w:rsid w:val="0075302B"/>
    <w:rsid w:val="007531A6"/>
    <w:rsid w:val="0075327A"/>
    <w:rsid w:val="0075337D"/>
    <w:rsid w:val="007534C8"/>
    <w:rsid w:val="007534CC"/>
    <w:rsid w:val="007537AC"/>
    <w:rsid w:val="007538C1"/>
    <w:rsid w:val="007538FB"/>
    <w:rsid w:val="00753AEB"/>
    <w:rsid w:val="00753AEC"/>
    <w:rsid w:val="00753AFB"/>
    <w:rsid w:val="00753D26"/>
    <w:rsid w:val="00753D37"/>
    <w:rsid w:val="00753D44"/>
    <w:rsid w:val="00753E8C"/>
    <w:rsid w:val="00754111"/>
    <w:rsid w:val="007542A3"/>
    <w:rsid w:val="007543F8"/>
    <w:rsid w:val="00754565"/>
    <w:rsid w:val="0075460D"/>
    <w:rsid w:val="00754836"/>
    <w:rsid w:val="007548BB"/>
    <w:rsid w:val="00754AC1"/>
    <w:rsid w:val="00754BA5"/>
    <w:rsid w:val="00754C83"/>
    <w:rsid w:val="00754D10"/>
    <w:rsid w:val="0075507C"/>
    <w:rsid w:val="0075534E"/>
    <w:rsid w:val="00755459"/>
    <w:rsid w:val="00755479"/>
    <w:rsid w:val="00755707"/>
    <w:rsid w:val="00755951"/>
    <w:rsid w:val="007559F4"/>
    <w:rsid w:val="00755B0B"/>
    <w:rsid w:val="00755B24"/>
    <w:rsid w:val="00755BCE"/>
    <w:rsid w:val="00755E71"/>
    <w:rsid w:val="00756048"/>
    <w:rsid w:val="0075627F"/>
    <w:rsid w:val="00756463"/>
    <w:rsid w:val="00756521"/>
    <w:rsid w:val="00756566"/>
    <w:rsid w:val="00756596"/>
    <w:rsid w:val="007567E5"/>
    <w:rsid w:val="0075690E"/>
    <w:rsid w:val="0075693F"/>
    <w:rsid w:val="00756974"/>
    <w:rsid w:val="0075697B"/>
    <w:rsid w:val="00756DF6"/>
    <w:rsid w:val="007571E5"/>
    <w:rsid w:val="00757223"/>
    <w:rsid w:val="0075730F"/>
    <w:rsid w:val="00757389"/>
    <w:rsid w:val="0075739E"/>
    <w:rsid w:val="00757874"/>
    <w:rsid w:val="00757885"/>
    <w:rsid w:val="00757AF5"/>
    <w:rsid w:val="00757B97"/>
    <w:rsid w:val="00757BAE"/>
    <w:rsid w:val="00760066"/>
    <w:rsid w:val="00760199"/>
    <w:rsid w:val="007603E4"/>
    <w:rsid w:val="00760440"/>
    <w:rsid w:val="007608D6"/>
    <w:rsid w:val="0076095C"/>
    <w:rsid w:val="007609C9"/>
    <w:rsid w:val="00760C0F"/>
    <w:rsid w:val="00760D15"/>
    <w:rsid w:val="00760DDE"/>
    <w:rsid w:val="00760F8D"/>
    <w:rsid w:val="00761079"/>
    <w:rsid w:val="0076117F"/>
    <w:rsid w:val="00761414"/>
    <w:rsid w:val="0076153A"/>
    <w:rsid w:val="00761B08"/>
    <w:rsid w:val="00761E52"/>
    <w:rsid w:val="00761E91"/>
    <w:rsid w:val="00761EB0"/>
    <w:rsid w:val="00761EF8"/>
    <w:rsid w:val="0076242D"/>
    <w:rsid w:val="00762445"/>
    <w:rsid w:val="007625DF"/>
    <w:rsid w:val="00762729"/>
    <w:rsid w:val="0076275F"/>
    <w:rsid w:val="00762854"/>
    <w:rsid w:val="00762AAC"/>
    <w:rsid w:val="00762F2D"/>
    <w:rsid w:val="00762FBD"/>
    <w:rsid w:val="007633E1"/>
    <w:rsid w:val="00763473"/>
    <w:rsid w:val="00763477"/>
    <w:rsid w:val="0076347E"/>
    <w:rsid w:val="007634D6"/>
    <w:rsid w:val="0076358B"/>
    <w:rsid w:val="00763639"/>
    <w:rsid w:val="0076373B"/>
    <w:rsid w:val="0076382A"/>
    <w:rsid w:val="00763AA1"/>
    <w:rsid w:val="00763BC3"/>
    <w:rsid w:val="00763C91"/>
    <w:rsid w:val="00763D1C"/>
    <w:rsid w:val="00763D73"/>
    <w:rsid w:val="00763E41"/>
    <w:rsid w:val="00763E82"/>
    <w:rsid w:val="00763F9A"/>
    <w:rsid w:val="00764028"/>
    <w:rsid w:val="00764154"/>
    <w:rsid w:val="007641B3"/>
    <w:rsid w:val="0076446D"/>
    <w:rsid w:val="00764684"/>
    <w:rsid w:val="007646FD"/>
    <w:rsid w:val="00764915"/>
    <w:rsid w:val="00764AA4"/>
    <w:rsid w:val="00764BDD"/>
    <w:rsid w:val="00764CB8"/>
    <w:rsid w:val="00764CF6"/>
    <w:rsid w:val="00764E40"/>
    <w:rsid w:val="00764F1E"/>
    <w:rsid w:val="00765046"/>
    <w:rsid w:val="0076505D"/>
    <w:rsid w:val="00765204"/>
    <w:rsid w:val="007652CF"/>
    <w:rsid w:val="0076534E"/>
    <w:rsid w:val="007654AE"/>
    <w:rsid w:val="00765630"/>
    <w:rsid w:val="007659F0"/>
    <w:rsid w:val="00765A9D"/>
    <w:rsid w:val="00765BF1"/>
    <w:rsid w:val="00765C17"/>
    <w:rsid w:val="00765C88"/>
    <w:rsid w:val="00765DF8"/>
    <w:rsid w:val="00765E3A"/>
    <w:rsid w:val="00765E77"/>
    <w:rsid w:val="00765F2B"/>
    <w:rsid w:val="00765F5E"/>
    <w:rsid w:val="00766160"/>
    <w:rsid w:val="00766243"/>
    <w:rsid w:val="00766391"/>
    <w:rsid w:val="00766474"/>
    <w:rsid w:val="00766504"/>
    <w:rsid w:val="0076664C"/>
    <w:rsid w:val="00766749"/>
    <w:rsid w:val="007669D5"/>
    <w:rsid w:val="00766AC6"/>
    <w:rsid w:val="00766BEE"/>
    <w:rsid w:val="00766C33"/>
    <w:rsid w:val="00766D28"/>
    <w:rsid w:val="00766EBB"/>
    <w:rsid w:val="00767163"/>
    <w:rsid w:val="0076742A"/>
    <w:rsid w:val="007677E6"/>
    <w:rsid w:val="007678D0"/>
    <w:rsid w:val="007678D1"/>
    <w:rsid w:val="007679AD"/>
    <w:rsid w:val="00767A2C"/>
    <w:rsid w:val="00767AAC"/>
    <w:rsid w:val="00767C05"/>
    <w:rsid w:val="00767C1B"/>
    <w:rsid w:val="00767CAC"/>
    <w:rsid w:val="00767CEE"/>
    <w:rsid w:val="00767D09"/>
    <w:rsid w:val="00767DF9"/>
    <w:rsid w:val="00767E80"/>
    <w:rsid w:val="00767E9E"/>
    <w:rsid w:val="00767ED1"/>
    <w:rsid w:val="0077013B"/>
    <w:rsid w:val="00770163"/>
    <w:rsid w:val="007701B8"/>
    <w:rsid w:val="007702B6"/>
    <w:rsid w:val="00770408"/>
    <w:rsid w:val="00770A6F"/>
    <w:rsid w:val="00770CB1"/>
    <w:rsid w:val="00770CF6"/>
    <w:rsid w:val="00771226"/>
    <w:rsid w:val="007714A9"/>
    <w:rsid w:val="007715BF"/>
    <w:rsid w:val="007716AB"/>
    <w:rsid w:val="0077191D"/>
    <w:rsid w:val="00771ABD"/>
    <w:rsid w:val="00771EED"/>
    <w:rsid w:val="00771F76"/>
    <w:rsid w:val="00771F8A"/>
    <w:rsid w:val="00772021"/>
    <w:rsid w:val="00772085"/>
    <w:rsid w:val="00772126"/>
    <w:rsid w:val="0077221D"/>
    <w:rsid w:val="007722B7"/>
    <w:rsid w:val="00772562"/>
    <w:rsid w:val="00772993"/>
    <w:rsid w:val="00772BA7"/>
    <w:rsid w:val="00772E93"/>
    <w:rsid w:val="00773580"/>
    <w:rsid w:val="00773751"/>
    <w:rsid w:val="007737C6"/>
    <w:rsid w:val="00773BB7"/>
    <w:rsid w:val="00773D92"/>
    <w:rsid w:val="00773EC1"/>
    <w:rsid w:val="00773F01"/>
    <w:rsid w:val="00773F42"/>
    <w:rsid w:val="00773FB7"/>
    <w:rsid w:val="00774216"/>
    <w:rsid w:val="0077443F"/>
    <w:rsid w:val="007748D9"/>
    <w:rsid w:val="0077499E"/>
    <w:rsid w:val="00774BB2"/>
    <w:rsid w:val="00774F5A"/>
    <w:rsid w:val="00774F88"/>
    <w:rsid w:val="00774FDB"/>
    <w:rsid w:val="007752B5"/>
    <w:rsid w:val="0077533E"/>
    <w:rsid w:val="00775560"/>
    <w:rsid w:val="0077559E"/>
    <w:rsid w:val="007756B4"/>
    <w:rsid w:val="007759DE"/>
    <w:rsid w:val="00775A60"/>
    <w:rsid w:val="00775B4A"/>
    <w:rsid w:val="00775BC1"/>
    <w:rsid w:val="0077609B"/>
    <w:rsid w:val="0077647C"/>
    <w:rsid w:val="007764A2"/>
    <w:rsid w:val="007764D8"/>
    <w:rsid w:val="007764EF"/>
    <w:rsid w:val="0077670E"/>
    <w:rsid w:val="00776862"/>
    <w:rsid w:val="00776AB0"/>
    <w:rsid w:val="00776B77"/>
    <w:rsid w:val="00776BF2"/>
    <w:rsid w:val="00776C86"/>
    <w:rsid w:val="00776E08"/>
    <w:rsid w:val="00776E67"/>
    <w:rsid w:val="00777045"/>
    <w:rsid w:val="0077711B"/>
    <w:rsid w:val="007776F4"/>
    <w:rsid w:val="0077773A"/>
    <w:rsid w:val="0077778E"/>
    <w:rsid w:val="007777FF"/>
    <w:rsid w:val="007778A8"/>
    <w:rsid w:val="0077795D"/>
    <w:rsid w:val="0077797D"/>
    <w:rsid w:val="00777B6A"/>
    <w:rsid w:val="00777BA2"/>
    <w:rsid w:val="00777BBB"/>
    <w:rsid w:val="00777D70"/>
    <w:rsid w:val="00777FDE"/>
    <w:rsid w:val="00777FF2"/>
    <w:rsid w:val="00780091"/>
    <w:rsid w:val="007800F2"/>
    <w:rsid w:val="00780118"/>
    <w:rsid w:val="007801EA"/>
    <w:rsid w:val="0078024E"/>
    <w:rsid w:val="00780282"/>
    <w:rsid w:val="0078030B"/>
    <w:rsid w:val="007803BD"/>
    <w:rsid w:val="00780790"/>
    <w:rsid w:val="00780803"/>
    <w:rsid w:val="00780AA5"/>
    <w:rsid w:val="007811B2"/>
    <w:rsid w:val="00781202"/>
    <w:rsid w:val="00781224"/>
    <w:rsid w:val="00781408"/>
    <w:rsid w:val="0078141C"/>
    <w:rsid w:val="0078164D"/>
    <w:rsid w:val="00781A6B"/>
    <w:rsid w:val="00781BEF"/>
    <w:rsid w:val="00781E47"/>
    <w:rsid w:val="00781E49"/>
    <w:rsid w:val="00781EC0"/>
    <w:rsid w:val="00781FD0"/>
    <w:rsid w:val="007820EA"/>
    <w:rsid w:val="007821BC"/>
    <w:rsid w:val="00782356"/>
    <w:rsid w:val="007825EB"/>
    <w:rsid w:val="0078262D"/>
    <w:rsid w:val="007826D5"/>
    <w:rsid w:val="007826FF"/>
    <w:rsid w:val="00782A76"/>
    <w:rsid w:val="00782C1A"/>
    <w:rsid w:val="00782EA7"/>
    <w:rsid w:val="00782EB5"/>
    <w:rsid w:val="00782EFC"/>
    <w:rsid w:val="0078301A"/>
    <w:rsid w:val="00783125"/>
    <w:rsid w:val="00783131"/>
    <w:rsid w:val="00783142"/>
    <w:rsid w:val="0078318A"/>
    <w:rsid w:val="007831D1"/>
    <w:rsid w:val="007834C7"/>
    <w:rsid w:val="00783534"/>
    <w:rsid w:val="007835D5"/>
    <w:rsid w:val="00783FDC"/>
    <w:rsid w:val="007840B5"/>
    <w:rsid w:val="00784113"/>
    <w:rsid w:val="00784268"/>
    <w:rsid w:val="007842AF"/>
    <w:rsid w:val="007845B1"/>
    <w:rsid w:val="00784651"/>
    <w:rsid w:val="007846E9"/>
    <w:rsid w:val="00784B90"/>
    <w:rsid w:val="00784B93"/>
    <w:rsid w:val="00784C05"/>
    <w:rsid w:val="00784C93"/>
    <w:rsid w:val="00784CCE"/>
    <w:rsid w:val="00784D29"/>
    <w:rsid w:val="00784DA7"/>
    <w:rsid w:val="00784E7C"/>
    <w:rsid w:val="00784F7F"/>
    <w:rsid w:val="0078524E"/>
    <w:rsid w:val="0078533F"/>
    <w:rsid w:val="007853DD"/>
    <w:rsid w:val="0078544D"/>
    <w:rsid w:val="00785532"/>
    <w:rsid w:val="0078563E"/>
    <w:rsid w:val="007856A9"/>
    <w:rsid w:val="007856F4"/>
    <w:rsid w:val="00785757"/>
    <w:rsid w:val="00785935"/>
    <w:rsid w:val="00785CFB"/>
    <w:rsid w:val="00785D4C"/>
    <w:rsid w:val="00785F7B"/>
    <w:rsid w:val="0078620C"/>
    <w:rsid w:val="00786273"/>
    <w:rsid w:val="00786538"/>
    <w:rsid w:val="0078665A"/>
    <w:rsid w:val="0078681D"/>
    <w:rsid w:val="00786A4A"/>
    <w:rsid w:val="00786A82"/>
    <w:rsid w:val="00786D23"/>
    <w:rsid w:val="00786F04"/>
    <w:rsid w:val="00786FF3"/>
    <w:rsid w:val="0078767B"/>
    <w:rsid w:val="00787743"/>
    <w:rsid w:val="0078781A"/>
    <w:rsid w:val="00787894"/>
    <w:rsid w:val="007878BD"/>
    <w:rsid w:val="00787C52"/>
    <w:rsid w:val="00787C86"/>
    <w:rsid w:val="00787CAE"/>
    <w:rsid w:val="00787CB5"/>
    <w:rsid w:val="00787FBE"/>
    <w:rsid w:val="00790056"/>
    <w:rsid w:val="00790149"/>
    <w:rsid w:val="00790247"/>
    <w:rsid w:val="007903BD"/>
    <w:rsid w:val="00790752"/>
    <w:rsid w:val="0079085E"/>
    <w:rsid w:val="00790BBE"/>
    <w:rsid w:val="00790D86"/>
    <w:rsid w:val="00790EDC"/>
    <w:rsid w:val="0079115B"/>
    <w:rsid w:val="0079117E"/>
    <w:rsid w:val="0079118B"/>
    <w:rsid w:val="0079119F"/>
    <w:rsid w:val="007912CB"/>
    <w:rsid w:val="007912EC"/>
    <w:rsid w:val="00791472"/>
    <w:rsid w:val="00791541"/>
    <w:rsid w:val="00791556"/>
    <w:rsid w:val="007916CC"/>
    <w:rsid w:val="007916F4"/>
    <w:rsid w:val="00791707"/>
    <w:rsid w:val="00791838"/>
    <w:rsid w:val="007918F7"/>
    <w:rsid w:val="007919E4"/>
    <w:rsid w:val="00791A35"/>
    <w:rsid w:val="00791AD0"/>
    <w:rsid w:val="00791C7D"/>
    <w:rsid w:val="00791DE0"/>
    <w:rsid w:val="00791F08"/>
    <w:rsid w:val="00791F9A"/>
    <w:rsid w:val="007921CB"/>
    <w:rsid w:val="007921FB"/>
    <w:rsid w:val="0079276B"/>
    <w:rsid w:val="00792983"/>
    <w:rsid w:val="007929AB"/>
    <w:rsid w:val="00792ACF"/>
    <w:rsid w:val="00792DA3"/>
    <w:rsid w:val="00792E5C"/>
    <w:rsid w:val="00792F51"/>
    <w:rsid w:val="007930AC"/>
    <w:rsid w:val="00793410"/>
    <w:rsid w:val="007939BD"/>
    <w:rsid w:val="00793A9D"/>
    <w:rsid w:val="00793D8C"/>
    <w:rsid w:val="00793DFD"/>
    <w:rsid w:val="00793E6E"/>
    <w:rsid w:val="00793F1C"/>
    <w:rsid w:val="0079442E"/>
    <w:rsid w:val="00794490"/>
    <w:rsid w:val="007944CA"/>
    <w:rsid w:val="00794608"/>
    <w:rsid w:val="007949BF"/>
    <w:rsid w:val="00794A08"/>
    <w:rsid w:val="00794A7B"/>
    <w:rsid w:val="00794D0A"/>
    <w:rsid w:val="00794D1F"/>
    <w:rsid w:val="00795083"/>
    <w:rsid w:val="007951F8"/>
    <w:rsid w:val="00795A19"/>
    <w:rsid w:val="00795A6A"/>
    <w:rsid w:val="00795AFC"/>
    <w:rsid w:val="007961C4"/>
    <w:rsid w:val="007961E7"/>
    <w:rsid w:val="00796350"/>
    <w:rsid w:val="007965E1"/>
    <w:rsid w:val="00796609"/>
    <w:rsid w:val="00796833"/>
    <w:rsid w:val="0079685B"/>
    <w:rsid w:val="00796A02"/>
    <w:rsid w:val="00796B4E"/>
    <w:rsid w:val="00796C4C"/>
    <w:rsid w:val="00796F25"/>
    <w:rsid w:val="00796FE8"/>
    <w:rsid w:val="00797071"/>
    <w:rsid w:val="007970EC"/>
    <w:rsid w:val="00797260"/>
    <w:rsid w:val="007972C7"/>
    <w:rsid w:val="00797311"/>
    <w:rsid w:val="00797365"/>
    <w:rsid w:val="00797676"/>
    <w:rsid w:val="007976D2"/>
    <w:rsid w:val="00797831"/>
    <w:rsid w:val="00797933"/>
    <w:rsid w:val="00797B41"/>
    <w:rsid w:val="00797C04"/>
    <w:rsid w:val="00797DFB"/>
    <w:rsid w:val="00797F18"/>
    <w:rsid w:val="007A00F3"/>
    <w:rsid w:val="007A0562"/>
    <w:rsid w:val="007A0909"/>
    <w:rsid w:val="007A0A16"/>
    <w:rsid w:val="007A0BBD"/>
    <w:rsid w:val="007A0CF0"/>
    <w:rsid w:val="007A0ED8"/>
    <w:rsid w:val="007A0EDE"/>
    <w:rsid w:val="007A0F40"/>
    <w:rsid w:val="007A102F"/>
    <w:rsid w:val="007A1074"/>
    <w:rsid w:val="007A124C"/>
    <w:rsid w:val="007A1279"/>
    <w:rsid w:val="007A13C1"/>
    <w:rsid w:val="007A17FB"/>
    <w:rsid w:val="007A1852"/>
    <w:rsid w:val="007A1856"/>
    <w:rsid w:val="007A1922"/>
    <w:rsid w:val="007A1AA8"/>
    <w:rsid w:val="007A1CF3"/>
    <w:rsid w:val="007A1F8A"/>
    <w:rsid w:val="007A2098"/>
    <w:rsid w:val="007A20AC"/>
    <w:rsid w:val="007A23B5"/>
    <w:rsid w:val="007A241B"/>
    <w:rsid w:val="007A2435"/>
    <w:rsid w:val="007A2565"/>
    <w:rsid w:val="007A2748"/>
    <w:rsid w:val="007A27BB"/>
    <w:rsid w:val="007A2861"/>
    <w:rsid w:val="007A28D2"/>
    <w:rsid w:val="007A28FC"/>
    <w:rsid w:val="007A29C4"/>
    <w:rsid w:val="007A2A42"/>
    <w:rsid w:val="007A2A4C"/>
    <w:rsid w:val="007A2ADC"/>
    <w:rsid w:val="007A2B62"/>
    <w:rsid w:val="007A2E98"/>
    <w:rsid w:val="007A2F35"/>
    <w:rsid w:val="007A3263"/>
    <w:rsid w:val="007A3312"/>
    <w:rsid w:val="007A35DB"/>
    <w:rsid w:val="007A3661"/>
    <w:rsid w:val="007A3772"/>
    <w:rsid w:val="007A377A"/>
    <w:rsid w:val="007A3796"/>
    <w:rsid w:val="007A3BA3"/>
    <w:rsid w:val="007A3BEE"/>
    <w:rsid w:val="007A3CF2"/>
    <w:rsid w:val="007A415B"/>
    <w:rsid w:val="007A4188"/>
    <w:rsid w:val="007A419C"/>
    <w:rsid w:val="007A443D"/>
    <w:rsid w:val="007A44C1"/>
    <w:rsid w:val="007A4587"/>
    <w:rsid w:val="007A48A2"/>
    <w:rsid w:val="007A4AFB"/>
    <w:rsid w:val="007A4F06"/>
    <w:rsid w:val="007A516D"/>
    <w:rsid w:val="007A51D1"/>
    <w:rsid w:val="007A52DC"/>
    <w:rsid w:val="007A532A"/>
    <w:rsid w:val="007A5388"/>
    <w:rsid w:val="007A53D4"/>
    <w:rsid w:val="007A53ED"/>
    <w:rsid w:val="007A556D"/>
    <w:rsid w:val="007A55C3"/>
    <w:rsid w:val="007A55F0"/>
    <w:rsid w:val="007A58D2"/>
    <w:rsid w:val="007A591B"/>
    <w:rsid w:val="007A6023"/>
    <w:rsid w:val="007A6268"/>
    <w:rsid w:val="007A635D"/>
    <w:rsid w:val="007A6497"/>
    <w:rsid w:val="007A65E9"/>
    <w:rsid w:val="007A66F5"/>
    <w:rsid w:val="007A66F7"/>
    <w:rsid w:val="007A6A6D"/>
    <w:rsid w:val="007A6BFE"/>
    <w:rsid w:val="007A6CC0"/>
    <w:rsid w:val="007A6DCE"/>
    <w:rsid w:val="007A6E64"/>
    <w:rsid w:val="007A748D"/>
    <w:rsid w:val="007A7511"/>
    <w:rsid w:val="007A78A6"/>
    <w:rsid w:val="007A7B25"/>
    <w:rsid w:val="007A7B2A"/>
    <w:rsid w:val="007A7B97"/>
    <w:rsid w:val="007A7BF4"/>
    <w:rsid w:val="007A7CEB"/>
    <w:rsid w:val="007A7E74"/>
    <w:rsid w:val="007A7FEC"/>
    <w:rsid w:val="007B0284"/>
    <w:rsid w:val="007B036D"/>
    <w:rsid w:val="007B0663"/>
    <w:rsid w:val="007B0700"/>
    <w:rsid w:val="007B07A3"/>
    <w:rsid w:val="007B0928"/>
    <w:rsid w:val="007B0B47"/>
    <w:rsid w:val="007B0BCC"/>
    <w:rsid w:val="007B0E4B"/>
    <w:rsid w:val="007B0ED3"/>
    <w:rsid w:val="007B0F4E"/>
    <w:rsid w:val="007B111C"/>
    <w:rsid w:val="007B1159"/>
    <w:rsid w:val="007B1499"/>
    <w:rsid w:val="007B15BA"/>
    <w:rsid w:val="007B1654"/>
    <w:rsid w:val="007B1BBF"/>
    <w:rsid w:val="007B1BE0"/>
    <w:rsid w:val="007B1C5C"/>
    <w:rsid w:val="007B1C64"/>
    <w:rsid w:val="007B1D63"/>
    <w:rsid w:val="007B1E71"/>
    <w:rsid w:val="007B1F1B"/>
    <w:rsid w:val="007B2303"/>
    <w:rsid w:val="007B2324"/>
    <w:rsid w:val="007B23B4"/>
    <w:rsid w:val="007B245B"/>
    <w:rsid w:val="007B258D"/>
    <w:rsid w:val="007B264D"/>
    <w:rsid w:val="007B2760"/>
    <w:rsid w:val="007B2960"/>
    <w:rsid w:val="007B2A05"/>
    <w:rsid w:val="007B2A5C"/>
    <w:rsid w:val="007B2D5A"/>
    <w:rsid w:val="007B2D9A"/>
    <w:rsid w:val="007B2DEC"/>
    <w:rsid w:val="007B2DF4"/>
    <w:rsid w:val="007B2E8D"/>
    <w:rsid w:val="007B2F4F"/>
    <w:rsid w:val="007B300B"/>
    <w:rsid w:val="007B3282"/>
    <w:rsid w:val="007B33EF"/>
    <w:rsid w:val="007B355D"/>
    <w:rsid w:val="007B38D6"/>
    <w:rsid w:val="007B3966"/>
    <w:rsid w:val="007B3992"/>
    <w:rsid w:val="007B3BC2"/>
    <w:rsid w:val="007B3CE0"/>
    <w:rsid w:val="007B3CFE"/>
    <w:rsid w:val="007B3D29"/>
    <w:rsid w:val="007B3FA9"/>
    <w:rsid w:val="007B4332"/>
    <w:rsid w:val="007B43D0"/>
    <w:rsid w:val="007B4529"/>
    <w:rsid w:val="007B453C"/>
    <w:rsid w:val="007B4644"/>
    <w:rsid w:val="007B470F"/>
    <w:rsid w:val="007B477C"/>
    <w:rsid w:val="007B4798"/>
    <w:rsid w:val="007B49F7"/>
    <w:rsid w:val="007B50D2"/>
    <w:rsid w:val="007B516E"/>
    <w:rsid w:val="007B521D"/>
    <w:rsid w:val="007B579C"/>
    <w:rsid w:val="007B5B9C"/>
    <w:rsid w:val="007B5C7A"/>
    <w:rsid w:val="007B5D20"/>
    <w:rsid w:val="007B61BB"/>
    <w:rsid w:val="007B6435"/>
    <w:rsid w:val="007B653D"/>
    <w:rsid w:val="007B6741"/>
    <w:rsid w:val="007B6757"/>
    <w:rsid w:val="007B6778"/>
    <w:rsid w:val="007B6982"/>
    <w:rsid w:val="007B6AE6"/>
    <w:rsid w:val="007B6BA8"/>
    <w:rsid w:val="007B6E75"/>
    <w:rsid w:val="007B6E82"/>
    <w:rsid w:val="007B6FDC"/>
    <w:rsid w:val="007B7180"/>
    <w:rsid w:val="007B72A8"/>
    <w:rsid w:val="007B748C"/>
    <w:rsid w:val="007B75B5"/>
    <w:rsid w:val="007B772E"/>
    <w:rsid w:val="007B77BE"/>
    <w:rsid w:val="007B788C"/>
    <w:rsid w:val="007B792C"/>
    <w:rsid w:val="007B7980"/>
    <w:rsid w:val="007B79A3"/>
    <w:rsid w:val="007B79CC"/>
    <w:rsid w:val="007B7A0F"/>
    <w:rsid w:val="007B7B81"/>
    <w:rsid w:val="007B7FBC"/>
    <w:rsid w:val="007C00B9"/>
    <w:rsid w:val="007C00BF"/>
    <w:rsid w:val="007C015D"/>
    <w:rsid w:val="007C062C"/>
    <w:rsid w:val="007C0658"/>
    <w:rsid w:val="007C0715"/>
    <w:rsid w:val="007C072C"/>
    <w:rsid w:val="007C0935"/>
    <w:rsid w:val="007C0ABA"/>
    <w:rsid w:val="007C0B07"/>
    <w:rsid w:val="007C0DEF"/>
    <w:rsid w:val="007C0FCD"/>
    <w:rsid w:val="007C121F"/>
    <w:rsid w:val="007C1251"/>
    <w:rsid w:val="007C143D"/>
    <w:rsid w:val="007C1466"/>
    <w:rsid w:val="007C15BE"/>
    <w:rsid w:val="007C15F8"/>
    <w:rsid w:val="007C17A4"/>
    <w:rsid w:val="007C1AD3"/>
    <w:rsid w:val="007C1B20"/>
    <w:rsid w:val="007C1B6F"/>
    <w:rsid w:val="007C1C4E"/>
    <w:rsid w:val="007C1DD1"/>
    <w:rsid w:val="007C1E2E"/>
    <w:rsid w:val="007C2029"/>
    <w:rsid w:val="007C2054"/>
    <w:rsid w:val="007C243E"/>
    <w:rsid w:val="007C297B"/>
    <w:rsid w:val="007C30FF"/>
    <w:rsid w:val="007C334C"/>
    <w:rsid w:val="007C345B"/>
    <w:rsid w:val="007C3495"/>
    <w:rsid w:val="007C34FF"/>
    <w:rsid w:val="007C350E"/>
    <w:rsid w:val="007C3551"/>
    <w:rsid w:val="007C370C"/>
    <w:rsid w:val="007C3764"/>
    <w:rsid w:val="007C3770"/>
    <w:rsid w:val="007C38AC"/>
    <w:rsid w:val="007C38DB"/>
    <w:rsid w:val="007C38DC"/>
    <w:rsid w:val="007C3ACA"/>
    <w:rsid w:val="007C3B13"/>
    <w:rsid w:val="007C3B76"/>
    <w:rsid w:val="007C3BD7"/>
    <w:rsid w:val="007C3D8D"/>
    <w:rsid w:val="007C3E9D"/>
    <w:rsid w:val="007C4115"/>
    <w:rsid w:val="007C419D"/>
    <w:rsid w:val="007C4320"/>
    <w:rsid w:val="007C473A"/>
    <w:rsid w:val="007C47C1"/>
    <w:rsid w:val="007C49B5"/>
    <w:rsid w:val="007C4C45"/>
    <w:rsid w:val="007C4D1D"/>
    <w:rsid w:val="007C4F81"/>
    <w:rsid w:val="007C5004"/>
    <w:rsid w:val="007C528A"/>
    <w:rsid w:val="007C534F"/>
    <w:rsid w:val="007C54E4"/>
    <w:rsid w:val="007C566B"/>
    <w:rsid w:val="007C5683"/>
    <w:rsid w:val="007C56B6"/>
    <w:rsid w:val="007C584F"/>
    <w:rsid w:val="007C58F2"/>
    <w:rsid w:val="007C5A32"/>
    <w:rsid w:val="007C5BA7"/>
    <w:rsid w:val="007C5D5A"/>
    <w:rsid w:val="007C5ED7"/>
    <w:rsid w:val="007C5FB1"/>
    <w:rsid w:val="007C5FBA"/>
    <w:rsid w:val="007C607F"/>
    <w:rsid w:val="007C60B1"/>
    <w:rsid w:val="007C610F"/>
    <w:rsid w:val="007C613D"/>
    <w:rsid w:val="007C6141"/>
    <w:rsid w:val="007C61F9"/>
    <w:rsid w:val="007C6240"/>
    <w:rsid w:val="007C6286"/>
    <w:rsid w:val="007C62A7"/>
    <w:rsid w:val="007C633E"/>
    <w:rsid w:val="007C658E"/>
    <w:rsid w:val="007C65B7"/>
    <w:rsid w:val="007C6772"/>
    <w:rsid w:val="007C6819"/>
    <w:rsid w:val="007C6885"/>
    <w:rsid w:val="007C711B"/>
    <w:rsid w:val="007C729E"/>
    <w:rsid w:val="007C7777"/>
    <w:rsid w:val="007C77FF"/>
    <w:rsid w:val="007C788A"/>
    <w:rsid w:val="007C78DB"/>
    <w:rsid w:val="007C78E8"/>
    <w:rsid w:val="007C79DD"/>
    <w:rsid w:val="007C7CA0"/>
    <w:rsid w:val="007C7CD4"/>
    <w:rsid w:val="007C7D28"/>
    <w:rsid w:val="007C7E6E"/>
    <w:rsid w:val="007C7EB4"/>
    <w:rsid w:val="007D027A"/>
    <w:rsid w:val="007D033A"/>
    <w:rsid w:val="007D05C3"/>
    <w:rsid w:val="007D0A26"/>
    <w:rsid w:val="007D0BDE"/>
    <w:rsid w:val="007D0DFE"/>
    <w:rsid w:val="007D0E92"/>
    <w:rsid w:val="007D1128"/>
    <w:rsid w:val="007D12F2"/>
    <w:rsid w:val="007D12FE"/>
    <w:rsid w:val="007D14FA"/>
    <w:rsid w:val="007D15D8"/>
    <w:rsid w:val="007D161D"/>
    <w:rsid w:val="007D183A"/>
    <w:rsid w:val="007D199F"/>
    <w:rsid w:val="007D19A1"/>
    <w:rsid w:val="007D1A97"/>
    <w:rsid w:val="007D1AE9"/>
    <w:rsid w:val="007D1B32"/>
    <w:rsid w:val="007D1B91"/>
    <w:rsid w:val="007D1D04"/>
    <w:rsid w:val="007D1D87"/>
    <w:rsid w:val="007D1D8A"/>
    <w:rsid w:val="007D1FB0"/>
    <w:rsid w:val="007D207C"/>
    <w:rsid w:val="007D218F"/>
    <w:rsid w:val="007D22A2"/>
    <w:rsid w:val="007D230E"/>
    <w:rsid w:val="007D243C"/>
    <w:rsid w:val="007D2490"/>
    <w:rsid w:val="007D2582"/>
    <w:rsid w:val="007D259A"/>
    <w:rsid w:val="007D25FE"/>
    <w:rsid w:val="007D26B6"/>
    <w:rsid w:val="007D2800"/>
    <w:rsid w:val="007D2B29"/>
    <w:rsid w:val="007D2CD4"/>
    <w:rsid w:val="007D2CD6"/>
    <w:rsid w:val="007D2F77"/>
    <w:rsid w:val="007D3063"/>
    <w:rsid w:val="007D3466"/>
    <w:rsid w:val="007D381B"/>
    <w:rsid w:val="007D3A08"/>
    <w:rsid w:val="007D3CEB"/>
    <w:rsid w:val="007D3FC3"/>
    <w:rsid w:val="007D4112"/>
    <w:rsid w:val="007D4113"/>
    <w:rsid w:val="007D413A"/>
    <w:rsid w:val="007D43D9"/>
    <w:rsid w:val="007D476A"/>
    <w:rsid w:val="007D4791"/>
    <w:rsid w:val="007D47D9"/>
    <w:rsid w:val="007D47F8"/>
    <w:rsid w:val="007D485C"/>
    <w:rsid w:val="007D48E4"/>
    <w:rsid w:val="007D4950"/>
    <w:rsid w:val="007D49F7"/>
    <w:rsid w:val="007D4AC7"/>
    <w:rsid w:val="007D4C82"/>
    <w:rsid w:val="007D4DAC"/>
    <w:rsid w:val="007D5127"/>
    <w:rsid w:val="007D546A"/>
    <w:rsid w:val="007D5765"/>
    <w:rsid w:val="007D57F6"/>
    <w:rsid w:val="007D5B3D"/>
    <w:rsid w:val="007D5C4C"/>
    <w:rsid w:val="007D5CB6"/>
    <w:rsid w:val="007D5E1F"/>
    <w:rsid w:val="007D5F04"/>
    <w:rsid w:val="007D5F3E"/>
    <w:rsid w:val="007D602D"/>
    <w:rsid w:val="007D6053"/>
    <w:rsid w:val="007D659D"/>
    <w:rsid w:val="007D6628"/>
    <w:rsid w:val="007D66BB"/>
    <w:rsid w:val="007D670B"/>
    <w:rsid w:val="007D6822"/>
    <w:rsid w:val="007D68B7"/>
    <w:rsid w:val="007D6BC8"/>
    <w:rsid w:val="007D6C84"/>
    <w:rsid w:val="007D6E17"/>
    <w:rsid w:val="007D7172"/>
    <w:rsid w:val="007D71B9"/>
    <w:rsid w:val="007D7271"/>
    <w:rsid w:val="007D745B"/>
    <w:rsid w:val="007D7788"/>
    <w:rsid w:val="007D7891"/>
    <w:rsid w:val="007D7894"/>
    <w:rsid w:val="007D7A42"/>
    <w:rsid w:val="007D7AED"/>
    <w:rsid w:val="007D7B0F"/>
    <w:rsid w:val="007D7B61"/>
    <w:rsid w:val="007D7B8C"/>
    <w:rsid w:val="007D7C29"/>
    <w:rsid w:val="007D7E8B"/>
    <w:rsid w:val="007D7F41"/>
    <w:rsid w:val="007E005E"/>
    <w:rsid w:val="007E02D8"/>
    <w:rsid w:val="007E03EE"/>
    <w:rsid w:val="007E055A"/>
    <w:rsid w:val="007E06EA"/>
    <w:rsid w:val="007E083D"/>
    <w:rsid w:val="007E08F4"/>
    <w:rsid w:val="007E0BAD"/>
    <w:rsid w:val="007E0CB9"/>
    <w:rsid w:val="007E0D19"/>
    <w:rsid w:val="007E0F6C"/>
    <w:rsid w:val="007E12BE"/>
    <w:rsid w:val="007E12C2"/>
    <w:rsid w:val="007E12CE"/>
    <w:rsid w:val="007E1372"/>
    <w:rsid w:val="007E13BA"/>
    <w:rsid w:val="007E1423"/>
    <w:rsid w:val="007E1431"/>
    <w:rsid w:val="007E1448"/>
    <w:rsid w:val="007E1478"/>
    <w:rsid w:val="007E14C4"/>
    <w:rsid w:val="007E14F4"/>
    <w:rsid w:val="007E175F"/>
    <w:rsid w:val="007E1860"/>
    <w:rsid w:val="007E18F0"/>
    <w:rsid w:val="007E1902"/>
    <w:rsid w:val="007E1929"/>
    <w:rsid w:val="007E1AEE"/>
    <w:rsid w:val="007E1BF7"/>
    <w:rsid w:val="007E1DB9"/>
    <w:rsid w:val="007E1F7A"/>
    <w:rsid w:val="007E1FBE"/>
    <w:rsid w:val="007E2523"/>
    <w:rsid w:val="007E253F"/>
    <w:rsid w:val="007E268B"/>
    <w:rsid w:val="007E28B3"/>
    <w:rsid w:val="007E28C7"/>
    <w:rsid w:val="007E2A35"/>
    <w:rsid w:val="007E2B6A"/>
    <w:rsid w:val="007E2F2C"/>
    <w:rsid w:val="007E2F91"/>
    <w:rsid w:val="007E311E"/>
    <w:rsid w:val="007E32A3"/>
    <w:rsid w:val="007E3413"/>
    <w:rsid w:val="007E38A4"/>
    <w:rsid w:val="007E38AE"/>
    <w:rsid w:val="007E39BD"/>
    <w:rsid w:val="007E39CF"/>
    <w:rsid w:val="007E3B6D"/>
    <w:rsid w:val="007E3B77"/>
    <w:rsid w:val="007E3D58"/>
    <w:rsid w:val="007E4055"/>
    <w:rsid w:val="007E4175"/>
    <w:rsid w:val="007E42B2"/>
    <w:rsid w:val="007E4378"/>
    <w:rsid w:val="007E43E1"/>
    <w:rsid w:val="007E4700"/>
    <w:rsid w:val="007E4777"/>
    <w:rsid w:val="007E48BE"/>
    <w:rsid w:val="007E4AAB"/>
    <w:rsid w:val="007E4B7B"/>
    <w:rsid w:val="007E4BBD"/>
    <w:rsid w:val="007E4E6A"/>
    <w:rsid w:val="007E4FA6"/>
    <w:rsid w:val="007E505A"/>
    <w:rsid w:val="007E50A5"/>
    <w:rsid w:val="007E5134"/>
    <w:rsid w:val="007E5187"/>
    <w:rsid w:val="007E52B2"/>
    <w:rsid w:val="007E55F4"/>
    <w:rsid w:val="007E5605"/>
    <w:rsid w:val="007E56B5"/>
    <w:rsid w:val="007E597F"/>
    <w:rsid w:val="007E5A91"/>
    <w:rsid w:val="007E5D97"/>
    <w:rsid w:val="007E6189"/>
    <w:rsid w:val="007E6519"/>
    <w:rsid w:val="007E65C0"/>
    <w:rsid w:val="007E672B"/>
    <w:rsid w:val="007E6806"/>
    <w:rsid w:val="007E69B3"/>
    <w:rsid w:val="007E6B17"/>
    <w:rsid w:val="007E6B45"/>
    <w:rsid w:val="007E6EB1"/>
    <w:rsid w:val="007E7092"/>
    <w:rsid w:val="007E70A6"/>
    <w:rsid w:val="007E72B9"/>
    <w:rsid w:val="007E72FE"/>
    <w:rsid w:val="007E73B7"/>
    <w:rsid w:val="007E752D"/>
    <w:rsid w:val="007E7683"/>
    <w:rsid w:val="007E76DC"/>
    <w:rsid w:val="007E79F8"/>
    <w:rsid w:val="007E7A0B"/>
    <w:rsid w:val="007E7ACE"/>
    <w:rsid w:val="007E7C5C"/>
    <w:rsid w:val="007E7D06"/>
    <w:rsid w:val="007F003B"/>
    <w:rsid w:val="007F01C2"/>
    <w:rsid w:val="007F02F8"/>
    <w:rsid w:val="007F05B5"/>
    <w:rsid w:val="007F068B"/>
    <w:rsid w:val="007F07BA"/>
    <w:rsid w:val="007F0A41"/>
    <w:rsid w:val="007F0AD6"/>
    <w:rsid w:val="007F0BF5"/>
    <w:rsid w:val="007F0C2E"/>
    <w:rsid w:val="007F1017"/>
    <w:rsid w:val="007F10AD"/>
    <w:rsid w:val="007F10DF"/>
    <w:rsid w:val="007F1132"/>
    <w:rsid w:val="007F123E"/>
    <w:rsid w:val="007F1736"/>
    <w:rsid w:val="007F176B"/>
    <w:rsid w:val="007F17A1"/>
    <w:rsid w:val="007F19E5"/>
    <w:rsid w:val="007F1A09"/>
    <w:rsid w:val="007F1AE9"/>
    <w:rsid w:val="007F1CBE"/>
    <w:rsid w:val="007F1E7F"/>
    <w:rsid w:val="007F1E93"/>
    <w:rsid w:val="007F28AE"/>
    <w:rsid w:val="007F29A6"/>
    <w:rsid w:val="007F2A43"/>
    <w:rsid w:val="007F2FD8"/>
    <w:rsid w:val="007F3132"/>
    <w:rsid w:val="007F3162"/>
    <w:rsid w:val="007F326E"/>
    <w:rsid w:val="007F3292"/>
    <w:rsid w:val="007F3368"/>
    <w:rsid w:val="007F3405"/>
    <w:rsid w:val="007F3687"/>
    <w:rsid w:val="007F3BE2"/>
    <w:rsid w:val="007F3F8C"/>
    <w:rsid w:val="007F42FF"/>
    <w:rsid w:val="007F4317"/>
    <w:rsid w:val="007F4407"/>
    <w:rsid w:val="007F450D"/>
    <w:rsid w:val="007F463F"/>
    <w:rsid w:val="007F464B"/>
    <w:rsid w:val="007F4754"/>
    <w:rsid w:val="007F476E"/>
    <w:rsid w:val="007F476F"/>
    <w:rsid w:val="007F496B"/>
    <w:rsid w:val="007F49FA"/>
    <w:rsid w:val="007F4B96"/>
    <w:rsid w:val="007F4D3E"/>
    <w:rsid w:val="007F4DF9"/>
    <w:rsid w:val="007F4F3F"/>
    <w:rsid w:val="007F511C"/>
    <w:rsid w:val="007F519D"/>
    <w:rsid w:val="007F5271"/>
    <w:rsid w:val="007F54C4"/>
    <w:rsid w:val="007F5539"/>
    <w:rsid w:val="007F5626"/>
    <w:rsid w:val="007F56C5"/>
    <w:rsid w:val="007F56E9"/>
    <w:rsid w:val="007F5714"/>
    <w:rsid w:val="007F5744"/>
    <w:rsid w:val="007F5823"/>
    <w:rsid w:val="007F5839"/>
    <w:rsid w:val="007F58AA"/>
    <w:rsid w:val="007F58B2"/>
    <w:rsid w:val="007F5D61"/>
    <w:rsid w:val="007F5DB8"/>
    <w:rsid w:val="007F5F32"/>
    <w:rsid w:val="007F5F84"/>
    <w:rsid w:val="007F5FF6"/>
    <w:rsid w:val="007F63F9"/>
    <w:rsid w:val="007F667D"/>
    <w:rsid w:val="007F6C4F"/>
    <w:rsid w:val="007F6D8D"/>
    <w:rsid w:val="007F6D9E"/>
    <w:rsid w:val="007F6E9A"/>
    <w:rsid w:val="007F6F36"/>
    <w:rsid w:val="007F6FD5"/>
    <w:rsid w:val="007F70EB"/>
    <w:rsid w:val="007F7122"/>
    <w:rsid w:val="007F7262"/>
    <w:rsid w:val="007F73F2"/>
    <w:rsid w:val="007F750B"/>
    <w:rsid w:val="007F77A0"/>
    <w:rsid w:val="007F7991"/>
    <w:rsid w:val="007F799A"/>
    <w:rsid w:val="007F79FC"/>
    <w:rsid w:val="007F7D6D"/>
    <w:rsid w:val="007F7DC5"/>
    <w:rsid w:val="007F7F3A"/>
    <w:rsid w:val="007F7FD0"/>
    <w:rsid w:val="00800013"/>
    <w:rsid w:val="0080034E"/>
    <w:rsid w:val="008004FC"/>
    <w:rsid w:val="00800514"/>
    <w:rsid w:val="00800647"/>
    <w:rsid w:val="0080075C"/>
    <w:rsid w:val="00800A7F"/>
    <w:rsid w:val="00800C7F"/>
    <w:rsid w:val="0080104F"/>
    <w:rsid w:val="008010CB"/>
    <w:rsid w:val="008011AA"/>
    <w:rsid w:val="00801207"/>
    <w:rsid w:val="008012DB"/>
    <w:rsid w:val="008014D9"/>
    <w:rsid w:val="008015B0"/>
    <w:rsid w:val="00801645"/>
    <w:rsid w:val="008017C8"/>
    <w:rsid w:val="00801A74"/>
    <w:rsid w:val="00801C64"/>
    <w:rsid w:val="00801E32"/>
    <w:rsid w:val="0080223C"/>
    <w:rsid w:val="00802241"/>
    <w:rsid w:val="00802312"/>
    <w:rsid w:val="008023C1"/>
    <w:rsid w:val="008023EB"/>
    <w:rsid w:val="00802497"/>
    <w:rsid w:val="00802560"/>
    <w:rsid w:val="00802578"/>
    <w:rsid w:val="0080282C"/>
    <w:rsid w:val="00802A0D"/>
    <w:rsid w:val="00802A54"/>
    <w:rsid w:val="00802DC1"/>
    <w:rsid w:val="00802E81"/>
    <w:rsid w:val="00803392"/>
    <w:rsid w:val="008033B2"/>
    <w:rsid w:val="0080351D"/>
    <w:rsid w:val="008035F7"/>
    <w:rsid w:val="0080370A"/>
    <w:rsid w:val="00803B24"/>
    <w:rsid w:val="00803C2F"/>
    <w:rsid w:val="0080400A"/>
    <w:rsid w:val="00804154"/>
    <w:rsid w:val="008041DB"/>
    <w:rsid w:val="00804338"/>
    <w:rsid w:val="008044B0"/>
    <w:rsid w:val="008044D2"/>
    <w:rsid w:val="008044D4"/>
    <w:rsid w:val="008045DC"/>
    <w:rsid w:val="0080461D"/>
    <w:rsid w:val="00804833"/>
    <w:rsid w:val="0080491A"/>
    <w:rsid w:val="00804971"/>
    <w:rsid w:val="008049C5"/>
    <w:rsid w:val="00804B67"/>
    <w:rsid w:val="00804C21"/>
    <w:rsid w:val="00804DA8"/>
    <w:rsid w:val="00804FE5"/>
    <w:rsid w:val="0080503C"/>
    <w:rsid w:val="0080505F"/>
    <w:rsid w:val="0080506C"/>
    <w:rsid w:val="008050E4"/>
    <w:rsid w:val="00805154"/>
    <w:rsid w:val="0080516F"/>
    <w:rsid w:val="008052F5"/>
    <w:rsid w:val="00805343"/>
    <w:rsid w:val="00805365"/>
    <w:rsid w:val="0080538A"/>
    <w:rsid w:val="0080541E"/>
    <w:rsid w:val="00805757"/>
    <w:rsid w:val="008058AE"/>
    <w:rsid w:val="008058BF"/>
    <w:rsid w:val="00805DB6"/>
    <w:rsid w:val="0080603B"/>
    <w:rsid w:val="00806522"/>
    <w:rsid w:val="00806686"/>
    <w:rsid w:val="00806835"/>
    <w:rsid w:val="00806A31"/>
    <w:rsid w:val="00806B2F"/>
    <w:rsid w:val="00806BD1"/>
    <w:rsid w:val="00806DDF"/>
    <w:rsid w:val="00806F05"/>
    <w:rsid w:val="00806FFB"/>
    <w:rsid w:val="00807059"/>
    <w:rsid w:val="008074C7"/>
    <w:rsid w:val="00807620"/>
    <w:rsid w:val="0080767F"/>
    <w:rsid w:val="0080774D"/>
    <w:rsid w:val="008077B8"/>
    <w:rsid w:val="00807985"/>
    <w:rsid w:val="008079D7"/>
    <w:rsid w:val="00807AC6"/>
    <w:rsid w:val="00807AC9"/>
    <w:rsid w:val="00807B75"/>
    <w:rsid w:val="00807C98"/>
    <w:rsid w:val="00807CB9"/>
    <w:rsid w:val="00807DE2"/>
    <w:rsid w:val="00807ED2"/>
    <w:rsid w:val="00810445"/>
    <w:rsid w:val="00810525"/>
    <w:rsid w:val="00810AB4"/>
    <w:rsid w:val="00810B3A"/>
    <w:rsid w:val="00810B60"/>
    <w:rsid w:val="00810CDA"/>
    <w:rsid w:val="0081113A"/>
    <w:rsid w:val="008111C5"/>
    <w:rsid w:val="008111D8"/>
    <w:rsid w:val="008111E6"/>
    <w:rsid w:val="0081131E"/>
    <w:rsid w:val="00811355"/>
    <w:rsid w:val="00811683"/>
    <w:rsid w:val="0081172E"/>
    <w:rsid w:val="00811941"/>
    <w:rsid w:val="00811A3F"/>
    <w:rsid w:val="00811A6A"/>
    <w:rsid w:val="00811ADF"/>
    <w:rsid w:val="00811E18"/>
    <w:rsid w:val="00811F54"/>
    <w:rsid w:val="00811FA0"/>
    <w:rsid w:val="00812140"/>
    <w:rsid w:val="008121E9"/>
    <w:rsid w:val="008124CF"/>
    <w:rsid w:val="008127FA"/>
    <w:rsid w:val="00812901"/>
    <w:rsid w:val="0081299A"/>
    <w:rsid w:val="00812CB3"/>
    <w:rsid w:val="00812CCD"/>
    <w:rsid w:val="00812F0C"/>
    <w:rsid w:val="00812F2B"/>
    <w:rsid w:val="00812F69"/>
    <w:rsid w:val="008131EB"/>
    <w:rsid w:val="00813363"/>
    <w:rsid w:val="008135E0"/>
    <w:rsid w:val="00813712"/>
    <w:rsid w:val="00813809"/>
    <w:rsid w:val="00813A44"/>
    <w:rsid w:val="00813B6B"/>
    <w:rsid w:val="00813CB1"/>
    <w:rsid w:val="00813CCB"/>
    <w:rsid w:val="00813DA8"/>
    <w:rsid w:val="008140F7"/>
    <w:rsid w:val="00814272"/>
    <w:rsid w:val="008142E4"/>
    <w:rsid w:val="0081444A"/>
    <w:rsid w:val="00814452"/>
    <w:rsid w:val="0081474A"/>
    <w:rsid w:val="00814999"/>
    <w:rsid w:val="00814A6A"/>
    <w:rsid w:val="00814B62"/>
    <w:rsid w:val="00814B7A"/>
    <w:rsid w:val="00814CF1"/>
    <w:rsid w:val="00814D40"/>
    <w:rsid w:val="00814D4D"/>
    <w:rsid w:val="00814DA0"/>
    <w:rsid w:val="00814FAF"/>
    <w:rsid w:val="0081508E"/>
    <w:rsid w:val="00815112"/>
    <w:rsid w:val="00815463"/>
    <w:rsid w:val="00815624"/>
    <w:rsid w:val="00815789"/>
    <w:rsid w:val="00815878"/>
    <w:rsid w:val="00815C4D"/>
    <w:rsid w:val="00815CD2"/>
    <w:rsid w:val="00815D46"/>
    <w:rsid w:val="00815DEA"/>
    <w:rsid w:val="00815E58"/>
    <w:rsid w:val="00815E89"/>
    <w:rsid w:val="00815EFD"/>
    <w:rsid w:val="008161DE"/>
    <w:rsid w:val="008163AE"/>
    <w:rsid w:val="00816703"/>
    <w:rsid w:val="00816923"/>
    <w:rsid w:val="00816A79"/>
    <w:rsid w:val="00816C05"/>
    <w:rsid w:val="00817176"/>
    <w:rsid w:val="008171A2"/>
    <w:rsid w:val="008171B3"/>
    <w:rsid w:val="0081737B"/>
    <w:rsid w:val="0081776F"/>
    <w:rsid w:val="00817862"/>
    <w:rsid w:val="0081792F"/>
    <w:rsid w:val="00817B56"/>
    <w:rsid w:val="00817DB8"/>
    <w:rsid w:val="00817DF1"/>
    <w:rsid w:val="008200CC"/>
    <w:rsid w:val="0082023C"/>
    <w:rsid w:val="0082029A"/>
    <w:rsid w:val="008202DB"/>
    <w:rsid w:val="00820456"/>
    <w:rsid w:val="008204C9"/>
    <w:rsid w:val="008208BB"/>
    <w:rsid w:val="00820B1D"/>
    <w:rsid w:val="00820D11"/>
    <w:rsid w:val="00820EA0"/>
    <w:rsid w:val="00820F31"/>
    <w:rsid w:val="00821113"/>
    <w:rsid w:val="00821178"/>
    <w:rsid w:val="00821645"/>
    <w:rsid w:val="00821871"/>
    <w:rsid w:val="00821994"/>
    <w:rsid w:val="008219AE"/>
    <w:rsid w:val="00821A88"/>
    <w:rsid w:val="00821C18"/>
    <w:rsid w:val="00821F50"/>
    <w:rsid w:val="00822116"/>
    <w:rsid w:val="0082214D"/>
    <w:rsid w:val="0082228A"/>
    <w:rsid w:val="008222AA"/>
    <w:rsid w:val="00822319"/>
    <w:rsid w:val="00822330"/>
    <w:rsid w:val="00822534"/>
    <w:rsid w:val="0082264C"/>
    <w:rsid w:val="00822711"/>
    <w:rsid w:val="0082271F"/>
    <w:rsid w:val="00822819"/>
    <w:rsid w:val="00822830"/>
    <w:rsid w:val="00822915"/>
    <w:rsid w:val="00822964"/>
    <w:rsid w:val="00822EEA"/>
    <w:rsid w:val="00822F88"/>
    <w:rsid w:val="008232B4"/>
    <w:rsid w:val="008233A7"/>
    <w:rsid w:val="008234B1"/>
    <w:rsid w:val="0082356C"/>
    <w:rsid w:val="0082389E"/>
    <w:rsid w:val="008238FA"/>
    <w:rsid w:val="008239E7"/>
    <w:rsid w:val="00823AF4"/>
    <w:rsid w:val="00823BD4"/>
    <w:rsid w:val="00823C1E"/>
    <w:rsid w:val="00823F9C"/>
    <w:rsid w:val="00823FB3"/>
    <w:rsid w:val="00824291"/>
    <w:rsid w:val="0082440C"/>
    <w:rsid w:val="008246BA"/>
    <w:rsid w:val="00824744"/>
    <w:rsid w:val="0082495D"/>
    <w:rsid w:val="00824B9C"/>
    <w:rsid w:val="00824E79"/>
    <w:rsid w:val="00824F96"/>
    <w:rsid w:val="0082515E"/>
    <w:rsid w:val="008254E0"/>
    <w:rsid w:val="0082555A"/>
    <w:rsid w:val="008255EA"/>
    <w:rsid w:val="00825682"/>
    <w:rsid w:val="00825885"/>
    <w:rsid w:val="008259BD"/>
    <w:rsid w:val="00825A63"/>
    <w:rsid w:val="00825AAC"/>
    <w:rsid w:val="00825B70"/>
    <w:rsid w:val="00825C58"/>
    <w:rsid w:val="00825C69"/>
    <w:rsid w:val="00825D8D"/>
    <w:rsid w:val="00825E73"/>
    <w:rsid w:val="00825F78"/>
    <w:rsid w:val="00825F8D"/>
    <w:rsid w:val="00825FA5"/>
    <w:rsid w:val="00826240"/>
    <w:rsid w:val="00826609"/>
    <w:rsid w:val="00826641"/>
    <w:rsid w:val="00826875"/>
    <w:rsid w:val="00826B12"/>
    <w:rsid w:val="00826B48"/>
    <w:rsid w:val="00826C0C"/>
    <w:rsid w:val="00826D53"/>
    <w:rsid w:val="00826D5D"/>
    <w:rsid w:val="008271B4"/>
    <w:rsid w:val="008271C5"/>
    <w:rsid w:val="00827223"/>
    <w:rsid w:val="00827387"/>
    <w:rsid w:val="00827819"/>
    <w:rsid w:val="008278FE"/>
    <w:rsid w:val="008279B2"/>
    <w:rsid w:val="00827CCE"/>
    <w:rsid w:val="00827ECA"/>
    <w:rsid w:val="00827EF7"/>
    <w:rsid w:val="00827F49"/>
    <w:rsid w:val="008300A3"/>
    <w:rsid w:val="008300DC"/>
    <w:rsid w:val="008300F1"/>
    <w:rsid w:val="00830163"/>
    <w:rsid w:val="008303E9"/>
    <w:rsid w:val="008304A1"/>
    <w:rsid w:val="008305CA"/>
    <w:rsid w:val="00830830"/>
    <w:rsid w:val="00830A03"/>
    <w:rsid w:val="00830B72"/>
    <w:rsid w:val="00830C1C"/>
    <w:rsid w:val="00830C7C"/>
    <w:rsid w:val="00830DDC"/>
    <w:rsid w:val="00831133"/>
    <w:rsid w:val="00831199"/>
    <w:rsid w:val="008312C9"/>
    <w:rsid w:val="0083131B"/>
    <w:rsid w:val="008316D0"/>
    <w:rsid w:val="00831877"/>
    <w:rsid w:val="00831AC3"/>
    <w:rsid w:val="00831EA6"/>
    <w:rsid w:val="008320A3"/>
    <w:rsid w:val="008321DA"/>
    <w:rsid w:val="00832283"/>
    <w:rsid w:val="0083252D"/>
    <w:rsid w:val="008327B5"/>
    <w:rsid w:val="00832822"/>
    <w:rsid w:val="00832943"/>
    <w:rsid w:val="00832CC8"/>
    <w:rsid w:val="00832CF7"/>
    <w:rsid w:val="00832F27"/>
    <w:rsid w:val="00833001"/>
    <w:rsid w:val="008333AE"/>
    <w:rsid w:val="008333F6"/>
    <w:rsid w:val="00833401"/>
    <w:rsid w:val="00833486"/>
    <w:rsid w:val="008334DF"/>
    <w:rsid w:val="008334F7"/>
    <w:rsid w:val="00833622"/>
    <w:rsid w:val="0083362E"/>
    <w:rsid w:val="008337D7"/>
    <w:rsid w:val="0083382A"/>
    <w:rsid w:val="00833A64"/>
    <w:rsid w:val="00833BE9"/>
    <w:rsid w:val="00833C47"/>
    <w:rsid w:val="00833C9D"/>
    <w:rsid w:val="00833CE3"/>
    <w:rsid w:val="00833F6B"/>
    <w:rsid w:val="00833FCE"/>
    <w:rsid w:val="008341ED"/>
    <w:rsid w:val="008342E2"/>
    <w:rsid w:val="008343CD"/>
    <w:rsid w:val="00834432"/>
    <w:rsid w:val="00834714"/>
    <w:rsid w:val="00834858"/>
    <w:rsid w:val="0083494A"/>
    <w:rsid w:val="00834A60"/>
    <w:rsid w:val="00834E07"/>
    <w:rsid w:val="00834E58"/>
    <w:rsid w:val="008350AA"/>
    <w:rsid w:val="008351BE"/>
    <w:rsid w:val="00835321"/>
    <w:rsid w:val="008354B1"/>
    <w:rsid w:val="00835516"/>
    <w:rsid w:val="00835529"/>
    <w:rsid w:val="0083567E"/>
    <w:rsid w:val="00835702"/>
    <w:rsid w:val="008357C1"/>
    <w:rsid w:val="0083582F"/>
    <w:rsid w:val="008358AF"/>
    <w:rsid w:val="00835B1B"/>
    <w:rsid w:val="00835B6C"/>
    <w:rsid w:val="00835B8C"/>
    <w:rsid w:val="00835BA0"/>
    <w:rsid w:val="00835D37"/>
    <w:rsid w:val="00835DCD"/>
    <w:rsid w:val="00835E98"/>
    <w:rsid w:val="008360C5"/>
    <w:rsid w:val="008360E3"/>
    <w:rsid w:val="0083614A"/>
    <w:rsid w:val="00836180"/>
    <w:rsid w:val="00836444"/>
    <w:rsid w:val="0083652C"/>
    <w:rsid w:val="008367A7"/>
    <w:rsid w:val="008368D1"/>
    <w:rsid w:val="00836917"/>
    <w:rsid w:val="00836BD4"/>
    <w:rsid w:val="00836BEE"/>
    <w:rsid w:val="00836D7C"/>
    <w:rsid w:val="00836F0E"/>
    <w:rsid w:val="00836F27"/>
    <w:rsid w:val="008370E8"/>
    <w:rsid w:val="008371CC"/>
    <w:rsid w:val="008371D9"/>
    <w:rsid w:val="0083739F"/>
    <w:rsid w:val="0083743C"/>
    <w:rsid w:val="00837884"/>
    <w:rsid w:val="0083796B"/>
    <w:rsid w:val="00837A60"/>
    <w:rsid w:val="00837AF1"/>
    <w:rsid w:val="00837CB7"/>
    <w:rsid w:val="00837E8A"/>
    <w:rsid w:val="0084015E"/>
    <w:rsid w:val="008402D6"/>
    <w:rsid w:val="008402FF"/>
    <w:rsid w:val="008403C8"/>
    <w:rsid w:val="00840579"/>
    <w:rsid w:val="008408FF"/>
    <w:rsid w:val="00840966"/>
    <w:rsid w:val="00840A6D"/>
    <w:rsid w:val="00840BD1"/>
    <w:rsid w:val="00840D95"/>
    <w:rsid w:val="00840E03"/>
    <w:rsid w:val="008410C6"/>
    <w:rsid w:val="00841385"/>
    <w:rsid w:val="0084138C"/>
    <w:rsid w:val="008413A9"/>
    <w:rsid w:val="008415EF"/>
    <w:rsid w:val="00841827"/>
    <w:rsid w:val="00841BA2"/>
    <w:rsid w:val="00841C27"/>
    <w:rsid w:val="00841D32"/>
    <w:rsid w:val="00841D41"/>
    <w:rsid w:val="00841EE3"/>
    <w:rsid w:val="00842071"/>
    <w:rsid w:val="0084242D"/>
    <w:rsid w:val="008424FA"/>
    <w:rsid w:val="0084259A"/>
    <w:rsid w:val="008428A7"/>
    <w:rsid w:val="008428E0"/>
    <w:rsid w:val="008428F8"/>
    <w:rsid w:val="0084290C"/>
    <w:rsid w:val="00842CA1"/>
    <w:rsid w:val="00843027"/>
    <w:rsid w:val="00843160"/>
    <w:rsid w:val="008434D7"/>
    <w:rsid w:val="00843550"/>
    <w:rsid w:val="00843937"/>
    <w:rsid w:val="00843A8D"/>
    <w:rsid w:val="00843C96"/>
    <w:rsid w:val="00843E1F"/>
    <w:rsid w:val="00843E8B"/>
    <w:rsid w:val="00843EC1"/>
    <w:rsid w:val="0084401C"/>
    <w:rsid w:val="0084406E"/>
    <w:rsid w:val="008441D8"/>
    <w:rsid w:val="00844274"/>
    <w:rsid w:val="008442E4"/>
    <w:rsid w:val="008444AE"/>
    <w:rsid w:val="008444F6"/>
    <w:rsid w:val="00844585"/>
    <w:rsid w:val="008445FB"/>
    <w:rsid w:val="00844615"/>
    <w:rsid w:val="00844632"/>
    <w:rsid w:val="008446E0"/>
    <w:rsid w:val="00844848"/>
    <w:rsid w:val="00844869"/>
    <w:rsid w:val="00844985"/>
    <w:rsid w:val="00844B52"/>
    <w:rsid w:val="00844BBE"/>
    <w:rsid w:val="00844C84"/>
    <w:rsid w:val="00844FAD"/>
    <w:rsid w:val="008450FA"/>
    <w:rsid w:val="0084523B"/>
    <w:rsid w:val="0084530D"/>
    <w:rsid w:val="008456F0"/>
    <w:rsid w:val="0084585E"/>
    <w:rsid w:val="00845ABE"/>
    <w:rsid w:val="00845B1F"/>
    <w:rsid w:val="00845BC5"/>
    <w:rsid w:val="00845D1D"/>
    <w:rsid w:val="00845E25"/>
    <w:rsid w:val="00846067"/>
    <w:rsid w:val="008460FB"/>
    <w:rsid w:val="008464F0"/>
    <w:rsid w:val="008469F4"/>
    <w:rsid w:val="00846B03"/>
    <w:rsid w:val="00846B14"/>
    <w:rsid w:val="00846BC3"/>
    <w:rsid w:val="00846D44"/>
    <w:rsid w:val="00846D93"/>
    <w:rsid w:val="0084728E"/>
    <w:rsid w:val="0084740B"/>
    <w:rsid w:val="008474E3"/>
    <w:rsid w:val="0084769C"/>
    <w:rsid w:val="008477CF"/>
    <w:rsid w:val="00847823"/>
    <w:rsid w:val="00847847"/>
    <w:rsid w:val="0084784C"/>
    <w:rsid w:val="008478B4"/>
    <w:rsid w:val="00847A15"/>
    <w:rsid w:val="00847C59"/>
    <w:rsid w:val="00847DBE"/>
    <w:rsid w:val="00847DCA"/>
    <w:rsid w:val="0085004E"/>
    <w:rsid w:val="008503A3"/>
    <w:rsid w:val="008504DB"/>
    <w:rsid w:val="0085068F"/>
    <w:rsid w:val="008506FD"/>
    <w:rsid w:val="008507E2"/>
    <w:rsid w:val="00850A15"/>
    <w:rsid w:val="00850A4B"/>
    <w:rsid w:val="00850AAB"/>
    <w:rsid w:val="00850B95"/>
    <w:rsid w:val="00850CD4"/>
    <w:rsid w:val="00850D13"/>
    <w:rsid w:val="00850D5F"/>
    <w:rsid w:val="00850DC3"/>
    <w:rsid w:val="00850FDE"/>
    <w:rsid w:val="00851375"/>
    <w:rsid w:val="00851715"/>
    <w:rsid w:val="00851775"/>
    <w:rsid w:val="008517AB"/>
    <w:rsid w:val="00851AD1"/>
    <w:rsid w:val="00851B4E"/>
    <w:rsid w:val="00851C18"/>
    <w:rsid w:val="00851E49"/>
    <w:rsid w:val="00851F3F"/>
    <w:rsid w:val="00851F6D"/>
    <w:rsid w:val="008522BE"/>
    <w:rsid w:val="0085231B"/>
    <w:rsid w:val="00852337"/>
    <w:rsid w:val="008523B8"/>
    <w:rsid w:val="00852665"/>
    <w:rsid w:val="00852C8A"/>
    <w:rsid w:val="00852E08"/>
    <w:rsid w:val="0085303F"/>
    <w:rsid w:val="008530D3"/>
    <w:rsid w:val="00853125"/>
    <w:rsid w:val="008534F5"/>
    <w:rsid w:val="00853AAB"/>
    <w:rsid w:val="00853E3C"/>
    <w:rsid w:val="00853E51"/>
    <w:rsid w:val="00853FE1"/>
    <w:rsid w:val="008540A7"/>
    <w:rsid w:val="008540D9"/>
    <w:rsid w:val="008540E9"/>
    <w:rsid w:val="008540FF"/>
    <w:rsid w:val="00854340"/>
    <w:rsid w:val="00854343"/>
    <w:rsid w:val="00854387"/>
    <w:rsid w:val="008543DB"/>
    <w:rsid w:val="00854437"/>
    <w:rsid w:val="0085465E"/>
    <w:rsid w:val="00854677"/>
    <w:rsid w:val="00854C4D"/>
    <w:rsid w:val="00854CE2"/>
    <w:rsid w:val="00854D88"/>
    <w:rsid w:val="00854DD1"/>
    <w:rsid w:val="00854F23"/>
    <w:rsid w:val="00854F3D"/>
    <w:rsid w:val="00855110"/>
    <w:rsid w:val="0085542A"/>
    <w:rsid w:val="0085565E"/>
    <w:rsid w:val="00855AD5"/>
    <w:rsid w:val="00855DE8"/>
    <w:rsid w:val="00855E0A"/>
    <w:rsid w:val="00855EAA"/>
    <w:rsid w:val="00855EC0"/>
    <w:rsid w:val="00855F83"/>
    <w:rsid w:val="00855FF6"/>
    <w:rsid w:val="00856119"/>
    <w:rsid w:val="00856123"/>
    <w:rsid w:val="008561A8"/>
    <w:rsid w:val="0085663C"/>
    <w:rsid w:val="00856665"/>
    <w:rsid w:val="00856A0D"/>
    <w:rsid w:val="00856C29"/>
    <w:rsid w:val="00856CF1"/>
    <w:rsid w:val="00856E1C"/>
    <w:rsid w:val="00856EDC"/>
    <w:rsid w:val="008572E1"/>
    <w:rsid w:val="00857723"/>
    <w:rsid w:val="00857852"/>
    <w:rsid w:val="00857876"/>
    <w:rsid w:val="008579AB"/>
    <w:rsid w:val="00857D66"/>
    <w:rsid w:val="00857D75"/>
    <w:rsid w:val="008600BF"/>
    <w:rsid w:val="008600FC"/>
    <w:rsid w:val="008602F8"/>
    <w:rsid w:val="0086041F"/>
    <w:rsid w:val="008606C8"/>
    <w:rsid w:val="00860A5A"/>
    <w:rsid w:val="00860AE2"/>
    <w:rsid w:val="00860C31"/>
    <w:rsid w:val="00860DF2"/>
    <w:rsid w:val="00860E87"/>
    <w:rsid w:val="00860E8F"/>
    <w:rsid w:val="00860E95"/>
    <w:rsid w:val="00860F61"/>
    <w:rsid w:val="00860F6E"/>
    <w:rsid w:val="00860F70"/>
    <w:rsid w:val="00860FE8"/>
    <w:rsid w:val="008610D7"/>
    <w:rsid w:val="00861370"/>
    <w:rsid w:val="008613F5"/>
    <w:rsid w:val="008614FE"/>
    <w:rsid w:val="008616F7"/>
    <w:rsid w:val="008618A9"/>
    <w:rsid w:val="00861AED"/>
    <w:rsid w:val="00861CD2"/>
    <w:rsid w:val="00861DF8"/>
    <w:rsid w:val="00861F82"/>
    <w:rsid w:val="008621BC"/>
    <w:rsid w:val="008623B5"/>
    <w:rsid w:val="008624E0"/>
    <w:rsid w:val="00862726"/>
    <w:rsid w:val="00862758"/>
    <w:rsid w:val="00862900"/>
    <w:rsid w:val="0086290F"/>
    <w:rsid w:val="00862942"/>
    <w:rsid w:val="00862B0E"/>
    <w:rsid w:val="00862B6F"/>
    <w:rsid w:val="00862DF4"/>
    <w:rsid w:val="00862E23"/>
    <w:rsid w:val="00862F3C"/>
    <w:rsid w:val="008631D6"/>
    <w:rsid w:val="00863251"/>
    <w:rsid w:val="00863342"/>
    <w:rsid w:val="0086351E"/>
    <w:rsid w:val="0086363E"/>
    <w:rsid w:val="00863A8A"/>
    <w:rsid w:val="00863B49"/>
    <w:rsid w:val="00863CB0"/>
    <w:rsid w:val="00863CCC"/>
    <w:rsid w:val="00863D33"/>
    <w:rsid w:val="00863D68"/>
    <w:rsid w:val="00863DA4"/>
    <w:rsid w:val="00863DCF"/>
    <w:rsid w:val="00863E31"/>
    <w:rsid w:val="00863E78"/>
    <w:rsid w:val="00863E7B"/>
    <w:rsid w:val="00863F47"/>
    <w:rsid w:val="008641A5"/>
    <w:rsid w:val="008643C3"/>
    <w:rsid w:val="0086440D"/>
    <w:rsid w:val="0086445B"/>
    <w:rsid w:val="00864463"/>
    <w:rsid w:val="00864480"/>
    <w:rsid w:val="00864859"/>
    <w:rsid w:val="00864992"/>
    <w:rsid w:val="008649C3"/>
    <w:rsid w:val="00864A2F"/>
    <w:rsid w:val="00864B4F"/>
    <w:rsid w:val="00864CAA"/>
    <w:rsid w:val="00864F2D"/>
    <w:rsid w:val="00864FEF"/>
    <w:rsid w:val="00865143"/>
    <w:rsid w:val="00865245"/>
    <w:rsid w:val="00865494"/>
    <w:rsid w:val="008654A2"/>
    <w:rsid w:val="00865522"/>
    <w:rsid w:val="00865651"/>
    <w:rsid w:val="008656CF"/>
    <w:rsid w:val="008656D6"/>
    <w:rsid w:val="0086582B"/>
    <w:rsid w:val="00865996"/>
    <w:rsid w:val="00865B39"/>
    <w:rsid w:val="00866476"/>
    <w:rsid w:val="0086657B"/>
    <w:rsid w:val="00866634"/>
    <w:rsid w:val="00866D3B"/>
    <w:rsid w:val="0086702B"/>
    <w:rsid w:val="00867393"/>
    <w:rsid w:val="008677DE"/>
    <w:rsid w:val="00867A7A"/>
    <w:rsid w:val="00867B5C"/>
    <w:rsid w:val="00867C96"/>
    <w:rsid w:val="00867CD6"/>
    <w:rsid w:val="00867EE8"/>
    <w:rsid w:val="00870320"/>
    <w:rsid w:val="008705FA"/>
    <w:rsid w:val="008706A3"/>
    <w:rsid w:val="00870937"/>
    <w:rsid w:val="00870ABA"/>
    <w:rsid w:val="00870AFB"/>
    <w:rsid w:val="00870C2D"/>
    <w:rsid w:val="00870C91"/>
    <w:rsid w:val="00870E53"/>
    <w:rsid w:val="00870F63"/>
    <w:rsid w:val="00870FA6"/>
    <w:rsid w:val="0087107B"/>
    <w:rsid w:val="008710E1"/>
    <w:rsid w:val="008712BC"/>
    <w:rsid w:val="00871394"/>
    <w:rsid w:val="008713AA"/>
    <w:rsid w:val="00871461"/>
    <w:rsid w:val="00871489"/>
    <w:rsid w:val="00871593"/>
    <w:rsid w:val="008716E5"/>
    <w:rsid w:val="008717CB"/>
    <w:rsid w:val="00871AFD"/>
    <w:rsid w:val="00871BB0"/>
    <w:rsid w:val="00871BF4"/>
    <w:rsid w:val="00871E0C"/>
    <w:rsid w:val="00871EB8"/>
    <w:rsid w:val="008720AB"/>
    <w:rsid w:val="008720FB"/>
    <w:rsid w:val="00872284"/>
    <w:rsid w:val="0087232C"/>
    <w:rsid w:val="00872384"/>
    <w:rsid w:val="00872421"/>
    <w:rsid w:val="008724DB"/>
    <w:rsid w:val="00872538"/>
    <w:rsid w:val="0087253A"/>
    <w:rsid w:val="00872A8A"/>
    <w:rsid w:val="00872AFA"/>
    <w:rsid w:val="00872BF4"/>
    <w:rsid w:val="00872DD7"/>
    <w:rsid w:val="00872F04"/>
    <w:rsid w:val="008731FB"/>
    <w:rsid w:val="0087370B"/>
    <w:rsid w:val="00873B66"/>
    <w:rsid w:val="00873BC3"/>
    <w:rsid w:val="00873ED0"/>
    <w:rsid w:val="008742BA"/>
    <w:rsid w:val="008743BE"/>
    <w:rsid w:val="0087470C"/>
    <w:rsid w:val="00874723"/>
    <w:rsid w:val="00874812"/>
    <w:rsid w:val="008749FA"/>
    <w:rsid w:val="008749FD"/>
    <w:rsid w:val="00874CA8"/>
    <w:rsid w:val="00874D9D"/>
    <w:rsid w:val="00874E80"/>
    <w:rsid w:val="00874FB3"/>
    <w:rsid w:val="00874FEB"/>
    <w:rsid w:val="008750E3"/>
    <w:rsid w:val="00875115"/>
    <w:rsid w:val="0087512F"/>
    <w:rsid w:val="008752B3"/>
    <w:rsid w:val="0087540E"/>
    <w:rsid w:val="008754A4"/>
    <w:rsid w:val="008754C7"/>
    <w:rsid w:val="0087555E"/>
    <w:rsid w:val="00875697"/>
    <w:rsid w:val="00875861"/>
    <w:rsid w:val="0087589C"/>
    <w:rsid w:val="00875938"/>
    <w:rsid w:val="00875A0C"/>
    <w:rsid w:val="00875AEB"/>
    <w:rsid w:val="00875C5D"/>
    <w:rsid w:val="00875E8A"/>
    <w:rsid w:val="00875F09"/>
    <w:rsid w:val="00875F1C"/>
    <w:rsid w:val="00876071"/>
    <w:rsid w:val="008765F6"/>
    <w:rsid w:val="008766C2"/>
    <w:rsid w:val="0087698C"/>
    <w:rsid w:val="008769E6"/>
    <w:rsid w:val="00876A2C"/>
    <w:rsid w:val="00876B36"/>
    <w:rsid w:val="00876BF5"/>
    <w:rsid w:val="00876CC0"/>
    <w:rsid w:val="008773B4"/>
    <w:rsid w:val="00877515"/>
    <w:rsid w:val="0087754D"/>
    <w:rsid w:val="008775B2"/>
    <w:rsid w:val="00877627"/>
    <w:rsid w:val="00877807"/>
    <w:rsid w:val="008778A6"/>
    <w:rsid w:val="008779D5"/>
    <w:rsid w:val="00877A7D"/>
    <w:rsid w:val="00877D73"/>
    <w:rsid w:val="00877FF2"/>
    <w:rsid w:val="00880046"/>
    <w:rsid w:val="008800F9"/>
    <w:rsid w:val="00880180"/>
    <w:rsid w:val="00880204"/>
    <w:rsid w:val="00880248"/>
    <w:rsid w:val="008803FE"/>
    <w:rsid w:val="0088059D"/>
    <w:rsid w:val="00880603"/>
    <w:rsid w:val="008807BC"/>
    <w:rsid w:val="0088083A"/>
    <w:rsid w:val="00880996"/>
    <w:rsid w:val="00880DF5"/>
    <w:rsid w:val="00880F09"/>
    <w:rsid w:val="00880F8A"/>
    <w:rsid w:val="00881094"/>
    <w:rsid w:val="00881152"/>
    <w:rsid w:val="008812E7"/>
    <w:rsid w:val="0088135A"/>
    <w:rsid w:val="00881443"/>
    <w:rsid w:val="008816D0"/>
    <w:rsid w:val="008816D2"/>
    <w:rsid w:val="008816EC"/>
    <w:rsid w:val="008818A6"/>
    <w:rsid w:val="008818FB"/>
    <w:rsid w:val="008819BA"/>
    <w:rsid w:val="00881BFA"/>
    <w:rsid w:val="00881CA9"/>
    <w:rsid w:val="00881E4A"/>
    <w:rsid w:val="008822D5"/>
    <w:rsid w:val="008823DA"/>
    <w:rsid w:val="00882823"/>
    <w:rsid w:val="00882995"/>
    <w:rsid w:val="00882C33"/>
    <w:rsid w:val="00882E17"/>
    <w:rsid w:val="0088304A"/>
    <w:rsid w:val="0088307F"/>
    <w:rsid w:val="00883441"/>
    <w:rsid w:val="0088347D"/>
    <w:rsid w:val="00883511"/>
    <w:rsid w:val="00883628"/>
    <w:rsid w:val="00883789"/>
    <w:rsid w:val="00883A72"/>
    <w:rsid w:val="00883A7C"/>
    <w:rsid w:val="00883B95"/>
    <w:rsid w:val="00883CE0"/>
    <w:rsid w:val="00883E7F"/>
    <w:rsid w:val="00884089"/>
    <w:rsid w:val="008841D0"/>
    <w:rsid w:val="008843E8"/>
    <w:rsid w:val="0088444E"/>
    <w:rsid w:val="008844AC"/>
    <w:rsid w:val="008846EB"/>
    <w:rsid w:val="0088477E"/>
    <w:rsid w:val="008848D5"/>
    <w:rsid w:val="00884B26"/>
    <w:rsid w:val="00884BEA"/>
    <w:rsid w:val="00884C05"/>
    <w:rsid w:val="00884DC9"/>
    <w:rsid w:val="00884DF1"/>
    <w:rsid w:val="00884F15"/>
    <w:rsid w:val="008850BF"/>
    <w:rsid w:val="00885194"/>
    <w:rsid w:val="008852D8"/>
    <w:rsid w:val="0088539E"/>
    <w:rsid w:val="008854C3"/>
    <w:rsid w:val="00885544"/>
    <w:rsid w:val="008855C2"/>
    <w:rsid w:val="0088593B"/>
    <w:rsid w:val="00885CAF"/>
    <w:rsid w:val="00885CB3"/>
    <w:rsid w:val="00886039"/>
    <w:rsid w:val="008860D7"/>
    <w:rsid w:val="008862A9"/>
    <w:rsid w:val="0088634E"/>
    <w:rsid w:val="00886387"/>
    <w:rsid w:val="008863B5"/>
    <w:rsid w:val="008863B6"/>
    <w:rsid w:val="008867A7"/>
    <w:rsid w:val="0088681F"/>
    <w:rsid w:val="00886BCC"/>
    <w:rsid w:val="0088700F"/>
    <w:rsid w:val="00887299"/>
    <w:rsid w:val="008873B7"/>
    <w:rsid w:val="008874EC"/>
    <w:rsid w:val="00887644"/>
    <w:rsid w:val="0088767A"/>
    <w:rsid w:val="00887717"/>
    <w:rsid w:val="008877B6"/>
    <w:rsid w:val="008877ED"/>
    <w:rsid w:val="00887A04"/>
    <w:rsid w:val="00887A6A"/>
    <w:rsid w:val="00887AC2"/>
    <w:rsid w:val="00887B0F"/>
    <w:rsid w:val="00887BC0"/>
    <w:rsid w:val="00887C01"/>
    <w:rsid w:val="00887EB0"/>
    <w:rsid w:val="00887FAF"/>
    <w:rsid w:val="00890124"/>
    <w:rsid w:val="0089037B"/>
    <w:rsid w:val="00890437"/>
    <w:rsid w:val="008907A1"/>
    <w:rsid w:val="008909A5"/>
    <w:rsid w:val="008909F8"/>
    <w:rsid w:val="00890A25"/>
    <w:rsid w:val="00890AD1"/>
    <w:rsid w:val="00890D09"/>
    <w:rsid w:val="00890D68"/>
    <w:rsid w:val="00890D6F"/>
    <w:rsid w:val="00890E98"/>
    <w:rsid w:val="00890F31"/>
    <w:rsid w:val="00890FAA"/>
    <w:rsid w:val="008910C4"/>
    <w:rsid w:val="00891108"/>
    <w:rsid w:val="00891171"/>
    <w:rsid w:val="008911CF"/>
    <w:rsid w:val="00891269"/>
    <w:rsid w:val="0089137E"/>
    <w:rsid w:val="00891392"/>
    <w:rsid w:val="00891BA1"/>
    <w:rsid w:val="0089221C"/>
    <w:rsid w:val="00892441"/>
    <w:rsid w:val="0089257D"/>
    <w:rsid w:val="00892739"/>
    <w:rsid w:val="0089274A"/>
    <w:rsid w:val="00892897"/>
    <w:rsid w:val="00892A86"/>
    <w:rsid w:val="00892B79"/>
    <w:rsid w:val="00893169"/>
    <w:rsid w:val="00893179"/>
    <w:rsid w:val="008938DE"/>
    <w:rsid w:val="00893904"/>
    <w:rsid w:val="00893933"/>
    <w:rsid w:val="00893AB8"/>
    <w:rsid w:val="00893D1B"/>
    <w:rsid w:val="00893DA2"/>
    <w:rsid w:val="00893F40"/>
    <w:rsid w:val="008941A1"/>
    <w:rsid w:val="00894245"/>
    <w:rsid w:val="00894435"/>
    <w:rsid w:val="00894562"/>
    <w:rsid w:val="0089456D"/>
    <w:rsid w:val="00894B28"/>
    <w:rsid w:val="00894C13"/>
    <w:rsid w:val="00894D74"/>
    <w:rsid w:val="00894EBE"/>
    <w:rsid w:val="00895439"/>
    <w:rsid w:val="008954FA"/>
    <w:rsid w:val="00895713"/>
    <w:rsid w:val="008959AD"/>
    <w:rsid w:val="00895B81"/>
    <w:rsid w:val="00895B92"/>
    <w:rsid w:val="00895BBC"/>
    <w:rsid w:val="00895BCE"/>
    <w:rsid w:val="00895D37"/>
    <w:rsid w:val="00895D88"/>
    <w:rsid w:val="00895DD1"/>
    <w:rsid w:val="008963CF"/>
    <w:rsid w:val="008964D6"/>
    <w:rsid w:val="00896643"/>
    <w:rsid w:val="00896662"/>
    <w:rsid w:val="00896740"/>
    <w:rsid w:val="0089696A"/>
    <w:rsid w:val="00896BAC"/>
    <w:rsid w:val="00896CB6"/>
    <w:rsid w:val="00896DE1"/>
    <w:rsid w:val="00896E1C"/>
    <w:rsid w:val="00896EFA"/>
    <w:rsid w:val="0089706B"/>
    <w:rsid w:val="00897076"/>
    <w:rsid w:val="00897222"/>
    <w:rsid w:val="00897427"/>
    <w:rsid w:val="0089742B"/>
    <w:rsid w:val="008978CB"/>
    <w:rsid w:val="00897A3B"/>
    <w:rsid w:val="00897D25"/>
    <w:rsid w:val="00897E53"/>
    <w:rsid w:val="00897EBE"/>
    <w:rsid w:val="008A01A0"/>
    <w:rsid w:val="008A04C8"/>
    <w:rsid w:val="008A060C"/>
    <w:rsid w:val="008A0649"/>
    <w:rsid w:val="008A08D8"/>
    <w:rsid w:val="008A09D0"/>
    <w:rsid w:val="008A0B01"/>
    <w:rsid w:val="008A0D98"/>
    <w:rsid w:val="008A0F20"/>
    <w:rsid w:val="008A0FFB"/>
    <w:rsid w:val="008A101B"/>
    <w:rsid w:val="008A1126"/>
    <w:rsid w:val="008A11E4"/>
    <w:rsid w:val="008A1374"/>
    <w:rsid w:val="008A1388"/>
    <w:rsid w:val="008A13E2"/>
    <w:rsid w:val="008A1478"/>
    <w:rsid w:val="008A14B7"/>
    <w:rsid w:val="008A1527"/>
    <w:rsid w:val="008A1555"/>
    <w:rsid w:val="008A1610"/>
    <w:rsid w:val="008A1838"/>
    <w:rsid w:val="008A199D"/>
    <w:rsid w:val="008A1A2A"/>
    <w:rsid w:val="008A1AA9"/>
    <w:rsid w:val="008A1D3E"/>
    <w:rsid w:val="008A1D8B"/>
    <w:rsid w:val="008A1FCC"/>
    <w:rsid w:val="008A2164"/>
    <w:rsid w:val="008A21A4"/>
    <w:rsid w:val="008A2201"/>
    <w:rsid w:val="008A2282"/>
    <w:rsid w:val="008A2387"/>
    <w:rsid w:val="008A238A"/>
    <w:rsid w:val="008A2417"/>
    <w:rsid w:val="008A2740"/>
    <w:rsid w:val="008A29E2"/>
    <w:rsid w:val="008A2A27"/>
    <w:rsid w:val="008A2B6C"/>
    <w:rsid w:val="008A2C2D"/>
    <w:rsid w:val="008A2C43"/>
    <w:rsid w:val="008A2CE1"/>
    <w:rsid w:val="008A310E"/>
    <w:rsid w:val="008A3150"/>
    <w:rsid w:val="008A3189"/>
    <w:rsid w:val="008A31E6"/>
    <w:rsid w:val="008A3312"/>
    <w:rsid w:val="008A36DA"/>
    <w:rsid w:val="008A37C3"/>
    <w:rsid w:val="008A38B4"/>
    <w:rsid w:val="008A3933"/>
    <w:rsid w:val="008A3954"/>
    <w:rsid w:val="008A3C29"/>
    <w:rsid w:val="008A3C75"/>
    <w:rsid w:val="008A3CA9"/>
    <w:rsid w:val="008A3E1F"/>
    <w:rsid w:val="008A3F77"/>
    <w:rsid w:val="008A40B1"/>
    <w:rsid w:val="008A40B8"/>
    <w:rsid w:val="008A490C"/>
    <w:rsid w:val="008A497B"/>
    <w:rsid w:val="008A4A0E"/>
    <w:rsid w:val="008A4A5F"/>
    <w:rsid w:val="008A4C36"/>
    <w:rsid w:val="008A4CAE"/>
    <w:rsid w:val="008A4CEC"/>
    <w:rsid w:val="008A5033"/>
    <w:rsid w:val="008A508A"/>
    <w:rsid w:val="008A50C9"/>
    <w:rsid w:val="008A5560"/>
    <w:rsid w:val="008A5654"/>
    <w:rsid w:val="008A57F5"/>
    <w:rsid w:val="008A5A14"/>
    <w:rsid w:val="008A5BCC"/>
    <w:rsid w:val="008A5BD0"/>
    <w:rsid w:val="008A5BE7"/>
    <w:rsid w:val="008A5CE5"/>
    <w:rsid w:val="008A62FE"/>
    <w:rsid w:val="008A6461"/>
    <w:rsid w:val="008A6603"/>
    <w:rsid w:val="008A6913"/>
    <w:rsid w:val="008A69FA"/>
    <w:rsid w:val="008A6A03"/>
    <w:rsid w:val="008A6B8A"/>
    <w:rsid w:val="008A6F3D"/>
    <w:rsid w:val="008A6FDF"/>
    <w:rsid w:val="008A7644"/>
    <w:rsid w:val="008A766D"/>
    <w:rsid w:val="008A77A4"/>
    <w:rsid w:val="008A796E"/>
    <w:rsid w:val="008A797A"/>
    <w:rsid w:val="008A7B76"/>
    <w:rsid w:val="008A7C7B"/>
    <w:rsid w:val="008A7D92"/>
    <w:rsid w:val="008A7F91"/>
    <w:rsid w:val="008B0129"/>
    <w:rsid w:val="008B0279"/>
    <w:rsid w:val="008B02A6"/>
    <w:rsid w:val="008B0328"/>
    <w:rsid w:val="008B03FE"/>
    <w:rsid w:val="008B04DA"/>
    <w:rsid w:val="008B0AC9"/>
    <w:rsid w:val="008B0C3C"/>
    <w:rsid w:val="008B0C76"/>
    <w:rsid w:val="008B0DEE"/>
    <w:rsid w:val="008B0E7B"/>
    <w:rsid w:val="008B0F44"/>
    <w:rsid w:val="008B0F94"/>
    <w:rsid w:val="008B12DF"/>
    <w:rsid w:val="008B1311"/>
    <w:rsid w:val="008B15AF"/>
    <w:rsid w:val="008B1853"/>
    <w:rsid w:val="008B1A75"/>
    <w:rsid w:val="008B1BC2"/>
    <w:rsid w:val="008B1CA4"/>
    <w:rsid w:val="008B1CF6"/>
    <w:rsid w:val="008B1D22"/>
    <w:rsid w:val="008B1F99"/>
    <w:rsid w:val="008B1FCC"/>
    <w:rsid w:val="008B211A"/>
    <w:rsid w:val="008B22C5"/>
    <w:rsid w:val="008B2316"/>
    <w:rsid w:val="008B24C3"/>
    <w:rsid w:val="008B257B"/>
    <w:rsid w:val="008B26F6"/>
    <w:rsid w:val="008B274A"/>
    <w:rsid w:val="008B28B0"/>
    <w:rsid w:val="008B29CF"/>
    <w:rsid w:val="008B29E9"/>
    <w:rsid w:val="008B2B2F"/>
    <w:rsid w:val="008B2C3F"/>
    <w:rsid w:val="008B2E14"/>
    <w:rsid w:val="008B2EA9"/>
    <w:rsid w:val="008B3020"/>
    <w:rsid w:val="008B303A"/>
    <w:rsid w:val="008B3108"/>
    <w:rsid w:val="008B3159"/>
    <w:rsid w:val="008B31C6"/>
    <w:rsid w:val="008B3401"/>
    <w:rsid w:val="008B365D"/>
    <w:rsid w:val="008B3773"/>
    <w:rsid w:val="008B3780"/>
    <w:rsid w:val="008B37E3"/>
    <w:rsid w:val="008B37F3"/>
    <w:rsid w:val="008B39CC"/>
    <w:rsid w:val="008B3B0B"/>
    <w:rsid w:val="008B3DC6"/>
    <w:rsid w:val="008B3EEB"/>
    <w:rsid w:val="008B3FA7"/>
    <w:rsid w:val="008B4013"/>
    <w:rsid w:val="008B426F"/>
    <w:rsid w:val="008B42B9"/>
    <w:rsid w:val="008B4559"/>
    <w:rsid w:val="008B461F"/>
    <w:rsid w:val="008B4632"/>
    <w:rsid w:val="008B463E"/>
    <w:rsid w:val="008B48CC"/>
    <w:rsid w:val="008B4921"/>
    <w:rsid w:val="008B498C"/>
    <w:rsid w:val="008B49FD"/>
    <w:rsid w:val="008B4A38"/>
    <w:rsid w:val="008B4A81"/>
    <w:rsid w:val="008B4B60"/>
    <w:rsid w:val="008B500B"/>
    <w:rsid w:val="008B50B3"/>
    <w:rsid w:val="008B50ED"/>
    <w:rsid w:val="008B5136"/>
    <w:rsid w:val="008B5168"/>
    <w:rsid w:val="008B51CE"/>
    <w:rsid w:val="008B541A"/>
    <w:rsid w:val="008B5679"/>
    <w:rsid w:val="008B5712"/>
    <w:rsid w:val="008B57CC"/>
    <w:rsid w:val="008B58B1"/>
    <w:rsid w:val="008B59B1"/>
    <w:rsid w:val="008B5BEB"/>
    <w:rsid w:val="008B5BF8"/>
    <w:rsid w:val="008B5C1E"/>
    <w:rsid w:val="008B5D11"/>
    <w:rsid w:val="008B5D16"/>
    <w:rsid w:val="008B62FC"/>
    <w:rsid w:val="008B6312"/>
    <w:rsid w:val="008B6629"/>
    <w:rsid w:val="008B6833"/>
    <w:rsid w:val="008B6C32"/>
    <w:rsid w:val="008B6ECD"/>
    <w:rsid w:val="008B6F4A"/>
    <w:rsid w:val="008B7078"/>
    <w:rsid w:val="008B70F3"/>
    <w:rsid w:val="008B7189"/>
    <w:rsid w:val="008B71C4"/>
    <w:rsid w:val="008B74C9"/>
    <w:rsid w:val="008B75BA"/>
    <w:rsid w:val="008B76DF"/>
    <w:rsid w:val="008B77BF"/>
    <w:rsid w:val="008B78AF"/>
    <w:rsid w:val="008B78D9"/>
    <w:rsid w:val="008B79C4"/>
    <w:rsid w:val="008B7AB4"/>
    <w:rsid w:val="008B7BBB"/>
    <w:rsid w:val="008C0086"/>
    <w:rsid w:val="008C0297"/>
    <w:rsid w:val="008C034E"/>
    <w:rsid w:val="008C0480"/>
    <w:rsid w:val="008C05BE"/>
    <w:rsid w:val="008C07D0"/>
    <w:rsid w:val="008C089F"/>
    <w:rsid w:val="008C0A4F"/>
    <w:rsid w:val="008C0AF6"/>
    <w:rsid w:val="008C0BE1"/>
    <w:rsid w:val="008C0D15"/>
    <w:rsid w:val="008C0F1F"/>
    <w:rsid w:val="008C10F4"/>
    <w:rsid w:val="008C1211"/>
    <w:rsid w:val="008C122A"/>
    <w:rsid w:val="008C12B3"/>
    <w:rsid w:val="008C1435"/>
    <w:rsid w:val="008C1D89"/>
    <w:rsid w:val="008C1E54"/>
    <w:rsid w:val="008C1EE7"/>
    <w:rsid w:val="008C2019"/>
    <w:rsid w:val="008C2050"/>
    <w:rsid w:val="008C20BC"/>
    <w:rsid w:val="008C2207"/>
    <w:rsid w:val="008C226E"/>
    <w:rsid w:val="008C2809"/>
    <w:rsid w:val="008C29CE"/>
    <w:rsid w:val="008C2ACA"/>
    <w:rsid w:val="008C2E1D"/>
    <w:rsid w:val="008C2FB9"/>
    <w:rsid w:val="008C30ED"/>
    <w:rsid w:val="008C3242"/>
    <w:rsid w:val="008C34AD"/>
    <w:rsid w:val="008C390E"/>
    <w:rsid w:val="008C3A11"/>
    <w:rsid w:val="008C3BCF"/>
    <w:rsid w:val="008C3C27"/>
    <w:rsid w:val="008C3C62"/>
    <w:rsid w:val="008C3E8D"/>
    <w:rsid w:val="008C4157"/>
    <w:rsid w:val="008C4219"/>
    <w:rsid w:val="008C44DD"/>
    <w:rsid w:val="008C457B"/>
    <w:rsid w:val="008C4634"/>
    <w:rsid w:val="008C4712"/>
    <w:rsid w:val="008C4757"/>
    <w:rsid w:val="008C4798"/>
    <w:rsid w:val="008C490A"/>
    <w:rsid w:val="008C4ABB"/>
    <w:rsid w:val="008C4AE8"/>
    <w:rsid w:val="008C4B47"/>
    <w:rsid w:val="008C4FD0"/>
    <w:rsid w:val="008C5122"/>
    <w:rsid w:val="008C5274"/>
    <w:rsid w:val="008C53F6"/>
    <w:rsid w:val="008C5833"/>
    <w:rsid w:val="008C588D"/>
    <w:rsid w:val="008C5BBC"/>
    <w:rsid w:val="008C5BF8"/>
    <w:rsid w:val="008C60A0"/>
    <w:rsid w:val="008C61B7"/>
    <w:rsid w:val="008C6389"/>
    <w:rsid w:val="008C640E"/>
    <w:rsid w:val="008C6485"/>
    <w:rsid w:val="008C65F7"/>
    <w:rsid w:val="008C6674"/>
    <w:rsid w:val="008C66C2"/>
    <w:rsid w:val="008C694F"/>
    <w:rsid w:val="008C6960"/>
    <w:rsid w:val="008C6986"/>
    <w:rsid w:val="008C6D61"/>
    <w:rsid w:val="008C6FCE"/>
    <w:rsid w:val="008C70D1"/>
    <w:rsid w:val="008C717C"/>
    <w:rsid w:val="008C7188"/>
    <w:rsid w:val="008C731A"/>
    <w:rsid w:val="008C74A4"/>
    <w:rsid w:val="008C752F"/>
    <w:rsid w:val="008C76B5"/>
    <w:rsid w:val="008C7725"/>
    <w:rsid w:val="008C7A2A"/>
    <w:rsid w:val="008C7BBC"/>
    <w:rsid w:val="008C7C77"/>
    <w:rsid w:val="008C7C8F"/>
    <w:rsid w:val="008C7C93"/>
    <w:rsid w:val="008C7ECA"/>
    <w:rsid w:val="008D0125"/>
    <w:rsid w:val="008D0389"/>
    <w:rsid w:val="008D04BA"/>
    <w:rsid w:val="008D0669"/>
    <w:rsid w:val="008D08DB"/>
    <w:rsid w:val="008D094F"/>
    <w:rsid w:val="008D0999"/>
    <w:rsid w:val="008D0B3F"/>
    <w:rsid w:val="008D0C09"/>
    <w:rsid w:val="008D0C2F"/>
    <w:rsid w:val="008D0CBB"/>
    <w:rsid w:val="008D0DAE"/>
    <w:rsid w:val="008D10FA"/>
    <w:rsid w:val="008D148B"/>
    <w:rsid w:val="008D14A9"/>
    <w:rsid w:val="008D1568"/>
    <w:rsid w:val="008D15BC"/>
    <w:rsid w:val="008D17B2"/>
    <w:rsid w:val="008D19D0"/>
    <w:rsid w:val="008D1B09"/>
    <w:rsid w:val="008D1B24"/>
    <w:rsid w:val="008D1CD6"/>
    <w:rsid w:val="008D1E9D"/>
    <w:rsid w:val="008D1F40"/>
    <w:rsid w:val="008D1FE9"/>
    <w:rsid w:val="008D207A"/>
    <w:rsid w:val="008D21FC"/>
    <w:rsid w:val="008D2306"/>
    <w:rsid w:val="008D2392"/>
    <w:rsid w:val="008D2648"/>
    <w:rsid w:val="008D265E"/>
    <w:rsid w:val="008D2883"/>
    <w:rsid w:val="008D2A68"/>
    <w:rsid w:val="008D2A8F"/>
    <w:rsid w:val="008D2BA4"/>
    <w:rsid w:val="008D2C91"/>
    <w:rsid w:val="008D2ECB"/>
    <w:rsid w:val="008D2F89"/>
    <w:rsid w:val="008D2F9F"/>
    <w:rsid w:val="008D3021"/>
    <w:rsid w:val="008D3070"/>
    <w:rsid w:val="008D30B0"/>
    <w:rsid w:val="008D3118"/>
    <w:rsid w:val="008D319F"/>
    <w:rsid w:val="008D31BB"/>
    <w:rsid w:val="008D331E"/>
    <w:rsid w:val="008D33F2"/>
    <w:rsid w:val="008D36A4"/>
    <w:rsid w:val="008D375E"/>
    <w:rsid w:val="008D3868"/>
    <w:rsid w:val="008D3B55"/>
    <w:rsid w:val="008D3DD0"/>
    <w:rsid w:val="008D3DEE"/>
    <w:rsid w:val="008D3E7B"/>
    <w:rsid w:val="008D3FDC"/>
    <w:rsid w:val="008D4110"/>
    <w:rsid w:val="008D4183"/>
    <w:rsid w:val="008D41FF"/>
    <w:rsid w:val="008D42A6"/>
    <w:rsid w:val="008D44A8"/>
    <w:rsid w:val="008D47CE"/>
    <w:rsid w:val="008D4884"/>
    <w:rsid w:val="008D4926"/>
    <w:rsid w:val="008D4FED"/>
    <w:rsid w:val="008D5225"/>
    <w:rsid w:val="008D5333"/>
    <w:rsid w:val="008D5491"/>
    <w:rsid w:val="008D54A0"/>
    <w:rsid w:val="008D5577"/>
    <w:rsid w:val="008D58AC"/>
    <w:rsid w:val="008D58B2"/>
    <w:rsid w:val="008D596D"/>
    <w:rsid w:val="008D5C29"/>
    <w:rsid w:val="008D5C35"/>
    <w:rsid w:val="008D6027"/>
    <w:rsid w:val="008D6073"/>
    <w:rsid w:val="008D6184"/>
    <w:rsid w:val="008D6187"/>
    <w:rsid w:val="008D63E9"/>
    <w:rsid w:val="008D65A3"/>
    <w:rsid w:val="008D6620"/>
    <w:rsid w:val="008D664E"/>
    <w:rsid w:val="008D6737"/>
    <w:rsid w:val="008D67AD"/>
    <w:rsid w:val="008D6A3E"/>
    <w:rsid w:val="008D6AAC"/>
    <w:rsid w:val="008D6FE1"/>
    <w:rsid w:val="008D7241"/>
    <w:rsid w:val="008D7289"/>
    <w:rsid w:val="008D72D9"/>
    <w:rsid w:val="008D7450"/>
    <w:rsid w:val="008D74BE"/>
    <w:rsid w:val="008D7783"/>
    <w:rsid w:val="008D78B9"/>
    <w:rsid w:val="008D7C66"/>
    <w:rsid w:val="008D7CD7"/>
    <w:rsid w:val="008D7F7A"/>
    <w:rsid w:val="008E0471"/>
    <w:rsid w:val="008E04AE"/>
    <w:rsid w:val="008E04F2"/>
    <w:rsid w:val="008E0657"/>
    <w:rsid w:val="008E072E"/>
    <w:rsid w:val="008E07C8"/>
    <w:rsid w:val="008E097E"/>
    <w:rsid w:val="008E09A5"/>
    <w:rsid w:val="008E0D81"/>
    <w:rsid w:val="008E0D94"/>
    <w:rsid w:val="008E0FD5"/>
    <w:rsid w:val="008E0FDB"/>
    <w:rsid w:val="008E1145"/>
    <w:rsid w:val="008E18DD"/>
    <w:rsid w:val="008E19C9"/>
    <w:rsid w:val="008E1BC4"/>
    <w:rsid w:val="008E1ECC"/>
    <w:rsid w:val="008E1EE8"/>
    <w:rsid w:val="008E1F2D"/>
    <w:rsid w:val="008E20C3"/>
    <w:rsid w:val="008E2120"/>
    <w:rsid w:val="008E2269"/>
    <w:rsid w:val="008E23EE"/>
    <w:rsid w:val="008E2479"/>
    <w:rsid w:val="008E2B0A"/>
    <w:rsid w:val="008E2B10"/>
    <w:rsid w:val="008E2CA9"/>
    <w:rsid w:val="008E2D22"/>
    <w:rsid w:val="008E2D5A"/>
    <w:rsid w:val="008E2F8F"/>
    <w:rsid w:val="008E3089"/>
    <w:rsid w:val="008E315A"/>
    <w:rsid w:val="008E317E"/>
    <w:rsid w:val="008E32DB"/>
    <w:rsid w:val="008E3537"/>
    <w:rsid w:val="008E3578"/>
    <w:rsid w:val="008E3660"/>
    <w:rsid w:val="008E36A1"/>
    <w:rsid w:val="008E399E"/>
    <w:rsid w:val="008E3B21"/>
    <w:rsid w:val="008E3C02"/>
    <w:rsid w:val="008E3CD1"/>
    <w:rsid w:val="008E3D4E"/>
    <w:rsid w:val="008E3EAA"/>
    <w:rsid w:val="008E40E0"/>
    <w:rsid w:val="008E4106"/>
    <w:rsid w:val="008E418E"/>
    <w:rsid w:val="008E4500"/>
    <w:rsid w:val="008E45D6"/>
    <w:rsid w:val="008E4707"/>
    <w:rsid w:val="008E4767"/>
    <w:rsid w:val="008E499A"/>
    <w:rsid w:val="008E4A5B"/>
    <w:rsid w:val="008E4BC4"/>
    <w:rsid w:val="008E4DEC"/>
    <w:rsid w:val="008E507C"/>
    <w:rsid w:val="008E5402"/>
    <w:rsid w:val="008E546C"/>
    <w:rsid w:val="008E5720"/>
    <w:rsid w:val="008E5BE7"/>
    <w:rsid w:val="008E5DD9"/>
    <w:rsid w:val="008E613C"/>
    <w:rsid w:val="008E62A0"/>
    <w:rsid w:val="008E62B5"/>
    <w:rsid w:val="008E654E"/>
    <w:rsid w:val="008E6571"/>
    <w:rsid w:val="008E6685"/>
    <w:rsid w:val="008E6A97"/>
    <w:rsid w:val="008E6D05"/>
    <w:rsid w:val="008E6D63"/>
    <w:rsid w:val="008E6E61"/>
    <w:rsid w:val="008E6F21"/>
    <w:rsid w:val="008E7021"/>
    <w:rsid w:val="008E7142"/>
    <w:rsid w:val="008E7319"/>
    <w:rsid w:val="008E74BF"/>
    <w:rsid w:val="008E7585"/>
    <w:rsid w:val="008E75CE"/>
    <w:rsid w:val="008E77A5"/>
    <w:rsid w:val="008E77B0"/>
    <w:rsid w:val="008E78DC"/>
    <w:rsid w:val="008E7943"/>
    <w:rsid w:val="008E7A8C"/>
    <w:rsid w:val="008E7CAE"/>
    <w:rsid w:val="008E7F61"/>
    <w:rsid w:val="008F005A"/>
    <w:rsid w:val="008F037C"/>
    <w:rsid w:val="008F03F4"/>
    <w:rsid w:val="008F041B"/>
    <w:rsid w:val="008F049D"/>
    <w:rsid w:val="008F04BD"/>
    <w:rsid w:val="008F0601"/>
    <w:rsid w:val="008F06F8"/>
    <w:rsid w:val="008F077C"/>
    <w:rsid w:val="008F0796"/>
    <w:rsid w:val="008F089F"/>
    <w:rsid w:val="008F0C2A"/>
    <w:rsid w:val="008F0CFA"/>
    <w:rsid w:val="008F0D19"/>
    <w:rsid w:val="008F0D2F"/>
    <w:rsid w:val="008F0DA6"/>
    <w:rsid w:val="008F10DD"/>
    <w:rsid w:val="008F1305"/>
    <w:rsid w:val="008F1416"/>
    <w:rsid w:val="008F15AD"/>
    <w:rsid w:val="008F1982"/>
    <w:rsid w:val="008F1A47"/>
    <w:rsid w:val="008F1AAD"/>
    <w:rsid w:val="008F1C20"/>
    <w:rsid w:val="008F1D98"/>
    <w:rsid w:val="008F1DC2"/>
    <w:rsid w:val="008F1F5D"/>
    <w:rsid w:val="008F2155"/>
    <w:rsid w:val="008F23DB"/>
    <w:rsid w:val="008F243E"/>
    <w:rsid w:val="008F249E"/>
    <w:rsid w:val="008F26C9"/>
    <w:rsid w:val="008F26D7"/>
    <w:rsid w:val="008F27FC"/>
    <w:rsid w:val="008F2A30"/>
    <w:rsid w:val="008F2ABD"/>
    <w:rsid w:val="008F2C7F"/>
    <w:rsid w:val="008F2CBC"/>
    <w:rsid w:val="008F2D05"/>
    <w:rsid w:val="008F2D70"/>
    <w:rsid w:val="008F2F4A"/>
    <w:rsid w:val="008F2FD1"/>
    <w:rsid w:val="008F3280"/>
    <w:rsid w:val="008F3385"/>
    <w:rsid w:val="008F3722"/>
    <w:rsid w:val="008F3780"/>
    <w:rsid w:val="008F3A62"/>
    <w:rsid w:val="008F3AF8"/>
    <w:rsid w:val="008F3C26"/>
    <w:rsid w:val="008F3D6A"/>
    <w:rsid w:val="008F3F4F"/>
    <w:rsid w:val="008F401E"/>
    <w:rsid w:val="008F41C1"/>
    <w:rsid w:val="008F43EF"/>
    <w:rsid w:val="008F44F6"/>
    <w:rsid w:val="008F4626"/>
    <w:rsid w:val="008F4B16"/>
    <w:rsid w:val="008F4CE5"/>
    <w:rsid w:val="008F4D8E"/>
    <w:rsid w:val="008F50B8"/>
    <w:rsid w:val="008F512F"/>
    <w:rsid w:val="008F52D9"/>
    <w:rsid w:val="008F56CE"/>
    <w:rsid w:val="008F571A"/>
    <w:rsid w:val="008F575E"/>
    <w:rsid w:val="008F57BE"/>
    <w:rsid w:val="008F5A7C"/>
    <w:rsid w:val="008F5B79"/>
    <w:rsid w:val="008F5D29"/>
    <w:rsid w:val="008F5DFB"/>
    <w:rsid w:val="008F5E46"/>
    <w:rsid w:val="008F5ED8"/>
    <w:rsid w:val="008F5EDF"/>
    <w:rsid w:val="008F5FBF"/>
    <w:rsid w:val="008F6001"/>
    <w:rsid w:val="008F601F"/>
    <w:rsid w:val="008F602F"/>
    <w:rsid w:val="008F6350"/>
    <w:rsid w:val="008F63BD"/>
    <w:rsid w:val="008F64F4"/>
    <w:rsid w:val="008F6607"/>
    <w:rsid w:val="008F664E"/>
    <w:rsid w:val="008F68F5"/>
    <w:rsid w:val="008F6903"/>
    <w:rsid w:val="008F69CE"/>
    <w:rsid w:val="008F6D6E"/>
    <w:rsid w:val="008F6DDD"/>
    <w:rsid w:val="008F6FE8"/>
    <w:rsid w:val="008F718F"/>
    <w:rsid w:val="008F7388"/>
    <w:rsid w:val="008F73D8"/>
    <w:rsid w:val="008F7686"/>
    <w:rsid w:val="008F77B1"/>
    <w:rsid w:val="008F78C3"/>
    <w:rsid w:val="008F7934"/>
    <w:rsid w:val="008F7C4D"/>
    <w:rsid w:val="008F7D95"/>
    <w:rsid w:val="008F7DE9"/>
    <w:rsid w:val="008F7E77"/>
    <w:rsid w:val="0090013C"/>
    <w:rsid w:val="009002BF"/>
    <w:rsid w:val="00900648"/>
    <w:rsid w:val="00900715"/>
    <w:rsid w:val="00900896"/>
    <w:rsid w:val="00900992"/>
    <w:rsid w:val="009009FD"/>
    <w:rsid w:val="00900BB6"/>
    <w:rsid w:val="00900FB6"/>
    <w:rsid w:val="00901039"/>
    <w:rsid w:val="00901101"/>
    <w:rsid w:val="0090121D"/>
    <w:rsid w:val="0090124D"/>
    <w:rsid w:val="009015DE"/>
    <w:rsid w:val="0090176D"/>
    <w:rsid w:val="0090177E"/>
    <w:rsid w:val="009017CC"/>
    <w:rsid w:val="00901936"/>
    <w:rsid w:val="00901974"/>
    <w:rsid w:val="00901BE1"/>
    <w:rsid w:val="00901C26"/>
    <w:rsid w:val="00901C9D"/>
    <w:rsid w:val="00901D0A"/>
    <w:rsid w:val="00901F9A"/>
    <w:rsid w:val="009021AD"/>
    <w:rsid w:val="0090224F"/>
    <w:rsid w:val="009023BD"/>
    <w:rsid w:val="00902400"/>
    <w:rsid w:val="00902596"/>
    <w:rsid w:val="009025AB"/>
    <w:rsid w:val="00902670"/>
    <w:rsid w:val="00902699"/>
    <w:rsid w:val="009026C4"/>
    <w:rsid w:val="00902735"/>
    <w:rsid w:val="00902989"/>
    <w:rsid w:val="00902D9B"/>
    <w:rsid w:val="00903080"/>
    <w:rsid w:val="00903166"/>
    <w:rsid w:val="00903285"/>
    <w:rsid w:val="00903393"/>
    <w:rsid w:val="009034B0"/>
    <w:rsid w:val="00903660"/>
    <w:rsid w:val="00903674"/>
    <w:rsid w:val="00903C47"/>
    <w:rsid w:val="00903CE5"/>
    <w:rsid w:val="00903EA6"/>
    <w:rsid w:val="00903F27"/>
    <w:rsid w:val="00904191"/>
    <w:rsid w:val="00904311"/>
    <w:rsid w:val="009043F0"/>
    <w:rsid w:val="009045F4"/>
    <w:rsid w:val="0090467E"/>
    <w:rsid w:val="009047D5"/>
    <w:rsid w:val="0090492F"/>
    <w:rsid w:val="00904AAD"/>
    <w:rsid w:val="00904DE8"/>
    <w:rsid w:val="00904E00"/>
    <w:rsid w:val="00904E3E"/>
    <w:rsid w:val="00904E55"/>
    <w:rsid w:val="0090505F"/>
    <w:rsid w:val="00905230"/>
    <w:rsid w:val="00905241"/>
    <w:rsid w:val="0090533D"/>
    <w:rsid w:val="0090543E"/>
    <w:rsid w:val="009054E4"/>
    <w:rsid w:val="00905579"/>
    <w:rsid w:val="00905603"/>
    <w:rsid w:val="00905604"/>
    <w:rsid w:val="009057F5"/>
    <w:rsid w:val="00905900"/>
    <w:rsid w:val="0090593E"/>
    <w:rsid w:val="009059E2"/>
    <w:rsid w:val="00905A85"/>
    <w:rsid w:val="00905AAE"/>
    <w:rsid w:val="00905B93"/>
    <w:rsid w:val="00905CBE"/>
    <w:rsid w:val="00905D66"/>
    <w:rsid w:val="00905E00"/>
    <w:rsid w:val="00906152"/>
    <w:rsid w:val="009061A0"/>
    <w:rsid w:val="009064B4"/>
    <w:rsid w:val="00906717"/>
    <w:rsid w:val="009067FC"/>
    <w:rsid w:val="00906975"/>
    <w:rsid w:val="00906B00"/>
    <w:rsid w:val="00906B12"/>
    <w:rsid w:val="00906B66"/>
    <w:rsid w:val="00906BAB"/>
    <w:rsid w:val="00906C4E"/>
    <w:rsid w:val="00906C85"/>
    <w:rsid w:val="00906F40"/>
    <w:rsid w:val="009070D9"/>
    <w:rsid w:val="00907247"/>
    <w:rsid w:val="0090731E"/>
    <w:rsid w:val="009073F3"/>
    <w:rsid w:val="00907456"/>
    <w:rsid w:val="009076CC"/>
    <w:rsid w:val="009078A6"/>
    <w:rsid w:val="0090791E"/>
    <w:rsid w:val="009079DD"/>
    <w:rsid w:val="00907B4A"/>
    <w:rsid w:val="00907BD5"/>
    <w:rsid w:val="00907D0F"/>
    <w:rsid w:val="00907D8F"/>
    <w:rsid w:val="00907DBE"/>
    <w:rsid w:val="00907E7B"/>
    <w:rsid w:val="00910044"/>
    <w:rsid w:val="009101B5"/>
    <w:rsid w:val="009102BD"/>
    <w:rsid w:val="00910318"/>
    <w:rsid w:val="009104A8"/>
    <w:rsid w:val="0091071A"/>
    <w:rsid w:val="0091072D"/>
    <w:rsid w:val="00910738"/>
    <w:rsid w:val="0091099A"/>
    <w:rsid w:val="00910A6C"/>
    <w:rsid w:val="00910B21"/>
    <w:rsid w:val="00910BAB"/>
    <w:rsid w:val="00910E01"/>
    <w:rsid w:val="00911260"/>
    <w:rsid w:val="009112AA"/>
    <w:rsid w:val="00911314"/>
    <w:rsid w:val="00911468"/>
    <w:rsid w:val="009116B7"/>
    <w:rsid w:val="009117BF"/>
    <w:rsid w:val="00911BC2"/>
    <w:rsid w:val="00911DA3"/>
    <w:rsid w:val="00911EBF"/>
    <w:rsid w:val="00911FAC"/>
    <w:rsid w:val="009121A4"/>
    <w:rsid w:val="00912266"/>
    <w:rsid w:val="00912333"/>
    <w:rsid w:val="009123A3"/>
    <w:rsid w:val="009126B7"/>
    <w:rsid w:val="009126F6"/>
    <w:rsid w:val="0091279C"/>
    <w:rsid w:val="009127C7"/>
    <w:rsid w:val="00912927"/>
    <w:rsid w:val="009129A2"/>
    <w:rsid w:val="00912C48"/>
    <w:rsid w:val="00912CC4"/>
    <w:rsid w:val="00912F9C"/>
    <w:rsid w:val="00912FC2"/>
    <w:rsid w:val="0091309B"/>
    <w:rsid w:val="009130A5"/>
    <w:rsid w:val="0091315D"/>
    <w:rsid w:val="009132D6"/>
    <w:rsid w:val="009133F7"/>
    <w:rsid w:val="0091360C"/>
    <w:rsid w:val="0091368B"/>
    <w:rsid w:val="009136BA"/>
    <w:rsid w:val="00913721"/>
    <w:rsid w:val="00913845"/>
    <w:rsid w:val="00913918"/>
    <w:rsid w:val="00913958"/>
    <w:rsid w:val="00913A6C"/>
    <w:rsid w:val="00913BE8"/>
    <w:rsid w:val="00913C2B"/>
    <w:rsid w:val="00913C4D"/>
    <w:rsid w:val="00913CC7"/>
    <w:rsid w:val="00913DC4"/>
    <w:rsid w:val="00913F55"/>
    <w:rsid w:val="00913FD6"/>
    <w:rsid w:val="009140E1"/>
    <w:rsid w:val="00914114"/>
    <w:rsid w:val="00914176"/>
    <w:rsid w:val="009142E5"/>
    <w:rsid w:val="009143C5"/>
    <w:rsid w:val="009143D1"/>
    <w:rsid w:val="00914760"/>
    <w:rsid w:val="00914856"/>
    <w:rsid w:val="00914AA3"/>
    <w:rsid w:val="00914AC2"/>
    <w:rsid w:val="00914CB0"/>
    <w:rsid w:val="00914DA6"/>
    <w:rsid w:val="00914DDC"/>
    <w:rsid w:val="00914F4F"/>
    <w:rsid w:val="009151E8"/>
    <w:rsid w:val="00915473"/>
    <w:rsid w:val="009155FC"/>
    <w:rsid w:val="009157D7"/>
    <w:rsid w:val="0091583D"/>
    <w:rsid w:val="0091587A"/>
    <w:rsid w:val="00915A32"/>
    <w:rsid w:val="00915B1C"/>
    <w:rsid w:val="00915C34"/>
    <w:rsid w:val="00915C55"/>
    <w:rsid w:val="009161E9"/>
    <w:rsid w:val="009162AA"/>
    <w:rsid w:val="009162DA"/>
    <w:rsid w:val="0091633E"/>
    <w:rsid w:val="0091652D"/>
    <w:rsid w:val="00916556"/>
    <w:rsid w:val="009167F1"/>
    <w:rsid w:val="00916847"/>
    <w:rsid w:val="0091696A"/>
    <w:rsid w:val="009169E0"/>
    <w:rsid w:val="00916C98"/>
    <w:rsid w:val="00916D53"/>
    <w:rsid w:val="00916DEF"/>
    <w:rsid w:val="00916E9B"/>
    <w:rsid w:val="0091713E"/>
    <w:rsid w:val="009171B9"/>
    <w:rsid w:val="0091732B"/>
    <w:rsid w:val="0091735A"/>
    <w:rsid w:val="009173EF"/>
    <w:rsid w:val="009174F3"/>
    <w:rsid w:val="009178A4"/>
    <w:rsid w:val="009178A6"/>
    <w:rsid w:val="0091797D"/>
    <w:rsid w:val="00917AA5"/>
    <w:rsid w:val="00917D06"/>
    <w:rsid w:val="0092010F"/>
    <w:rsid w:val="0092021D"/>
    <w:rsid w:val="009203D7"/>
    <w:rsid w:val="009204F5"/>
    <w:rsid w:val="00920679"/>
    <w:rsid w:val="009206A3"/>
    <w:rsid w:val="00920839"/>
    <w:rsid w:val="0092090A"/>
    <w:rsid w:val="00920BE9"/>
    <w:rsid w:val="00920D3D"/>
    <w:rsid w:val="00920E9B"/>
    <w:rsid w:val="0092114B"/>
    <w:rsid w:val="0092117B"/>
    <w:rsid w:val="009212C7"/>
    <w:rsid w:val="00921637"/>
    <w:rsid w:val="00921643"/>
    <w:rsid w:val="009216EC"/>
    <w:rsid w:val="00921980"/>
    <w:rsid w:val="00921A28"/>
    <w:rsid w:val="00921C03"/>
    <w:rsid w:val="00921C57"/>
    <w:rsid w:val="009220A5"/>
    <w:rsid w:val="00922404"/>
    <w:rsid w:val="0092242C"/>
    <w:rsid w:val="00922434"/>
    <w:rsid w:val="00922486"/>
    <w:rsid w:val="00922689"/>
    <w:rsid w:val="009227D4"/>
    <w:rsid w:val="009228A1"/>
    <w:rsid w:val="009228B8"/>
    <w:rsid w:val="009228E1"/>
    <w:rsid w:val="009228EF"/>
    <w:rsid w:val="00922A00"/>
    <w:rsid w:val="00922B08"/>
    <w:rsid w:val="00922BC2"/>
    <w:rsid w:val="00922CF5"/>
    <w:rsid w:val="00922D22"/>
    <w:rsid w:val="00922DF3"/>
    <w:rsid w:val="00922F24"/>
    <w:rsid w:val="00922F87"/>
    <w:rsid w:val="00923084"/>
    <w:rsid w:val="00923143"/>
    <w:rsid w:val="009232F1"/>
    <w:rsid w:val="009235D9"/>
    <w:rsid w:val="009235F5"/>
    <w:rsid w:val="009237A8"/>
    <w:rsid w:val="009238EF"/>
    <w:rsid w:val="00923CBA"/>
    <w:rsid w:val="00923D2A"/>
    <w:rsid w:val="00923DDC"/>
    <w:rsid w:val="00923E47"/>
    <w:rsid w:val="00924031"/>
    <w:rsid w:val="00924191"/>
    <w:rsid w:val="00924388"/>
    <w:rsid w:val="009246FC"/>
    <w:rsid w:val="00924714"/>
    <w:rsid w:val="0092496C"/>
    <w:rsid w:val="00924994"/>
    <w:rsid w:val="00924BD7"/>
    <w:rsid w:val="00924C57"/>
    <w:rsid w:val="00924CC4"/>
    <w:rsid w:val="00924DDE"/>
    <w:rsid w:val="00924E16"/>
    <w:rsid w:val="00924E88"/>
    <w:rsid w:val="00924F1E"/>
    <w:rsid w:val="0092522B"/>
    <w:rsid w:val="00925362"/>
    <w:rsid w:val="009253CF"/>
    <w:rsid w:val="0092557D"/>
    <w:rsid w:val="00925599"/>
    <w:rsid w:val="009255AB"/>
    <w:rsid w:val="00925884"/>
    <w:rsid w:val="0092589D"/>
    <w:rsid w:val="00925A06"/>
    <w:rsid w:val="00925CE8"/>
    <w:rsid w:val="00925DA3"/>
    <w:rsid w:val="00925F16"/>
    <w:rsid w:val="00925F78"/>
    <w:rsid w:val="00926054"/>
    <w:rsid w:val="0092618A"/>
    <w:rsid w:val="009261CD"/>
    <w:rsid w:val="00926339"/>
    <w:rsid w:val="009263D1"/>
    <w:rsid w:val="00926565"/>
    <w:rsid w:val="00926581"/>
    <w:rsid w:val="00926703"/>
    <w:rsid w:val="0092692C"/>
    <w:rsid w:val="009269B5"/>
    <w:rsid w:val="00926F8E"/>
    <w:rsid w:val="0092703B"/>
    <w:rsid w:val="00927166"/>
    <w:rsid w:val="00927334"/>
    <w:rsid w:val="00927407"/>
    <w:rsid w:val="0092762A"/>
    <w:rsid w:val="00927691"/>
    <w:rsid w:val="00927734"/>
    <w:rsid w:val="009277AE"/>
    <w:rsid w:val="0092792D"/>
    <w:rsid w:val="0092797C"/>
    <w:rsid w:val="00927A5F"/>
    <w:rsid w:val="00927D70"/>
    <w:rsid w:val="00927F8F"/>
    <w:rsid w:val="00927FB5"/>
    <w:rsid w:val="0093015A"/>
    <w:rsid w:val="0093015F"/>
    <w:rsid w:val="00930170"/>
    <w:rsid w:val="009301E9"/>
    <w:rsid w:val="009305E4"/>
    <w:rsid w:val="009307F1"/>
    <w:rsid w:val="00930A61"/>
    <w:rsid w:val="00930A6A"/>
    <w:rsid w:val="00930C37"/>
    <w:rsid w:val="00930C9A"/>
    <w:rsid w:val="00930E7B"/>
    <w:rsid w:val="00930EF3"/>
    <w:rsid w:val="00930FD7"/>
    <w:rsid w:val="00931371"/>
    <w:rsid w:val="009316F9"/>
    <w:rsid w:val="00931921"/>
    <w:rsid w:val="009319C9"/>
    <w:rsid w:val="00931A72"/>
    <w:rsid w:val="00931F37"/>
    <w:rsid w:val="00931FB6"/>
    <w:rsid w:val="00932058"/>
    <w:rsid w:val="0093226E"/>
    <w:rsid w:val="009324FE"/>
    <w:rsid w:val="00932575"/>
    <w:rsid w:val="0093278E"/>
    <w:rsid w:val="00932854"/>
    <w:rsid w:val="0093285F"/>
    <w:rsid w:val="009328C3"/>
    <w:rsid w:val="00932A1F"/>
    <w:rsid w:val="00932B58"/>
    <w:rsid w:val="00932B77"/>
    <w:rsid w:val="00932BC3"/>
    <w:rsid w:val="00932BD6"/>
    <w:rsid w:val="00932E4E"/>
    <w:rsid w:val="00932E7D"/>
    <w:rsid w:val="00932FF2"/>
    <w:rsid w:val="00933248"/>
    <w:rsid w:val="0093330D"/>
    <w:rsid w:val="00933311"/>
    <w:rsid w:val="00933517"/>
    <w:rsid w:val="009337DA"/>
    <w:rsid w:val="009339E1"/>
    <w:rsid w:val="00933CCB"/>
    <w:rsid w:val="00933D22"/>
    <w:rsid w:val="00933D8E"/>
    <w:rsid w:val="00933F3B"/>
    <w:rsid w:val="00933F66"/>
    <w:rsid w:val="00934128"/>
    <w:rsid w:val="00934302"/>
    <w:rsid w:val="00934686"/>
    <w:rsid w:val="00934761"/>
    <w:rsid w:val="0093483E"/>
    <w:rsid w:val="00934956"/>
    <w:rsid w:val="00934BAF"/>
    <w:rsid w:val="00934BCB"/>
    <w:rsid w:val="00934D96"/>
    <w:rsid w:val="00934EA0"/>
    <w:rsid w:val="00934FD2"/>
    <w:rsid w:val="00935007"/>
    <w:rsid w:val="009350FA"/>
    <w:rsid w:val="00935160"/>
    <w:rsid w:val="009351DB"/>
    <w:rsid w:val="00935242"/>
    <w:rsid w:val="009352D4"/>
    <w:rsid w:val="009352E6"/>
    <w:rsid w:val="009352F7"/>
    <w:rsid w:val="009354DF"/>
    <w:rsid w:val="00935822"/>
    <w:rsid w:val="009358B1"/>
    <w:rsid w:val="00935911"/>
    <w:rsid w:val="00935B63"/>
    <w:rsid w:val="00935DE8"/>
    <w:rsid w:val="00935E4D"/>
    <w:rsid w:val="00935F0E"/>
    <w:rsid w:val="00935FCB"/>
    <w:rsid w:val="009361C2"/>
    <w:rsid w:val="009362E8"/>
    <w:rsid w:val="009364D7"/>
    <w:rsid w:val="0093673D"/>
    <w:rsid w:val="009368AA"/>
    <w:rsid w:val="0093698E"/>
    <w:rsid w:val="00936F87"/>
    <w:rsid w:val="00936FC4"/>
    <w:rsid w:val="0093732A"/>
    <w:rsid w:val="0093743D"/>
    <w:rsid w:val="00937554"/>
    <w:rsid w:val="0093767E"/>
    <w:rsid w:val="009378B3"/>
    <w:rsid w:val="00937D5E"/>
    <w:rsid w:val="00937D6F"/>
    <w:rsid w:val="00937E7C"/>
    <w:rsid w:val="00940088"/>
    <w:rsid w:val="009401E2"/>
    <w:rsid w:val="0094024C"/>
    <w:rsid w:val="009402D9"/>
    <w:rsid w:val="00940326"/>
    <w:rsid w:val="009404B8"/>
    <w:rsid w:val="0094078F"/>
    <w:rsid w:val="00940B52"/>
    <w:rsid w:val="00940D6C"/>
    <w:rsid w:val="00940DB8"/>
    <w:rsid w:val="00940FA3"/>
    <w:rsid w:val="00941188"/>
    <w:rsid w:val="0094122E"/>
    <w:rsid w:val="009414CE"/>
    <w:rsid w:val="009414DF"/>
    <w:rsid w:val="0094159B"/>
    <w:rsid w:val="0094168D"/>
    <w:rsid w:val="00941823"/>
    <w:rsid w:val="0094183F"/>
    <w:rsid w:val="0094186B"/>
    <w:rsid w:val="00941E22"/>
    <w:rsid w:val="00941FB0"/>
    <w:rsid w:val="009421F2"/>
    <w:rsid w:val="0094229E"/>
    <w:rsid w:val="00942566"/>
    <w:rsid w:val="009425F5"/>
    <w:rsid w:val="00942602"/>
    <w:rsid w:val="0094262E"/>
    <w:rsid w:val="00942667"/>
    <w:rsid w:val="009426D4"/>
    <w:rsid w:val="009426E9"/>
    <w:rsid w:val="00942743"/>
    <w:rsid w:val="0094284E"/>
    <w:rsid w:val="0094288A"/>
    <w:rsid w:val="00942985"/>
    <w:rsid w:val="009429AE"/>
    <w:rsid w:val="00942A48"/>
    <w:rsid w:val="00942C13"/>
    <w:rsid w:val="00942EE3"/>
    <w:rsid w:val="00942EEF"/>
    <w:rsid w:val="009432FD"/>
    <w:rsid w:val="0094335A"/>
    <w:rsid w:val="009436FC"/>
    <w:rsid w:val="00943890"/>
    <w:rsid w:val="009438F5"/>
    <w:rsid w:val="0094390D"/>
    <w:rsid w:val="00943A97"/>
    <w:rsid w:val="00943ABA"/>
    <w:rsid w:val="00943B09"/>
    <w:rsid w:val="00943B31"/>
    <w:rsid w:val="00943BAF"/>
    <w:rsid w:val="00943C4E"/>
    <w:rsid w:val="00943E03"/>
    <w:rsid w:val="00943FAE"/>
    <w:rsid w:val="00943FF9"/>
    <w:rsid w:val="00944118"/>
    <w:rsid w:val="00944235"/>
    <w:rsid w:val="0094426F"/>
    <w:rsid w:val="009444E6"/>
    <w:rsid w:val="00944618"/>
    <w:rsid w:val="00944719"/>
    <w:rsid w:val="00944903"/>
    <w:rsid w:val="00944B80"/>
    <w:rsid w:val="00944C90"/>
    <w:rsid w:val="00944DDB"/>
    <w:rsid w:val="00944E21"/>
    <w:rsid w:val="00944E5D"/>
    <w:rsid w:val="00944F0F"/>
    <w:rsid w:val="00944F3F"/>
    <w:rsid w:val="00944F44"/>
    <w:rsid w:val="00944FEC"/>
    <w:rsid w:val="00944FEE"/>
    <w:rsid w:val="009455D3"/>
    <w:rsid w:val="00945637"/>
    <w:rsid w:val="00945686"/>
    <w:rsid w:val="0094571E"/>
    <w:rsid w:val="00945963"/>
    <w:rsid w:val="009459C2"/>
    <w:rsid w:val="00945A0F"/>
    <w:rsid w:val="00945C4D"/>
    <w:rsid w:val="00945C4F"/>
    <w:rsid w:val="00945CFE"/>
    <w:rsid w:val="00945D0C"/>
    <w:rsid w:val="00945DB6"/>
    <w:rsid w:val="00946062"/>
    <w:rsid w:val="00946316"/>
    <w:rsid w:val="0094638E"/>
    <w:rsid w:val="009464A3"/>
    <w:rsid w:val="009465F5"/>
    <w:rsid w:val="0094669F"/>
    <w:rsid w:val="0094696C"/>
    <w:rsid w:val="00946A6B"/>
    <w:rsid w:val="00947319"/>
    <w:rsid w:val="00947626"/>
    <w:rsid w:val="00947754"/>
    <w:rsid w:val="009477C8"/>
    <w:rsid w:val="00947927"/>
    <w:rsid w:val="00947A8E"/>
    <w:rsid w:val="00947B86"/>
    <w:rsid w:val="00947C00"/>
    <w:rsid w:val="00947E20"/>
    <w:rsid w:val="00947EDD"/>
    <w:rsid w:val="00947F25"/>
    <w:rsid w:val="00947F88"/>
    <w:rsid w:val="00950159"/>
    <w:rsid w:val="0095035A"/>
    <w:rsid w:val="00950636"/>
    <w:rsid w:val="009506D3"/>
    <w:rsid w:val="00950718"/>
    <w:rsid w:val="00950926"/>
    <w:rsid w:val="009509C2"/>
    <w:rsid w:val="009509EF"/>
    <w:rsid w:val="00950ACD"/>
    <w:rsid w:val="0095141C"/>
    <w:rsid w:val="00951437"/>
    <w:rsid w:val="00951B3B"/>
    <w:rsid w:val="009520A3"/>
    <w:rsid w:val="009521F5"/>
    <w:rsid w:val="009522E6"/>
    <w:rsid w:val="00952577"/>
    <w:rsid w:val="00952763"/>
    <w:rsid w:val="009527B2"/>
    <w:rsid w:val="00952B30"/>
    <w:rsid w:val="00952DF0"/>
    <w:rsid w:val="0095305D"/>
    <w:rsid w:val="00953080"/>
    <w:rsid w:val="0095317E"/>
    <w:rsid w:val="009531C2"/>
    <w:rsid w:val="009532ED"/>
    <w:rsid w:val="00953721"/>
    <w:rsid w:val="00953ACE"/>
    <w:rsid w:val="00953B3A"/>
    <w:rsid w:val="00953B92"/>
    <w:rsid w:val="00953BB8"/>
    <w:rsid w:val="00953D65"/>
    <w:rsid w:val="00953E3B"/>
    <w:rsid w:val="009542FF"/>
    <w:rsid w:val="00954362"/>
    <w:rsid w:val="009543F7"/>
    <w:rsid w:val="00954440"/>
    <w:rsid w:val="009545E1"/>
    <w:rsid w:val="00954615"/>
    <w:rsid w:val="00954629"/>
    <w:rsid w:val="0095465F"/>
    <w:rsid w:val="00954816"/>
    <w:rsid w:val="00954847"/>
    <w:rsid w:val="0095490B"/>
    <w:rsid w:val="00954969"/>
    <w:rsid w:val="00954AB5"/>
    <w:rsid w:val="00954ACE"/>
    <w:rsid w:val="00954B8B"/>
    <w:rsid w:val="00954DDF"/>
    <w:rsid w:val="00954DEF"/>
    <w:rsid w:val="00954E3E"/>
    <w:rsid w:val="00954EBA"/>
    <w:rsid w:val="00954FBA"/>
    <w:rsid w:val="0095516D"/>
    <w:rsid w:val="00955324"/>
    <w:rsid w:val="0095537B"/>
    <w:rsid w:val="009554F2"/>
    <w:rsid w:val="00955709"/>
    <w:rsid w:val="0095594D"/>
    <w:rsid w:val="00955AF7"/>
    <w:rsid w:val="00955B34"/>
    <w:rsid w:val="00955BC6"/>
    <w:rsid w:val="0095617D"/>
    <w:rsid w:val="009561BA"/>
    <w:rsid w:val="009566CB"/>
    <w:rsid w:val="00956756"/>
    <w:rsid w:val="0095686A"/>
    <w:rsid w:val="009568E7"/>
    <w:rsid w:val="00956914"/>
    <w:rsid w:val="00956D49"/>
    <w:rsid w:val="00956F13"/>
    <w:rsid w:val="00956F2E"/>
    <w:rsid w:val="009570E7"/>
    <w:rsid w:val="00957125"/>
    <w:rsid w:val="00957130"/>
    <w:rsid w:val="00957173"/>
    <w:rsid w:val="009572F0"/>
    <w:rsid w:val="00957BB1"/>
    <w:rsid w:val="00957D8F"/>
    <w:rsid w:val="009600FB"/>
    <w:rsid w:val="00960667"/>
    <w:rsid w:val="00960783"/>
    <w:rsid w:val="00960A33"/>
    <w:rsid w:val="00960D1B"/>
    <w:rsid w:val="00960DF3"/>
    <w:rsid w:val="00960E40"/>
    <w:rsid w:val="00960EDA"/>
    <w:rsid w:val="009610B6"/>
    <w:rsid w:val="009611ED"/>
    <w:rsid w:val="00961694"/>
    <w:rsid w:val="009617DD"/>
    <w:rsid w:val="009618D8"/>
    <w:rsid w:val="00961BC8"/>
    <w:rsid w:val="00961C0E"/>
    <w:rsid w:val="00961C8B"/>
    <w:rsid w:val="00961E3F"/>
    <w:rsid w:val="009620BF"/>
    <w:rsid w:val="009622AB"/>
    <w:rsid w:val="00962493"/>
    <w:rsid w:val="00962615"/>
    <w:rsid w:val="0096282A"/>
    <w:rsid w:val="00962912"/>
    <w:rsid w:val="00962925"/>
    <w:rsid w:val="00962DF3"/>
    <w:rsid w:val="00962F0A"/>
    <w:rsid w:val="009630BF"/>
    <w:rsid w:val="009634BF"/>
    <w:rsid w:val="0096359F"/>
    <w:rsid w:val="00963639"/>
    <w:rsid w:val="00963781"/>
    <w:rsid w:val="009637AD"/>
    <w:rsid w:val="00963A9B"/>
    <w:rsid w:val="00963CDA"/>
    <w:rsid w:val="00963D98"/>
    <w:rsid w:val="00963DBC"/>
    <w:rsid w:val="00963E78"/>
    <w:rsid w:val="00963EC5"/>
    <w:rsid w:val="00963F17"/>
    <w:rsid w:val="00963F43"/>
    <w:rsid w:val="0096418D"/>
    <w:rsid w:val="00964327"/>
    <w:rsid w:val="009644FA"/>
    <w:rsid w:val="009644FB"/>
    <w:rsid w:val="00964624"/>
    <w:rsid w:val="0096487F"/>
    <w:rsid w:val="0096499A"/>
    <w:rsid w:val="00964C2D"/>
    <w:rsid w:val="00964D83"/>
    <w:rsid w:val="00964E90"/>
    <w:rsid w:val="00964F02"/>
    <w:rsid w:val="00965056"/>
    <w:rsid w:val="0096506E"/>
    <w:rsid w:val="00965368"/>
    <w:rsid w:val="009655D9"/>
    <w:rsid w:val="009655EF"/>
    <w:rsid w:val="009658BD"/>
    <w:rsid w:val="009658ED"/>
    <w:rsid w:val="009659AF"/>
    <w:rsid w:val="00965CE1"/>
    <w:rsid w:val="00965D44"/>
    <w:rsid w:val="00965F2F"/>
    <w:rsid w:val="00965F8C"/>
    <w:rsid w:val="00966009"/>
    <w:rsid w:val="009663AF"/>
    <w:rsid w:val="00966517"/>
    <w:rsid w:val="009667DB"/>
    <w:rsid w:val="009669DE"/>
    <w:rsid w:val="00966A3B"/>
    <w:rsid w:val="00966B90"/>
    <w:rsid w:val="00966DAA"/>
    <w:rsid w:val="00966DD9"/>
    <w:rsid w:val="00966DE2"/>
    <w:rsid w:val="00966F65"/>
    <w:rsid w:val="00966F7C"/>
    <w:rsid w:val="00966F98"/>
    <w:rsid w:val="00966FC2"/>
    <w:rsid w:val="0096706C"/>
    <w:rsid w:val="009670C1"/>
    <w:rsid w:val="00967119"/>
    <w:rsid w:val="00967519"/>
    <w:rsid w:val="0096774F"/>
    <w:rsid w:val="0096785B"/>
    <w:rsid w:val="00967892"/>
    <w:rsid w:val="00967AEF"/>
    <w:rsid w:val="00967D3E"/>
    <w:rsid w:val="00967E70"/>
    <w:rsid w:val="00967ED3"/>
    <w:rsid w:val="00967F7A"/>
    <w:rsid w:val="009700BF"/>
    <w:rsid w:val="0097027B"/>
    <w:rsid w:val="009704FD"/>
    <w:rsid w:val="0097069C"/>
    <w:rsid w:val="00970B23"/>
    <w:rsid w:val="00970C4E"/>
    <w:rsid w:val="00970E35"/>
    <w:rsid w:val="00971007"/>
    <w:rsid w:val="0097103D"/>
    <w:rsid w:val="0097116F"/>
    <w:rsid w:val="00971178"/>
    <w:rsid w:val="009711E5"/>
    <w:rsid w:val="0097128B"/>
    <w:rsid w:val="00971403"/>
    <w:rsid w:val="00971432"/>
    <w:rsid w:val="009715F9"/>
    <w:rsid w:val="00971914"/>
    <w:rsid w:val="009719CB"/>
    <w:rsid w:val="009719FB"/>
    <w:rsid w:val="00971B69"/>
    <w:rsid w:val="00971DA8"/>
    <w:rsid w:val="00971E63"/>
    <w:rsid w:val="00972052"/>
    <w:rsid w:val="00972098"/>
    <w:rsid w:val="009720EA"/>
    <w:rsid w:val="00972234"/>
    <w:rsid w:val="009722CF"/>
    <w:rsid w:val="00972376"/>
    <w:rsid w:val="009724DD"/>
    <w:rsid w:val="009724F4"/>
    <w:rsid w:val="0097259E"/>
    <w:rsid w:val="00972606"/>
    <w:rsid w:val="00972631"/>
    <w:rsid w:val="00972637"/>
    <w:rsid w:val="009726F9"/>
    <w:rsid w:val="009726FD"/>
    <w:rsid w:val="00972721"/>
    <w:rsid w:val="00972847"/>
    <w:rsid w:val="00972AA1"/>
    <w:rsid w:val="00972BE4"/>
    <w:rsid w:val="00972DE1"/>
    <w:rsid w:val="0097320E"/>
    <w:rsid w:val="00973240"/>
    <w:rsid w:val="0097336E"/>
    <w:rsid w:val="0097337E"/>
    <w:rsid w:val="0097343A"/>
    <w:rsid w:val="00973757"/>
    <w:rsid w:val="00973A12"/>
    <w:rsid w:val="00973B6F"/>
    <w:rsid w:val="00973C65"/>
    <w:rsid w:val="00973DEC"/>
    <w:rsid w:val="00973F64"/>
    <w:rsid w:val="00973FBC"/>
    <w:rsid w:val="00974363"/>
    <w:rsid w:val="009745F7"/>
    <w:rsid w:val="0097464D"/>
    <w:rsid w:val="00974782"/>
    <w:rsid w:val="00974A79"/>
    <w:rsid w:val="00974A8F"/>
    <w:rsid w:val="00974CE6"/>
    <w:rsid w:val="00974E97"/>
    <w:rsid w:val="00974F2E"/>
    <w:rsid w:val="009750BE"/>
    <w:rsid w:val="009750CE"/>
    <w:rsid w:val="0097528A"/>
    <w:rsid w:val="0097543D"/>
    <w:rsid w:val="0097563F"/>
    <w:rsid w:val="00975709"/>
    <w:rsid w:val="00975970"/>
    <w:rsid w:val="009759F5"/>
    <w:rsid w:val="00975A27"/>
    <w:rsid w:val="00975A78"/>
    <w:rsid w:val="00975ACD"/>
    <w:rsid w:val="00975AF4"/>
    <w:rsid w:val="00975C07"/>
    <w:rsid w:val="00975D74"/>
    <w:rsid w:val="0097614A"/>
    <w:rsid w:val="009761B9"/>
    <w:rsid w:val="009761D7"/>
    <w:rsid w:val="00976360"/>
    <w:rsid w:val="009764C4"/>
    <w:rsid w:val="00976AD3"/>
    <w:rsid w:val="00976B7B"/>
    <w:rsid w:val="00976D51"/>
    <w:rsid w:val="00976D89"/>
    <w:rsid w:val="00976F86"/>
    <w:rsid w:val="0097734E"/>
    <w:rsid w:val="00977402"/>
    <w:rsid w:val="00977492"/>
    <w:rsid w:val="009776AC"/>
    <w:rsid w:val="009776EC"/>
    <w:rsid w:val="009778B2"/>
    <w:rsid w:val="0098016D"/>
    <w:rsid w:val="0098032D"/>
    <w:rsid w:val="0098041A"/>
    <w:rsid w:val="0098057B"/>
    <w:rsid w:val="009808A7"/>
    <w:rsid w:val="00980ACD"/>
    <w:rsid w:val="00980B1A"/>
    <w:rsid w:val="00980C5E"/>
    <w:rsid w:val="00980CD0"/>
    <w:rsid w:val="00980EE9"/>
    <w:rsid w:val="00980F93"/>
    <w:rsid w:val="00981306"/>
    <w:rsid w:val="009813D9"/>
    <w:rsid w:val="0098140B"/>
    <w:rsid w:val="00981469"/>
    <w:rsid w:val="009814FB"/>
    <w:rsid w:val="0098167E"/>
    <w:rsid w:val="00981781"/>
    <w:rsid w:val="00981898"/>
    <w:rsid w:val="00981A45"/>
    <w:rsid w:val="00981A66"/>
    <w:rsid w:val="00981AED"/>
    <w:rsid w:val="00981B4A"/>
    <w:rsid w:val="00981B93"/>
    <w:rsid w:val="00981C4E"/>
    <w:rsid w:val="00981E05"/>
    <w:rsid w:val="00981E5C"/>
    <w:rsid w:val="00981F3A"/>
    <w:rsid w:val="0098204B"/>
    <w:rsid w:val="0098207E"/>
    <w:rsid w:val="009823E4"/>
    <w:rsid w:val="0098265F"/>
    <w:rsid w:val="009826D5"/>
    <w:rsid w:val="00982A6F"/>
    <w:rsid w:val="00982A9F"/>
    <w:rsid w:val="00982C10"/>
    <w:rsid w:val="00982E91"/>
    <w:rsid w:val="00982EB9"/>
    <w:rsid w:val="00982F6C"/>
    <w:rsid w:val="00982FB7"/>
    <w:rsid w:val="00983301"/>
    <w:rsid w:val="00983391"/>
    <w:rsid w:val="0098352F"/>
    <w:rsid w:val="00983717"/>
    <w:rsid w:val="00983927"/>
    <w:rsid w:val="009839EF"/>
    <w:rsid w:val="00983DC6"/>
    <w:rsid w:val="009840E3"/>
    <w:rsid w:val="009842B9"/>
    <w:rsid w:val="00984382"/>
    <w:rsid w:val="00984515"/>
    <w:rsid w:val="0098453B"/>
    <w:rsid w:val="0098466A"/>
    <w:rsid w:val="0098475A"/>
    <w:rsid w:val="0098489D"/>
    <w:rsid w:val="00984B9B"/>
    <w:rsid w:val="00984C74"/>
    <w:rsid w:val="00984F55"/>
    <w:rsid w:val="00984F69"/>
    <w:rsid w:val="009850D5"/>
    <w:rsid w:val="009852B0"/>
    <w:rsid w:val="009853BF"/>
    <w:rsid w:val="0098544E"/>
    <w:rsid w:val="00985560"/>
    <w:rsid w:val="00985684"/>
    <w:rsid w:val="0098569B"/>
    <w:rsid w:val="009857A5"/>
    <w:rsid w:val="00985817"/>
    <w:rsid w:val="009859B3"/>
    <w:rsid w:val="00985B47"/>
    <w:rsid w:val="00985C03"/>
    <w:rsid w:val="00985FA1"/>
    <w:rsid w:val="0098621F"/>
    <w:rsid w:val="0098631F"/>
    <w:rsid w:val="009863CF"/>
    <w:rsid w:val="00986606"/>
    <w:rsid w:val="00986663"/>
    <w:rsid w:val="0098674E"/>
    <w:rsid w:val="00986888"/>
    <w:rsid w:val="009868D1"/>
    <w:rsid w:val="00986B07"/>
    <w:rsid w:val="00986B87"/>
    <w:rsid w:val="00986CF2"/>
    <w:rsid w:val="00986DB7"/>
    <w:rsid w:val="00986ED5"/>
    <w:rsid w:val="00986FD5"/>
    <w:rsid w:val="009870C5"/>
    <w:rsid w:val="009870FD"/>
    <w:rsid w:val="009871BA"/>
    <w:rsid w:val="00987287"/>
    <w:rsid w:val="00987648"/>
    <w:rsid w:val="0098769C"/>
    <w:rsid w:val="009876F2"/>
    <w:rsid w:val="0098781D"/>
    <w:rsid w:val="00987964"/>
    <w:rsid w:val="00987995"/>
    <w:rsid w:val="00987A12"/>
    <w:rsid w:val="00987B06"/>
    <w:rsid w:val="00987B99"/>
    <w:rsid w:val="00987BA2"/>
    <w:rsid w:val="00987E2F"/>
    <w:rsid w:val="00987F83"/>
    <w:rsid w:val="00987F9F"/>
    <w:rsid w:val="00990071"/>
    <w:rsid w:val="009906C8"/>
    <w:rsid w:val="009909CD"/>
    <w:rsid w:val="00990A0A"/>
    <w:rsid w:val="00990A4A"/>
    <w:rsid w:val="00990BB9"/>
    <w:rsid w:val="00990D9B"/>
    <w:rsid w:val="0099123E"/>
    <w:rsid w:val="00991327"/>
    <w:rsid w:val="00991372"/>
    <w:rsid w:val="009914A7"/>
    <w:rsid w:val="009914B8"/>
    <w:rsid w:val="00991568"/>
    <w:rsid w:val="009916C2"/>
    <w:rsid w:val="00991742"/>
    <w:rsid w:val="009917AD"/>
    <w:rsid w:val="00991A11"/>
    <w:rsid w:val="00991A59"/>
    <w:rsid w:val="00991BFD"/>
    <w:rsid w:val="00991C4F"/>
    <w:rsid w:val="00991C59"/>
    <w:rsid w:val="00991CD9"/>
    <w:rsid w:val="00991F0F"/>
    <w:rsid w:val="0099226B"/>
    <w:rsid w:val="009922A5"/>
    <w:rsid w:val="009923D7"/>
    <w:rsid w:val="00992428"/>
    <w:rsid w:val="009926A1"/>
    <w:rsid w:val="00992750"/>
    <w:rsid w:val="00992773"/>
    <w:rsid w:val="00992C8C"/>
    <w:rsid w:val="00992ECD"/>
    <w:rsid w:val="00992F7E"/>
    <w:rsid w:val="00993051"/>
    <w:rsid w:val="0099362C"/>
    <w:rsid w:val="00993721"/>
    <w:rsid w:val="0099383D"/>
    <w:rsid w:val="00993988"/>
    <w:rsid w:val="00993B23"/>
    <w:rsid w:val="00993C5C"/>
    <w:rsid w:val="00993D61"/>
    <w:rsid w:val="00993DCA"/>
    <w:rsid w:val="00993DD2"/>
    <w:rsid w:val="00993F1D"/>
    <w:rsid w:val="00993F64"/>
    <w:rsid w:val="00994213"/>
    <w:rsid w:val="0099430E"/>
    <w:rsid w:val="009943DD"/>
    <w:rsid w:val="009944F6"/>
    <w:rsid w:val="00994536"/>
    <w:rsid w:val="00994722"/>
    <w:rsid w:val="009948FE"/>
    <w:rsid w:val="0099491D"/>
    <w:rsid w:val="009949D3"/>
    <w:rsid w:val="00994AE8"/>
    <w:rsid w:val="00994BA2"/>
    <w:rsid w:val="00994FC2"/>
    <w:rsid w:val="009950DC"/>
    <w:rsid w:val="0099510B"/>
    <w:rsid w:val="0099516A"/>
    <w:rsid w:val="009951DB"/>
    <w:rsid w:val="0099545C"/>
    <w:rsid w:val="009955CD"/>
    <w:rsid w:val="0099577C"/>
    <w:rsid w:val="009958BF"/>
    <w:rsid w:val="009958D5"/>
    <w:rsid w:val="00995D92"/>
    <w:rsid w:val="0099617F"/>
    <w:rsid w:val="009962F3"/>
    <w:rsid w:val="0099663C"/>
    <w:rsid w:val="00996688"/>
    <w:rsid w:val="00996733"/>
    <w:rsid w:val="00996912"/>
    <w:rsid w:val="00996B70"/>
    <w:rsid w:val="00996BB2"/>
    <w:rsid w:val="00996BEC"/>
    <w:rsid w:val="00996D41"/>
    <w:rsid w:val="00996ECD"/>
    <w:rsid w:val="009970C6"/>
    <w:rsid w:val="0099747D"/>
    <w:rsid w:val="009977B2"/>
    <w:rsid w:val="009978E7"/>
    <w:rsid w:val="00997BF0"/>
    <w:rsid w:val="009A0218"/>
    <w:rsid w:val="009A040F"/>
    <w:rsid w:val="009A0576"/>
    <w:rsid w:val="009A0864"/>
    <w:rsid w:val="009A0A4D"/>
    <w:rsid w:val="009A0AC6"/>
    <w:rsid w:val="009A0C7E"/>
    <w:rsid w:val="009A117B"/>
    <w:rsid w:val="009A1484"/>
    <w:rsid w:val="009A163F"/>
    <w:rsid w:val="009A16E0"/>
    <w:rsid w:val="009A1A98"/>
    <w:rsid w:val="009A1D54"/>
    <w:rsid w:val="009A2211"/>
    <w:rsid w:val="009A22D3"/>
    <w:rsid w:val="009A2691"/>
    <w:rsid w:val="009A26B8"/>
    <w:rsid w:val="009A277B"/>
    <w:rsid w:val="009A27BF"/>
    <w:rsid w:val="009A27C4"/>
    <w:rsid w:val="009A2C23"/>
    <w:rsid w:val="009A3199"/>
    <w:rsid w:val="009A3217"/>
    <w:rsid w:val="009A3403"/>
    <w:rsid w:val="009A3544"/>
    <w:rsid w:val="009A36A6"/>
    <w:rsid w:val="009A37C8"/>
    <w:rsid w:val="009A384B"/>
    <w:rsid w:val="009A3876"/>
    <w:rsid w:val="009A3A7A"/>
    <w:rsid w:val="009A3BA8"/>
    <w:rsid w:val="009A3C54"/>
    <w:rsid w:val="009A3F36"/>
    <w:rsid w:val="009A3F6E"/>
    <w:rsid w:val="009A40E3"/>
    <w:rsid w:val="009A41EC"/>
    <w:rsid w:val="009A42EA"/>
    <w:rsid w:val="009A42F6"/>
    <w:rsid w:val="009A435B"/>
    <w:rsid w:val="009A43CF"/>
    <w:rsid w:val="009A4835"/>
    <w:rsid w:val="009A488C"/>
    <w:rsid w:val="009A4920"/>
    <w:rsid w:val="009A499C"/>
    <w:rsid w:val="009A4AFE"/>
    <w:rsid w:val="009A4B8D"/>
    <w:rsid w:val="009A4B99"/>
    <w:rsid w:val="009A4CBB"/>
    <w:rsid w:val="009A5147"/>
    <w:rsid w:val="009A5477"/>
    <w:rsid w:val="009A5993"/>
    <w:rsid w:val="009A59A0"/>
    <w:rsid w:val="009A5A33"/>
    <w:rsid w:val="009A5E3F"/>
    <w:rsid w:val="009A5EBD"/>
    <w:rsid w:val="009A5F1B"/>
    <w:rsid w:val="009A6025"/>
    <w:rsid w:val="009A6027"/>
    <w:rsid w:val="009A62E1"/>
    <w:rsid w:val="009A640C"/>
    <w:rsid w:val="009A647B"/>
    <w:rsid w:val="009A6565"/>
    <w:rsid w:val="009A685F"/>
    <w:rsid w:val="009A6D8A"/>
    <w:rsid w:val="009A6F28"/>
    <w:rsid w:val="009A7004"/>
    <w:rsid w:val="009A701D"/>
    <w:rsid w:val="009A71B9"/>
    <w:rsid w:val="009A743D"/>
    <w:rsid w:val="009A7729"/>
    <w:rsid w:val="009A77B1"/>
    <w:rsid w:val="009A7BA4"/>
    <w:rsid w:val="009A7D3F"/>
    <w:rsid w:val="009A7FC8"/>
    <w:rsid w:val="009A7FE9"/>
    <w:rsid w:val="009B01B7"/>
    <w:rsid w:val="009B0419"/>
    <w:rsid w:val="009B05ED"/>
    <w:rsid w:val="009B0637"/>
    <w:rsid w:val="009B06CA"/>
    <w:rsid w:val="009B07D5"/>
    <w:rsid w:val="009B08C1"/>
    <w:rsid w:val="009B0918"/>
    <w:rsid w:val="009B0931"/>
    <w:rsid w:val="009B09AA"/>
    <w:rsid w:val="009B0A85"/>
    <w:rsid w:val="009B0C98"/>
    <w:rsid w:val="009B0D15"/>
    <w:rsid w:val="009B0D9C"/>
    <w:rsid w:val="009B140F"/>
    <w:rsid w:val="009B1481"/>
    <w:rsid w:val="009B14F7"/>
    <w:rsid w:val="009B178E"/>
    <w:rsid w:val="009B18FE"/>
    <w:rsid w:val="009B1B22"/>
    <w:rsid w:val="009B1CDB"/>
    <w:rsid w:val="009B1D79"/>
    <w:rsid w:val="009B239E"/>
    <w:rsid w:val="009B2601"/>
    <w:rsid w:val="009B296F"/>
    <w:rsid w:val="009B2D67"/>
    <w:rsid w:val="009B2D7A"/>
    <w:rsid w:val="009B2F27"/>
    <w:rsid w:val="009B332A"/>
    <w:rsid w:val="009B3395"/>
    <w:rsid w:val="009B33C3"/>
    <w:rsid w:val="009B36D8"/>
    <w:rsid w:val="009B3763"/>
    <w:rsid w:val="009B386F"/>
    <w:rsid w:val="009B39C8"/>
    <w:rsid w:val="009B3A56"/>
    <w:rsid w:val="009B3A86"/>
    <w:rsid w:val="009B3B19"/>
    <w:rsid w:val="009B3B49"/>
    <w:rsid w:val="009B3D02"/>
    <w:rsid w:val="009B3DEB"/>
    <w:rsid w:val="009B3E93"/>
    <w:rsid w:val="009B4115"/>
    <w:rsid w:val="009B44A6"/>
    <w:rsid w:val="009B4511"/>
    <w:rsid w:val="009B488B"/>
    <w:rsid w:val="009B499C"/>
    <w:rsid w:val="009B4A47"/>
    <w:rsid w:val="009B4E9E"/>
    <w:rsid w:val="009B526E"/>
    <w:rsid w:val="009B52BA"/>
    <w:rsid w:val="009B539A"/>
    <w:rsid w:val="009B5475"/>
    <w:rsid w:val="009B5490"/>
    <w:rsid w:val="009B5556"/>
    <w:rsid w:val="009B569D"/>
    <w:rsid w:val="009B57BD"/>
    <w:rsid w:val="009B587A"/>
    <w:rsid w:val="009B5885"/>
    <w:rsid w:val="009B5918"/>
    <w:rsid w:val="009B5A1B"/>
    <w:rsid w:val="009B5A37"/>
    <w:rsid w:val="009B5F4A"/>
    <w:rsid w:val="009B60A1"/>
    <w:rsid w:val="009B6140"/>
    <w:rsid w:val="009B61E7"/>
    <w:rsid w:val="009B6273"/>
    <w:rsid w:val="009B6337"/>
    <w:rsid w:val="009B637F"/>
    <w:rsid w:val="009B647E"/>
    <w:rsid w:val="009B666E"/>
    <w:rsid w:val="009B6817"/>
    <w:rsid w:val="009B6989"/>
    <w:rsid w:val="009B6BA4"/>
    <w:rsid w:val="009B6BF0"/>
    <w:rsid w:val="009B6BFD"/>
    <w:rsid w:val="009B6CE6"/>
    <w:rsid w:val="009B6DFA"/>
    <w:rsid w:val="009B70AB"/>
    <w:rsid w:val="009B723E"/>
    <w:rsid w:val="009B726B"/>
    <w:rsid w:val="009B741B"/>
    <w:rsid w:val="009B7579"/>
    <w:rsid w:val="009B75DE"/>
    <w:rsid w:val="009B767E"/>
    <w:rsid w:val="009B7745"/>
    <w:rsid w:val="009B7D14"/>
    <w:rsid w:val="009B7D4F"/>
    <w:rsid w:val="009B7D58"/>
    <w:rsid w:val="009B7D7E"/>
    <w:rsid w:val="009C004F"/>
    <w:rsid w:val="009C042B"/>
    <w:rsid w:val="009C051D"/>
    <w:rsid w:val="009C0645"/>
    <w:rsid w:val="009C0748"/>
    <w:rsid w:val="009C0761"/>
    <w:rsid w:val="009C098B"/>
    <w:rsid w:val="009C0AAF"/>
    <w:rsid w:val="009C0AF0"/>
    <w:rsid w:val="009C0B0F"/>
    <w:rsid w:val="009C0BE6"/>
    <w:rsid w:val="009C0BFE"/>
    <w:rsid w:val="009C0EA1"/>
    <w:rsid w:val="009C11AA"/>
    <w:rsid w:val="009C1338"/>
    <w:rsid w:val="009C1423"/>
    <w:rsid w:val="009C14DD"/>
    <w:rsid w:val="009C154A"/>
    <w:rsid w:val="009C1690"/>
    <w:rsid w:val="009C194E"/>
    <w:rsid w:val="009C1BC5"/>
    <w:rsid w:val="009C1E0E"/>
    <w:rsid w:val="009C1F69"/>
    <w:rsid w:val="009C1F7A"/>
    <w:rsid w:val="009C211B"/>
    <w:rsid w:val="009C2265"/>
    <w:rsid w:val="009C2639"/>
    <w:rsid w:val="009C264A"/>
    <w:rsid w:val="009C2CFF"/>
    <w:rsid w:val="009C2F7B"/>
    <w:rsid w:val="009C2FFE"/>
    <w:rsid w:val="009C3008"/>
    <w:rsid w:val="009C32EB"/>
    <w:rsid w:val="009C35FD"/>
    <w:rsid w:val="009C3A09"/>
    <w:rsid w:val="009C3A74"/>
    <w:rsid w:val="009C3EB6"/>
    <w:rsid w:val="009C3F9D"/>
    <w:rsid w:val="009C3FA7"/>
    <w:rsid w:val="009C40B7"/>
    <w:rsid w:val="009C42E1"/>
    <w:rsid w:val="009C4530"/>
    <w:rsid w:val="009C49F0"/>
    <w:rsid w:val="009C4BDD"/>
    <w:rsid w:val="009C4FBA"/>
    <w:rsid w:val="009C4FBB"/>
    <w:rsid w:val="009C505C"/>
    <w:rsid w:val="009C5131"/>
    <w:rsid w:val="009C52A0"/>
    <w:rsid w:val="009C54B1"/>
    <w:rsid w:val="009C55A5"/>
    <w:rsid w:val="009C57BD"/>
    <w:rsid w:val="009C5A1C"/>
    <w:rsid w:val="009C5CF4"/>
    <w:rsid w:val="009C60F1"/>
    <w:rsid w:val="009C6182"/>
    <w:rsid w:val="009C6275"/>
    <w:rsid w:val="009C6366"/>
    <w:rsid w:val="009C653D"/>
    <w:rsid w:val="009C65CB"/>
    <w:rsid w:val="009C6881"/>
    <w:rsid w:val="009C6BAD"/>
    <w:rsid w:val="009C6BE7"/>
    <w:rsid w:val="009C708A"/>
    <w:rsid w:val="009C7244"/>
    <w:rsid w:val="009C7279"/>
    <w:rsid w:val="009C7347"/>
    <w:rsid w:val="009C742B"/>
    <w:rsid w:val="009C7446"/>
    <w:rsid w:val="009C76CD"/>
    <w:rsid w:val="009C7759"/>
    <w:rsid w:val="009C7787"/>
    <w:rsid w:val="009C7876"/>
    <w:rsid w:val="009C78CE"/>
    <w:rsid w:val="009C7A14"/>
    <w:rsid w:val="009C7B90"/>
    <w:rsid w:val="009D0090"/>
    <w:rsid w:val="009D01AE"/>
    <w:rsid w:val="009D030A"/>
    <w:rsid w:val="009D043D"/>
    <w:rsid w:val="009D0776"/>
    <w:rsid w:val="009D07A8"/>
    <w:rsid w:val="009D07C8"/>
    <w:rsid w:val="009D07E6"/>
    <w:rsid w:val="009D0AFB"/>
    <w:rsid w:val="009D0B0A"/>
    <w:rsid w:val="009D0C21"/>
    <w:rsid w:val="009D0E13"/>
    <w:rsid w:val="009D0EB7"/>
    <w:rsid w:val="009D0FCA"/>
    <w:rsid w:val="009D12BF"/>
    <w:rsid w:val="009D14D3"/>
    <w:rsid w:val="009D1602"/>
    <w:rsid w:val="009D2422"/>
    <w:rsid w:val="009D2498"/>
    <w:rsid w:val="009D25D7"/>
    <w:rsid w:val="009D2692"/>
    <w:rsid w:val="009D29A1"/>
    <w:rsid w:val="009D2D8B"/>
    <w:rsid w:val="009D2DE8"/>
    <w:rsid w:val="009D2DFF"/>
    <w:rsid w:val="009D2FF8"/>
    <w:rsid w:val="009D3219"/>
    <w:rsid w:val="009D3354"/>
    <w:rsid w:val="009D335A"/>
    <w:rsid w:val="009D3517"/>
    <w:rsid w:val="009D3560"/>
    <w:rsid w:val="009D35E4"/>
    <w:rsid w:val="009D382B"/>
    <w:rsid w:val="009D383C"/>
    <w:rsid w:val="009D3A67"/>
    <w:rsid w:val="009D3B58"/>
    <w:rsid w:val="009D3BE8"/>
    <w:rsid w:val="009D3C45"/>
    <w:rsid w:val="009D3CF4"/>
    <w:rsid w:val="009D3D6E"/>
    <w:rsid w:val="009D3DB7"/>
    <w:rsid w:val="009D40D4"/>
    <w:rsid w:val="009D42D6"/>
    <w:rsid w:val="009D43AD"/>
    <w:rsid w:val="009D460C"/>
    <w:rsid w:val="009D46AD"/>
    <w:rsid w:val="009D4777"/>
    <w:rsid w:val="009D47D6"/>
    <w:rsid w:val="009D4A0F"/>
    <w:rsid w:val="009D4A30"/>
    <w:rsid w:val="009D4C0A"/>
    <w:rsid w:val="009D4C5C"/>
    <w:rsid w:val="009D4FAA"/>
    <w:rsid w:val="009D511F"/>
    <w:rsid w:val="009D526D"/>
    <w:rsid w:val="009D54DB"/>
    <w:rsid w:val="009D55DA"/>
    <w:rsid w:val="009D5648"/>
    <w:rsid w:val="009D564A"/>
    <w:rsid w:val="009D59C2"/>
    <w:rsid w:val="009D5DC9"/>
    <w:rsid w:val="009D5E37"/>
    <w:rsid w:val="009D5F04"/>
    <w:rsid w:val="009D60A9"/>
    <w:rsid w:val="009D61B0"/>
    <w:rsid w:val="009D6237"/>
    <w:rsid w:val="009D643B"/>
    <w:rsid w:val="009D6764"/>
    <w:rsid w:val="009D67F2"/>
    <w:rsid w:val="009D6A9B"/>
    <w:rsid w:val="009D6C54"/>
    <w:rsid w:val="009D6C71"/>
    <w:rsid w:val="009D6DCE"/>
    <w:rsid w:val="009D6E1D"/>
    <w:rsid w:val="009D6EE8"/>
    <w:rsid w:val="009D6F8D"/>
    <w:rsid w:val="009D71FE"/>
    <w:rsid w:val="009D78A5"/>
    <w:rsid w:val="009D7A2A"/>
    <w:rsid w:val="009D7F3D"/>
    <w:rsid w:val="009D7F67"/>
    <w:rsid w:val="009E0098"/>
    <w:rsid w:val="009E0370"/>
    <w:rsid w:val="009E03FE"/>
    <w:rsid w:val="009E0485"/>
    <w:rsid w:val="009E0577"/>
    <w:rsid w:val="009E05AD"/>
    <w:rsid w:val="009E0631"/>
    <w:rsid w:val="009E08B9"/>
    <w:rsid w:val="009E0B62"/>
    <w:rsid w:val="009E0C4A"/>
    <w:rsid w:val="009E0CB3"/>
    <w:rsid w:val="009E0CDB"/>
    <w:rsid w:val="009E0EB5"/>
    <w:rsid w:val="009E0F3F"/>
    <w:rsid w:val="009E0F86"/>
    <w:rsid w:val="009E12DE"/>
    <w:rsid w:val="009E13B7"/>
    <w:rsid w:val="009E1440"/>
    <w:rsid w:val="009E14E5"/>
    <w:rsid w:val="009E16D0"/>
    <w:rsid w:val="009E17C0"/>
    <w:rsid w:val="009E1864"/>
    <w:rsid w:val="009E194D"/>
    <w:rsid w:val="009E1A61"/>
    <w:rsid w:val="009E1B6F"/>
    <w:rsid w:val="009E1E02"/>
    <w:rsid w:val="009E2173"/>
    <w:rsid w:val="009E21B6"/>
    <w:rsid w:val="009E2590"/>
    <w:rsid w:val="009E271D"/>
    <w:rsid w:val="009E290F"/>
    <w:rsid w:val="009E2A34"/>
    <w:rsid w:val="009E2ACF"/>
    <w:rsid w:val="009E2DD9"/>
    <w:rsid w:val="009E2FED"/>
    <w:rsid w:val="009E3063"/>
    <w:rsid w:val="009E30BF"/>
    <w:rsid w:val="009E31E5"/>
    <w:rsid w:val="009E330B"/>
    <w:rsid w:val="009E336C"/>
    <w:rsid w:val="009E3473"/>
    <w:rsid w:val="009E3520"/>
    <w:rsid w:val="009E355E"/>
    <w:rsid w:val="009E374D"/>
    <w:rsid w:val="009E38FD"/>
    <w:rsid w:val="009E3D64"/>
    <w:rsid w:val="009E4046"/>
    <w:rsid w:val="009E41C8"/>
    <w:rsid w:val="009E443C"/>
    <w:rsid w:val="009E445C"/>
    <w:rsid w:val="009E4543"/>
    <w:rsid w:val="009E45FB"/>
    <w:rsid w:val="009E461B"/>
    <w:rsid w:val="009E49C4"/>
    <w:rsid w:val="009E4A02"/>
    <w:rsid w:val="009E4A76"/>
    <w:rsid w:val="009E4B23"/>
    <w:rsid w:val="009E4D39"/>
    <w:rsid w:val="009E4EAF"/>
    <w:rsid w:val="009E5037"/>
    <w:rsid w:val="009E528E"/>
    <w:rsid w:val="009E538C"/>
    <w:rsid w:val="009E53C9"/>
    <w:rsid w:val="009E55F9"/>
    <w:rsid w:val="009E566A"/>
    <w:rsid w:val="009E569D"/>
    <w:rsid w:val="009E56D0"/>
    <w:rsid w:val="009E5713"/>
    <w:rsid w:val="009E5CFD"/>
    <w:rsid w:val="009E5D10"/>
    <w:rsid w:val="009E5E33"/>
    <w:rsid w:val="009E5E53"/>
    <w:rsid w:val="009E641E"/>
    <w:rsid w:val="009E66E1"/>
    <w:rsid w:val="009E67F8"/>
    <w:rsid w:val="009E691A"/>
    <w:rsid w:val="009E6A99"/>
    <w:rsid w:val="009E6B9E"/>
    <w:rsid w:val="009E6DC9"/>
    <w:rsid w:val="009E6E6D"/>
    <w:rsid w:val="009E6FC3"/>
    <w:rsid w:val="009E7038"/>
    <w:rsid w:val="009E7257"/>
    <w:rsid w:val="009E75A3"/>
    <w:rsid w:val="009E7660"/>
    <w:rsid w:val="009E76EA"/>
    <w:rsid w:val="009E7896"/>
    <w:rsid w:val="009E7A26"/>
    <w:rsid w:val="009E7AFD"/>
    <w:rsid w:val="009E7DA1"/>
    <w:rsid w:val="009E7DDF"/>
    <w:rsid w:val="009E7F80"/>
    <w:rsid w:val="009F00C9"/>
    <w:rsid w:val="009F0108"/>
    <w:rsid w:val="009F01DC"/>
    <w:rsid w:val="009F02BC"/>
    <w:rsid w:val="009F02EF"/>
    <w:rsid w:val="009F05D1"/>
    <w:rsid w:val="009F0611"/>
    <w:rsid w:val="009F06EC"/>
    <w:rsid w:val="009F07F5"/>
    <w:rsid w:val="009F0A1B"/>
    <w:rsid w:val="009F0D00"/>
    <w:rsid w:val="009F0DB3"/>
    <w:rsid w:val="009F0E31"/>
    <w:rsid w:val="009F0E82"/>
    <w:rsid w:val="009F0FF1"/>
    <w:rsid w:val="009F13D6"/>
    <w:rsid w:val="009F1456"/>
    <w:rsid w:val="009F1526"/>
    <w:rsid w:val="009F1571"/>
    <w:rsid w:val="009F15B3"/>
    <w:rsid w:val="009F1673"/>
    <w:rsid w:val="009F16AA"/>
    <w:rsid w:val="009F183B"/>
    <w:rsid w:val="009F18AF"/>
    <w:rsid w:val="009F1B13"/>
    <w:rsid w:val="009F1BAE"/>
    <w:rsid w:val="009F1F43"/>
    <w:rsid w:val="009F1FE1"/>
    <w:rsid w:val="009F2013"/>
    <w:rsid w:val="009F231F"/>
    <w:rsid w:val="009F249A"/>
    <w:rsid w:val="009F2829"/>
    <w:rsid w:val="009F2884"/>
    <w:rsid w:val="009F2AB5"/>
    <w:rsid w:val="009F2AF4"/>
    <w:rsid w:val="009F2B28"/>
    <w:rsid w:val="009F2B5C"/>
    <w:rsid w:val="009F2F47"/>
    <w:rsid w:val="009F2F59"/>
    <w:rsid w:val="009F310D"/>
    <w:rsid w:val="009F3119"/>
    <w:rsid w:val="009F3174"/>
    <w:rsid w:val="009F36F7"/>
    <w:rsid w:val="009F37EB"/>
    <w:rsid w:val="009F38DB"/>
    <w:rsid w:val="009F39FD"/>
    <w:rsid w:val="009F3BBB"/>
    <w:rsid w:val="009F4093"/>
    <w:rsid w:val="009F40A6"/>
    <w:rsid w:val="009F419A"/>
    <w:rsid w:val="009F4268"/>
    <w:rsid w:val="009F4439"/>
    <w:rsid w:val="009F44F8"/>
    <w:rsid w:val="009F4536"/>
    <w:rsid w:val="009F4821"/>
    <w:rsid w:val="009F484A"/>
    <w:rsid w:val="009F49A2"/>
    <w:rsid w:val="009F49DF"/>
    <w:rsid w:val="009F4A9E"/>
    <w:rsid w:val="009F4BAA"/>
    <w:rsid w:val="009F4C0D"/>
    <w:rsid w:val="009F4C6B"/>
    <w:rsid w:val="009F4CCF"/>
    <w:rsid w:val="009F52AA"/>
    <w:rsid w:val="009F5585"/>
    <w:rsid w:val="009F572F"/>
    <w:rsid w:val="009F5973"/>
    <w:rsid w:val="009F5C4F"/>
    <w:rsid w:val="009F5E07"/>
    <w:rsid w:val="009F5E32"/>
    <w:rsid w:val="009F611F"/>
    <w:rsid w:val="009F61EA"/>
    <w:rsid w:val="009F6395"/>
    <w:rsid w:val="009F6560"/>
    <w:rsid w:val="009F658E"/>
    <w:rsid w:val="009F695A"/>
    <w:rsid w:val="009F6A3B"/>
    <w:rsid w:val="009F6B4E"/>
    <w:rsid w:val="009F6EC2"/>
    <w:rsid w:val="009F6FBB"/>
    <w:rsid w:val="009F742F"/>
    <w:rsid w:val="009F74CC"/>
    <w:rsid w:val="009F7660"/>
    <w:rsid w:val="009F774E"/>
    <w:rsid w:val="009F7777"/>
    <w:rsid w:val="009F785B"/>
    <w:rsid w:val="009F78A8"/>
    <w:rsid w:val="009F78E8"/>
    <w:rsid w:val="009F794D"/>
    <w:rsid w:val="009F7B5D"/>
    <w:rsid w:val="009F7CE6"/>
    <w:rsid w:val="009F7EB4"/>
    <w:rsid w:val="009F7FB6"/>
    <w:rsid w:val="00A000C9"/>
    <w:rsid w:val="00A000D0"/>
    <w:rsid w:val="00A0010E"/>
    <w:rsid w:val="00A0013F"/>
    <w:rsid w:val="00A001ED"/>
    <w:rsid w:val="00A00203"/>
    <w:rsid w:val="00A003A5"/>
    <w:rsid w:val="00A003FC"/>
    <w:rsid w:val="00A00437"/>
    <w:rsid w:val="00A0061F"/>
    <w:rsid w:val="00A006A2"/>
    <w:rsid w:val="00A0073F"/>
    <w:rsid w:val="00A0082E"/>
    <w:rsid w:val="00A00930"/>
    <w:rsid w:val="00A009BA"/>
    <w:rsid w:val="00A00C2F"/>
    <w:rsid w:val="00A00C6F"/>
    <w:rsid w:val="00A00D1A"/>
    <w:rsid w:val="00A00D46"/>
    <w:rsid w:val="00A00E05"/>
    <w:rsid w:val="00A00F31"/>
    <w:rsid w:val="00A0146D"/>
    <w:rsid w:val="00A01581"/>
    <w:rsid w:val="00A01611"/>
    <w:rsid w:val="00A01828"/>
    <w:rsid w:val="00A018EF"/>
    <w:rsid w:val="00A01A2B"/>
    <w:rsid w:val="00A01C5A"/>
    <w:rsid w:val="00A01EB5"/>
    <w:rsid w:val="00A02014"/>
    <w:rsid w:val="00A02017"/>
    <w:rsid w:val="00A020BC"/>
    <w:rsid w:val="00A02176"/>
    <w:rsid w:val="00A02356"/>
    <w:rsid w:val="00A0288F"/>
    <w:rsid w:val="00A02AD6"/>
    <w:rsid w:val="00A02AE2"/>
    <w:rsid w:val="00A02D08"/>
    <w:rsid w:val="00A02E95"/>
    <w:rsid w:val="00A02F8C"/>
    <w:rsid w:val="00A02FE9"/>
    <w:rsid w:val="00A0369A"/>
    <w:rsid w:val="00A037C7"/>
    <w:rsid w:val="00A03B16"/>
    <w:rsid w:val="00A03B91"/>
    <w:rsid w:val="00A03D42"/>
    <w:rsid w:val="00A03D74"/>
    <w:rsid w:val="00A03DDA"/>
    <w:rsid w:val="00A03F53"/>
    <w:rsid w:val="00A04370"/>
    <w:rsid w:val="00A04572"/>
    <w:rsid w:val="00A045E5"/>
    <w:rsid w:val="00A0473F"/>
    <w:rsid w:val="00A04782"/>
    <w:rsid w:val="00A04A43"/>
    <w:rsid w:val="00A04A60"/>
    <w:rsid w:val="00A04D97"/>
    <w:rsid w:val="00A04E32"/>
    <w:rsid w:val="00A0514D"/>
    <w:rsid w:val="00A052CA"/>
    <w:rsid w:val="00A053AC"/>
    <w:rsid w:val="00A05580"/>
    <w:rsid w:val="00A055B5"/>
    <w:rsid w:val="00A05776"/>
    <w:rsid w:val="00A05808"/>
    <w:rsid w:val="00A05874"/>
    <w:rsid w:val="00A05A01"/>
    <w:rsid w:val="00A061D5"/>
    <w:rsid w:val="00A0657D"/>
    <w:rsid w:val="00A06649"/>
    <w:rsid w:val="00A0668C"/>
    <w:rsid w:val="00A066FC"/>
    <w:rsid w:val="00A067F5"/>
    <w:rsid w:val="00A0686A"/>
    <w:rsid w:val="00A068F5"/>
    <w:rsid w:val="00A06AB0"/>
    <w:rsid w:val="00A06C5D"/>
    <w:rsid w:val="00A06D46"/>
    <w:rsid w:val="00A06EF0"/>
    <w:rsid w:val="00A06F34"/>
    <w:rsid w:val="00A07096"/>
    <w:rsid w:val="00A0712F"/>
    <w:rsid w:val="00A07137"/>
    <w:rsid w:val="00A0713E"/>
    <w:rsid w:val="00A071B2"/>
    <w:rsid w:val="00A07318"/>
    <w:rsid w:val="00A07743"/>
    <w:rsid w:val="00A07C39"/>
    <w:rsid w:val="00A07EEE"/>
    <w:rsid w:val="00A07F89"/>
    <w:rsid w:val="00A101B6"/>
    <w:rsid w:val="00A10505"/>
    <w:rsid w:val="00A106A7"/>
    <w:rsid w:val="00A106C6"/>
    <w:rsid w:val="00A106EC"/>
    <w:rsid w:val="00A1071A"/>
    <w:rsid w:val="00A10824"/>
    <w:rsid w:val="00A109CA"/>
    <w:rsid w:val="00A10A44"/>
    <w:rsid w:val="00A10B0C"/>
    <w:rsid w:val="00A10BF6"/>
    <w:rsid w:val="00A10E61"/>
    <w:rsid w:val="00A10EED"/>
    <w:rsid w:val="00A10F9F"/>
    <w:rsid w:val="00A11060"/>
    <w:rsid w:val="00A11196"/>
    <w:rsid w:val="00A11370"/>
    <w:rsid w:val="00A1147D"/>
    <w:rsid w:val="00A11574"/>
    <w:rsid w:val="00A116FD"/>
    <w:rsid w:val="00A11969"/>
    <w:rsid w:val="00A11BAD"/>
    <w:rsid w:val="00A11D08"/>
    <w:rsid w:val="00A11F3B"/>
    <w:rsid w:val="00A11FAB"/>
    <w:rsid w:val="00A122C9"/>
    <w:rsid w:val="00A12345"/>
    <w:rsid w:val="00A12463"/>
    <w:rsid w:val="00A12637"/>
    <w:rsid w:val="00A12900"/>
    <w:rsid w:val="00A12B29"/>
    <w:rsid w:val="00A12BE3"/>
    <w:rsid w:val="00A12C5B"/>
    <w:rsid w:val="00A12FE8"/>
    <w:rsid w:val="00A1310E"/>
    <w:rsid w:val="00A13169"/>
    <w:rsid w:val="00A13290"/>
    <w:rsid w:val="00A132A9"/>
    <w:rsid w:val="00A13454"/>
    <w:rsid w:val="00A1345C"/>
    <w:rsid w:val="00A1346C"/>
    <w:rsid w:val="00A1347C"/>
    <w:rsid w:val="00A13531"/>
    <w:rsid w:val="00A1361A"/>
    <w:rsid w:val="00A138EE"/>
    <w:rsid w:val="00A13A00"/>
    <w:rsid w:val="00A13A98"/>
    <w:rsid w:val="00A13B4B"/>
    <w:rsid w:val="00A13BB4"/>
    <w:rsid w:val="00A13DDF"/>
    <w:rsid w:val="00A13E17"/>
    <w:rsid w:val="00A13E60"/>
    <w:rsid w:val="00A13EA1"/>
    <w:rsid w:val="00A13F6F"/>
    <w:rsid w:val="00A14003"/>
    <w:rsid w:val="00A140B6"/>
    <w:rsid w:val="00A14194"/>
    <w:rsid w:val="00A14207"/>
    <w:rsid w:val="00A144F6"/>
    <w:rsid w:val="00A1459B"/>
    <w:rsid w:val="00A1460F"/>
    <w:rsid w:val="00A14745"/>
    <w:rsid w:val="00A147E7"/>
    <w:rsid w:val="00A14A3C"/>
    <w:rsid w:val="00A14BB7"/>
    <w:rsid w:val="00A14E99"/>
    <w:rsid w:val="00A15042"/>
    <w:rsid w:val="00A1531A"/>
    <w:rsid w:val="00A1554E"/>
    <w:rsid w:val="00A1557E"/>
    <w:rsid w:val="00A155FB"/>
    <w:rsid w:val="00A15742"/>
    <w:rsid w:val="00A15792"/>
    <w:rsid w:val="00A159D3"/>
    <w:rsid w:val="00A159F2"/>
    <w:rsid w:val="00A15BB6"/>
    <w:rsid w:val="00A15BCE"/>
    <w:rsid w:val="00A15C39"/>
    <w:rsid w:val="00A15C44"/>
    <w:rsid w:val="00A15D52"/>
    <w:rsid w:val="00A16102"/>
    <w:rsid w:val="00A16104"/>
    <w:rsid w:val="00A161DE"/>
    <w:rsid w:val="00A16630"/>
    <w:rsid w:val="00A1670B"/>
    <w:rsid w:val="00A1671B"/>
    <w:rsid w:val="00A168CA"/>
    <w:rsid w:val="00A16B1A"/>
    <w:rsid w:val="00A16C15"/>
    <w:rsid w:val="00A16D29"/>
    <w:rsid w:val="00A16FF9"/>
    <w:rsid w:val="00A1714A"/>
    <w:rsid w:val="00A172C0"/>
    <w:rsid w:val="00A172C5"/>
    <w:rsid w:val="00A1733A"/>
    <w:rsid w:val="00A173E5"/>
    <w:rsid w:val="00A17459"/>
    <w:rsid w:val="00A1766B"/>
    <w:rsid w:val="00A17676"/>
    <w:rsid w:val="00A176D4"/>
    <w:rsid w:val="00A17742"/>
    <w:rsid w:val="00A179D2"/>
    <w:rsid w:val="00A17AAE"/>
    <w:rsid w:val="00A17CCB"/>
    <w:rsid w:val="00A17D32"/>
    <w:rsid w:val="00A2003F"/>
    <w:rsid w:val="00A20138"/>
    <w:rsid w:val="00A20302"/>
    <w:rsid w:val="00A20469"/>
    <w:rsid w:val="00A2068C"/>
    <w:rsid w:val="00A2077A"/>
    <w:rsid w:val="00A20787"/>
    <w:rsid w:val="00A2079D"/>
    <w:rsid w:val="00A209E1"/>
    <w:rsid w:val="00A20B60"/>
    <w:rsid w:val="00A20BE2"/>
    <w:rsid w:val="00A20F3A"/>
    <w:rsid w:val="00A20F5B"/>
    <w:rsid w:val="00A21071"/>
    <w:rsid w:val="00A210F9"/>
    <w:rsid w:val="00A21435"/>
    <w:rsid w:val="00A21694"/>
    <w:rsid w:val="00A216F3"/>
    <w:rsid w:val="00A21814"/>
    <w:rsid w:val="00A21C42"/>
    <w:rsid w:val="00A21C8E"/>
    <w:rsid w:val="00A21D67"/>
    <w:rsid w:val="00A21DD1"/>
    <w:rsid w:val="00A21F95"/>
    <w:rsid w:val="00A2215F"/>
    <w:rsid w:val="00A22166"/>
    <w:rsid w:val="00A2240D"/>
    <w:rsid w:val="00A224CE"/>
    <w:rsid w:val="00A22522"/>
    <w:rsid w:val="00A22683"/>
    <w:rsid w:val="00A2272E"/>
    <w:rsid w:val="00A22809"/>
    <w:rsid w:val="00A2287E"/>
    <w:rsid w:val="00A228C7"/>
    <w:rsid w:val="00A22B06"/>
    <w:rsid w:val="00A22CB0"/>
    <w:rsid w:val="00A22D83"/>
    <w:rsid w:val="00A22E16"/>
    <w:rsid w:val="00A22F58"/>
    <w:rsid w:val="00A22F70"/>
    <w:rsid w:val="00A22F78"/>
    <w:rsid w:val="00A2301C"/>
    <w:rsid w:val="00A230F8"/>
    <w:rsid w:val="00A23147"/>
    <w:rsid w:val="00A231DB"/>
    <w:rsid w:val="00A23463"/>
    <w:rsid w:val="00A236A7"/>
    <w:rsid w:val="00A23941"/>
    <w:rsid w:val="00A23A67"/>
    <w:rsid w:val="00A23B40"/>
    <w:rsid w:val="00A23CCD"/>
    <w:rsid w:val="00A23FB5"/>
    <w:rsid w:val="00A2414B"/>
    <w:rsid w:val="00A2440E"/>
    <w:rsid w:val="00A24446"/>
    <w:rsid w:val="00A24472"/>
    <w:rsid w:val="00A24545"/>
    <w:rsid w:val="00A2464A"/>
    <w:rsid w:val="00A2484B"/>
    <w:rsid w:val="00A24AFD"/>
    <w:rsid w:val="00A24CFC"/>
    <w:rsid w:val="00A24DD5"/>
    <w:rsid w:val="00A24F19"/>
    <w:rsid w:val="00A24F5C"/>
    <w:rsid w:val="00A25016"/>
    <w:rsid w:val="00A25038"/>
    <w:rsid w:val="00A2525C"/>
    <w:rsid w:val="00A252E5"/>
    <w:rsid w:val="00A2540C"/>
    <w:rsid w:val="00A25629"/>
    <w:rsid w:val="00A257F5"/>
    <w:rsid w:val="00A25816"/>
    <w:rsid w:val="00A25869"/>
    <w:rsid w:val="00A25882"/>
    <w:rsid w:val="00A259CA"/>
    <w:rsid w:val="00A25CD0"/>
    <w:rsid w:val="00A25D99"/>
    <w:rsid w:val="00A25EC5"/>
    <w:rsid w:val="00A25F98"/>
    <w:rsid w:val="00A260BD"/>
    <w:rsid w:val="00A2616B"/>
    <w:rsid w:val="00A26197"/>
    <w:rsid w:val="00A2631D"/>
    <w:rsid w:val="00A264F3"/>
    <w:rsid w:val="00A2657F"/>
    <w:rsid w:val="00A26695"/>
    <w:rsid w:val="00A266FA"/>
    <w:rsid w:val="00A267A8"/>
    <w:rsid w:val="00A267EF"/>
    <w:rsid w:val="00A26BF3"/>
    <w:rsid w:val="00A26F65"/>
    <w:rsid w:val="00A26F89"/>
    <w:rsid w:val="00A27009"/>
    <w:rsid w:val="00A272A4"/>
    <w:rsid w:val="00A27367"/>
    <w:rsid w:val="00A273CF"/>
    <w:rsid w:val="00A275D3"/>
    <w:rsid w:val="00A275D9"/>
    <w:rsid w:val="00A27602"/>
    <w:rsid w:val="00A27742"/>
    <w:rsid w:val="00A277D5"/>
    <w:rsid w:val="00A27886"/>
    <w:rsid w:val="00A27B6F"/>
    <w:rsid w:val="00A27D30"/>
    <w:rsid w:val="00A3005A"/>
    <w:rsid w:val="00A30159"/>
    <w:rsid w:val="00A304FC"/>
    <w:rsid w:val="00A30730"/>
    <w:rsid w:val="00A30790"/>
    <w:rsid w:val="00A30862"/>
    <w:rsid w:val="00A30872"/>
    <w:rsid w:val="00A3090E"/>
    <w:rsid w:val="00A30975"/>
    <w:rsid w:val="00A30B5B"/>
    <w:rsid w:val="00A30B94"/>
    <w:rsid w:val="00A30C58"/>
    <w:rsid w:val="00A30CFC"/>
    <w:rsid w:val="00A30DB7"/>
    <w:rsid w:val="00A310AD"/>
    <w:rsid w:val="00A31286"/>
    <w:rsid w:val="00A31287"/>
    <w:rsid w:val="00A312EF"/>
    <w:rsid w:val="00A31538"/>
    <w:rsid w:val="00A315E1"/>
    <w:rsid w:val="00A31926"/>
    <w:rsid w:val="00A321FB"/>
    <w:rsid w:val="00A32265"/>
    <w:rsid w:val="00A323F5"/>
    <w:rsid w:val="00A32493"/>
    <w:rsid w:val="00A3273A"/>
    <w:rsid w:val="00A32932"/>
    <w:rsid w:val="00A32A5B"/>
    <w:rsid w:val="00A32A80"/>
    <w:rsid w:val="00A32DD7"/>
    <w:rsid w:val="00A32EFA"/>
    <w:rsid w:val="00A32F16"/>
    <w:rsid w:val="00A32F96"/>
    <w:rsid w:val="00A33429"/>
    <w:rsid w:val="00A335F4"/>
    <w:rsid w:val="00A33A5F"/>
    <w:rsid w:val="00A33B4C"/>
    <w:rsid w:val="00A33CBB"/>
    <w:rsid w:val="00A33EC7"/>
    <w:rsid w:val="00A33F1E"/>
    <w:rsid w:val="00A33F90"/>
    <w:rsid w:val="00A34195"/>
    <w:rsid w:val="00A341E4"/>
    <w:rsid w:val="00A3433F"/>
    <w:rsid w:val="00A34435"/>
    <w:rsid w:val="00A34550"/>
    <w:rsid w:val="00A3456F"/>
    <w:rsid w:val="00A34769"/>
    <w:rsid w:val="00A347EC"/>
    <w:rsid w:val="00A34971"/>
    <w:rsid w:val="00A34C92"/>
    <w:rsid w:val="00A34CC3"/>
    <w:rsid w:val="00A34DE4"/>
    <w:rsid w:val="00A34ECD"/>
    <w:rsid w:val="00A3504C"/>
    <w:rsid w:val="00A35100"/>
    <w:rsid w:val="00A35137"/>
    <w:rsid w:val="00A35310"/>
    <w:rsid w:val="00A35424"/>
    <w:rsid w:val="00A35507"/>
    <w:rsid w:val="00A35596"/>
    <w:rsid w:val="00A356CE"/>
    <w:rsid w:val="00A3574E"/>
    <w:rsid w:val="00A35AB2"/>
    <w:rsid w:val="00A35B03"/>
    <w:rsid w:val="00A35BE9"/>
    <w:rsid w:val="00A35E74"/>
    <w:rsid w:val="00A35F68"/>
    <w:rsid w:val="00A35F83"/>
    <w:rsid w:val="00A36118"/>
    <w:rsid w:val="00A361D9"/>
    <w:rsid w:val="00A36272"/>
    <w:rsid w:val="00A362EB"/>
    <w:rsid w:val="00A36327"/>
    <w:rsid w:val="00A36361"/>
    <w:rsid w:val="00A36802"/>
    <w:rsid w:val="00A36880"/>
    <w:rsid w:val="00A369C8"/>
    <w:rsid w:val="00A36AA6"/>
    <w:rsid w:val="00A36B17"/>
    <w:rsid w:val="00A36B60"/>
    <w:rsid w:val="00A36CF7"/>
    <w:rsid w:val="00A36ECA"/>
    <w:rsid w:val="00A37111"/>
    <w:rsid w:val="00A3728F"/>
    <w:rsid w:val="00A37440"/>
    <w:rsid w:val="00A377CC"/>
    <w:rsid w:val="00A3783B"/>
    <w:rsid w:val="00A3797A"/>
    <w:rsid w:val="00A37ABA"/>
    <w:rsid w:val="00A37B4E"/>
    <w:rsid w:val="00A37C87"/>
    <w:rsid w:val="00A37CC8"/>
    <w:rsid w:val="00A37D0F"/>
    <w:rsid w:val="00A37F49"/>
    <w:rsid w:val="00A37F8D"/>
    <w:rsid w:val="00A37FB9"/>
    <w:rsid w:val="00A3F03B"/>
    <w:rsid w:val="00A4018F"/>
    <w:rsid w:val="00A403B2"/>
    <w:rsid w:val="00A407A1"/>
    <w:rsid w:val="00A40871"/>
    <w:rsid w:val="00A408D6"/>
    <w:rsid w:val="00A40D2F"/>
    <w:rsid w:val="00A40E6F"/>
    <w:rsid w:val="00A40F7B"/>
    <w:rsid w:val="00A40FC5"/>
    <w:rsid w:val="00A4110D"/>
    <w:rsid w:val="00A412AB"/>
    <w:rsid w:val="00A41307"/>
    <w:rsid w:val="00A414DD"/>
    <w:rsid w:val="00A417D6"/>
    <w:rsid w:val="00A4193E"/>
    <w:rsid w:val="00A41B25"/>
    <w:rsid w:val="00A41D30"/>
    <w:rsid w:val="00A41F11"/>
    <w:rsid w:val="00A41F77"/>
    <w:rsid w:val="00A42082"/>
    <w:rsid w:val="00A4216F"/>
    <w:rsid w:val="00A42239"/>
    <w:rsid w:val="00A42395"/>
    <w:rsid w:val="00A4246B"/>
    <w:rsid w:val="00A42544"/>
    <w:rsid w:val="00A42BFF"/>
    <w:rsid w:val="00A42C4F"/>
    <w:rsid w:val="00A42EE9"/>
    <w:rsid w:val="00A43006"/>
    <w:rsid w:val="00A43062"/>
    <w:rsid w:val="00A43223"/>
    <w:rsid w:val="00A43231"/>
    <w:rsid w:val="00A43430"/>
    <w:rsid w:val="00A43459"/>
    <w:rsid w:val="00A43538"/>
    <w:rsid w:val="00A435A4"/>
    <w:rsid w:val="00A436B1"/>
    <w:rsid w:val="00A438FB"/>
    <w:rsid w:val="00A43918"/>
    <w:rsid w:val="00A439FE"/>
    <w:rsid w:val="00A43A2C"/>
    <w:rsid w:val="00A43ACE"/>
    <w:rsid w:val="00A43C7F"/>
    <w:rsid w:val="00A43D65"/>
    <w:rsid w:val="00A43F41"/>
    <w:rsid w:val="00A43F6E"/>
    <w:rsid w:val="00A43FB1"/>
    <w:rsid w:val="00A43FCC"/>
    <w:rsid w:val="00A440E0"/>
    <w:rsid w:val="00A442EF"/>
    <w:rsid w:val="00A4437B"/>
    <w:rsid w:val="00A443F4"/>
    <w:rsid w:val="00A444B6"/>
    <w:rsid w:val="00A447F2"/>
    <w:rsid w:val="00A44E55"/>
    <w:rsid w:val="00A452AC"/>
    <w:rsid w:val="00A455B9"/>
    <w:rsid w:val="00A4569B"/>
    <w:rsid w:val="00A456DF"/>
    <w:rsid w:val="00A4595C"/>
    <w:rsid w:val="00A45B59"/>
    <w:rsid w:val="00A45CCD"/>
    <w:rsid w:val="00A45F2E"/>
    <w:rsid w:val="00A45F9A"/>
    <w:rsid w:val="00A46282"/>
    <w:rsid w:val="00A465B9"/>
    <w:rsid w:val="00A466DC"/>
    <w:rsid w:val="00A46777"/>
    <w:rsid w:val="00A46873"/>
    <w:rsid w:val="00A468C2"/>
    <w:rsid w:val="00A46ABC"/>
    <w:rsid w:val="00A46CC0"/>
    <w:rsid w:val="00A46D09"/>
    <w:rsid w:val="00A46E95"/>
    <w:rsid w:val="00A46E99"/>
    <w:rsid w:val="00A47099"/>
    <w:rsid w:val="00A470FA"/>
    <w:rsid w:val="00A47182"/>
    <w:rsid w:val="00A471E1"/>
    <w:rsid w:val="00A471FC"/>
    <w:rsid w:val="00A4733D"/>
    <w:rsid w:val="00A47909"/>
    <w:rsid w:val="00A47A2E"/>
    <w:rsid w:val="00A47A3B"/>
    <w:rsid w:val="00A47B4A"/>
    <w:rsid w:val="00A47CA1"/>
    <w:rsid w:val="00A47CB3"/>
    <w:rsid w:val="00A47F34"/>
    <w:rsid w:val="00A507EC"/>
    <w:rsid w:val="00A508ED"/>
    <w:rsid w:val="00A50C01"/>
    <w:rsid w:val="00A50C0F"/>
    <w:rsid w:val="00A50DDE"/>
    <w:rsid w:val="00A50F3C"/>
    <w:rsid w:val="00A513C2"/>
    <w:rsid w:val="00A514D0"/>
    <w:rsid w:val="00A5154C"/>
    <w:rsid w:val="00A51948"/>
    <w:rsid w:val="00A51C42"/>
    <w:rsid w:val="00A51D1A"/>
    <w:rsid w:val="00A51F79"/>
    <w:rsid w:val="00A52012"/>
    <w:rsid w:val="00A52046"/>
    <w:rsid w:val="00A523DD"/>
    <w:rsid w:val="00A5258F"/>
    <w:rsid w:val="00A52BEA"/>
    <w:rsid w:val="00A52C26"/>
    <w:rsid w:val="00A52E0D"/>
    <w:rsid w:val="00A52FD2"/>
    <w:rsid w:val="00A53230"/>
    <w:rsid w:val="00A53364"/>
    <w:rsid w:val="00A533DA"/>
    <w:rsid w:val="00A53471"/>
    <w:rsid w:val="00A5378E"/>
    <w:rsid w:val="00A5385F"/>
    <w:rsid w:val="00A53871"/>
    <w:rsid w:val="00A53BF8"/>
    <w:rsid w:val="00A5418D"/>
    <w:rsid w:val="00A54211"/>
    <w:rsid w:val="00A54553"/>
    <w:rsid w:val="00A546C1"/>
    <w:rsid w:val="00A5474E"/>
    <w:rsid w:val="00A548DD"/>
    <w:rsid w:val="00A5493C"/>
    <w:rsid w:val="00A549A1"/>
    <w:rsid w:val="00A54AA9"/>
    <w:rsid w:val="00A54D1F"/>
    <w:rsid w:val="00A54E97"/>
    <w:rsid w:val="00A54F21"/>
    <w:rsid w:val="00A54F97"/>
    <w:rsid w:val="00A5503E"/>
    <w:rsid w:val="00A55071"/>
    <w:rsid w:val="00A550A7"/>
    <w:rsid w:val="00A55302"/>
    <w:rsid w:val="00A5541A"/>
    <w:rsid w:val="00A55434"/>
    <w:rsid w:val="00A55792"/>
    <w:rsid w:val="00A55B38"/>
    <w:rsid w:val="00A55BE8"/>
    <w:rsid w:val="00A55C44"/>
    <w:rsid w:val="00A55CFF"/>
    <w:rsid w:val="00A55D5D"/>
    <w:rsid w:val="00A55EF3"/>
    <w:rsid w:val="00A55FAB"/>
    <w:rsid w:val="00A560EA"/>
    <w:rsid w:val="00A563AF"/>
    <w:rsid w:val="00A564F0"/>
    <w:rsid w:val="00A566E0"/>
    <w:rsid w:val="00A56797"/>
    <w:rsid w:val="00A56C27"/>
    <w:rsid w:val="00A56D57"/>
    <w:rsid w:val="00A56FF3"/>
    <w:rsid w:val="00A5710E"/>
    <w:rsid w:val="00A57494"/>
    <w:rsid w:val="00A5770A"/>
    <w:rsid w:val="00A57817"/>
    <w:rsid w:val="00A578BC"/>
    <w:rsid w:val="00A57B3B"/>
    <w:rsid w:val="00A57B69"/>
    <w:rsid w:val="00A57BD1"/>
    <w:rsid w:val="00A57C83"/>
    <w:rsid w:val="00A57CBE"/>
    <w:rsid w:val="00A57D79"/>
    <w:rsid w:val="00A57DBC"/>
    <w:rsid w:val="00A57FD3"/>
    <w:rsid w:val="00A60109"/>
    <w:rsid w:val="00A60139"/>
    <w:rsid w:val="00A60217"/>
    <w:rsid w:val="00A60359"/>
    <w:rsid w:val="00A603E4"/>
    <w:rsid w:val="00A60407"/>
    <w:rsid w:val="00A60513"/>
    <w:rsid w:val="00A6055C"/>
    <w:rsid w:val="00A606A5"/>
    <w:rsid w:val="00A606FD"/>
    <w:rsid w:val="00A60704"/>
    <w:rsid w:val="00A608B5"/>
    <w:rsid w:val="00A609F3"/>
    <w:rsid w:val="00A60A8E"/>
    <w:rsid w:val="00A60C1E"/>
    <w:rsid w:val="00A60CC3"/>
    <w:rsid w:val="00A60D49"/>
    <w:rsid w:val="00A6115C"/>
    <w:rsid w:val="00A6123C"/>
    <w:rsid w:val="00A6130D"/>
    <w:rsid w:val="00A614D7"/>
    <w:rsid w:val="00A616C4"/>
    <w:rsid w:val="00A61702"/>
    <w:rsid w:val="00A61888"/>
    <w:rsid w:val="00A618E5"/>
    <w:rsid w:val="00A61B50"/>
    <w:rsid w:val="00A61BF0"/>
    <w:rsid w:val="00A61C2B"/>
    <w:rsid w:val="00A61D78"/>
    <w:rsid w:val="00A61DA2"/>
    <w:rsid w:val="00A61DC3"/>
    <w:rsid w:val="00A6207F"/>
    <w:rsid w:val="00A621A4"/>
    <w:rsid w:val="00A621DC"/>
    <w:rsid w:val="00A6229E"/>
    <w:rsid w:val="00A62345"/>
    <w:rsid w:val="00A62767"/>
    <w:rsid w:val="00A62798"/>
    <w:rsid w:val="00A627EC"/>
    <w:rsid w:val="00A62837"/>
    <w:rsid w:val="00A62FE0"/>
    <w:rsid w:val="00A63252"/>
    <w:rsid w:val="00A6332B"/>
    <w:rsid w:val="00A6354A"/>
    <w:rsid w:val="00A636A8"/>
    <w:rsid w:val="00A636DD"/>
    <w:rsid w:val="00A63879"/>
    <w:rsid w:val="00A63A81"/>
    <w:rsid w:val="00A63ABB"/>
    <w:rsid w:val="00A63C99"/>
    <w:rsid w:val="00A63D04"/>
    <w:rsid w:val="00A63E6F"/>
    <w:rsid w:val="00A63F2A"/>
    <w:rsid w:val="00A64015"/>
    <w:rsid w:val="00A6415F"/>
    <w:rsid w:val="00A641F6"/>
    <w:rsid w:val="00A64234"/>
    <w:rsid w:val="00A6426F"/>
    <w:rsid w:val="00A642AF"/>
    <w:rsid w:val="00A6444F"/>
    <w:rsid w:val="00A6469C"/>
    <w:rsid w:val="00A6476E"/>
    <w:rsid w:val="00A648DF"/>
    <w:rsid w:val="00A64A14"/>
    <w:rsid w:val="00A64DB5"/>
    <w:rsid w:val="00A64DC4"/>
    <w:rsid w:val="00A64DF0"/>
    <w:rsid w:val="00A64E62"/>
    <w:rsid w:val="00A64EA1"/>
    <w:rsid w:val="00A64ECF"/>
    <w:rsid w:val="00A65018"/>
    <w:rsid w:val="00A6505D"/>
    <w:rsid w:val="00A6506C"/>
    <w:rsid w:val="00A65099"/>
    <w:rsid w:val="00A650D6"/>
    <w:rsid w:val="00A650FF"/>
    <w:rsid w:val="00A65528"/>
    <w:rsid w:val="00A65830"/>
    <w:rsid w:val="00A659A3"/>
    <w:rsid w:val="00A65C7B"/>
    <w:rsid w:val="00A65CCA"/>
    <w:rsid w:val="00A65D34"/>
    <w:rsid w:val="00A65E68"/>
    <w:rsid w:val="00A65ED8"/>
    <w:rsid w:val="00A65F34"/>
    <w:rsid w:val="00A661F0"/>
    <w:rsid w:val="00A662CB"/>
    <w:rsid w:val="00A664D1"/>
    <w:rsid w:val="00A66631"/>
    <w:rsid w:val="00A66684"/>
    <w:rsid w:val="00A666B6"/>
    <w:rsid w:val="00A669B6"/>
    <w:rsid w:val="00A66A38"/>
    <w:rsid w:val="00A66C3A"/>
    <w:rsid w:val="00A66CD7"/>
    <w:rsid w:val="00A66D2F"/>
    <w:rsid w:val="00A66E8D"/>
    <w:rsid w:val="00A66F9E"/>
    <w:rsid w:val="00A66FFA"/>
    <w:rsid w:val="00A67076"/>
    <w:rsid w:val="00A6709A"/>
    <w:rsid w:val="00A670C9"/>
    <w:rsid w:val="00A67202"/>
    <w:rsid w:val="00A674A0"/>
    <w:rsid w:val="00A674DB"/>
    <w:rsid w:val="00A675FD"/>
    <w:rsid w:val="00A67865"/>
    <w:rsid w:val="00A6797B"/>
    <w:rsid w:val="00A679F9"/>
    <w:rsid w:val="00A67DDE"/>
    <w:rsid w:val="00A70057"/>
    <w:rsid w:val="00A70183"/>
    <w:rsid w:val="00A704DE"/>
    <w:rsid w:val="00A705CE"/>
    <w:rsid w:val="00A705DE"/>
    <w:rsid w:val="00A706D3"/>
    <w:rsid w:val="00A7095E"/>
    <w:rsid w:val="00A70ADF"/>
    <w:rsid w:val="00A70E19"/>
    <w:rsid w:val="00A70F47"/>
    <w:rsid w:val="00A70F4E"/>
    <w:rsid w:val="00A710E8"/>
    <w:rsid w:val="00A712C7"/>
    <w:rsid w:val="00A713EB"/>
    <w:rsid w:val="00A7142C"/>
    <w:rsid w:val="00A71466"/>
    <w:rsid w:val="00A71523"/>
    <w:rsid w:val="00A716B7"/>
    <w:rsid w:val="00A716C2"/>
    <w:rsid w:val="00A717BB"/>
    <w:rsid w:val="00A7188C"/>
    <w:rsid w:val="00A71B72"/>
    <w:rsid w:val="00A71B9E"/>
    <w:rsid w:val="00A71C8E"/>
    <w:rsid w:val="00A71F20"/>
    <w:rsid w:val="00A71F80"/>
    <w:rsid w:val="00A7210B"/>
    <w:rsid w:val="00A72323"/>
    <w:rsid w:val="00A724E7"/>
    <w:rsid w:val="00A72592"/>
    <w:rsid w:val="00A7265D"/>
    <w:rsid w:val="00A7267B"/>
    <w:rsid w:val="00A728EA"/>
    <w:rsid w:val="00A729C8"/>
    <w:rsid w:val="00A72B81"/>
    <w:rsid w:val="00A72CCF"/>
    <w:rsid w:val="00A72E12"/>
    <w:rsid w:val="00A72E2C"/>
    <w:rsid w:val="00A72F8C"/>
    <w:rsid w:val="00A72FCA"/>
    <w:rsid w:val="00A73060"/>
    <w:rsid w:val="00A73186"/>
    <w:rsid w:val="00A7326F"/>
    <w:rsid w:val="00A734CE"/>
    <w:rsid w:val="00A736AB"/>
    <w:rsid w:val="00A736D2"/>
    <w:rsid w:val="00A73733"/>
    <w:rsid w:val="00A73887"/>
    <w:rsid w:val="00A7393D"/>
    <w:rsid w:val="00A73A62"/>
    <w:rsid w:val="00A73B27"/>
    <w:rsid w:val="00A73B50"/>
    <w:rsid w:val="00A7403A"/>
    <w:rsid w:val="00A740B1"/>
    <w:rsid w:val="00A74275"/>
    <w:rsid w:val="00A743A9"/>
    <w:rsid w:val="00A744ED"/>
    <w:rsid w:val="00A74523"/>
    <w:rsid w:val="00A746DE"/>
    <w:rsid w:val="00A74AB4"/>
    <w:rsid w:val="00A74B5E"/>
    <w:rsid w:val="00A7515E"/>
    <w:rsid w:val="00A751E5"/>
    <w:rsid w:val="00A751F7"/>
    <w:rsid w:val="00A75743"/>
    <w:rsid w:val="00A7593E"/>
    <w:rsid w:val="00A75AAF"/>
    <w:rsid w:val="00A75C2E"/>
    <w:rsid w:val="00A75C9A"/>
    <w:rsid w:val="00A75F11"/>
    <w:rsid w:val="00A76048"/>
    <w:rsid w:val="00A76060"/>
    <w:rsid w:val="00A7610E"/>
    <w:rsid w:val="00A7612C"/>
    <w:rsid w:val="00A763AF"/>
    <w:rsid w:val="00A763DA"/>
    <w:rsid w:val="00A7679C"/>
    <w:rsid w:val="00A767B7"/>
    <w:rsid w:val="00A76A7A"/>
    <w:rsid w:val="00A76B24"/>
    <w:rsid w:val="00A77037"/>
    <w:rsid w:val="00A770EF"/>
    <w:rsid w:val="00A7723E"/>
    <w:rsid w:val="00A774B7"/>
    <w:rsid w:val="00A7757F"/>
    <w:rsid w:val="00A776C5"/>
    <w:rsid w:val="00A7778F"/>
    <w:rsid w:val="00A77AB7"/>
    <w:rsid w:val="00A77CB9"/>
    <w:rsid w:val="00A77F9A"/>
    <w:rsid w:val="00A8003C"/>
    <w:rsid w:val="00A80046"/>
    <w:rsid w:val="00A8012C"/>
    <w:rsid w:val="00A801C0"/>
    <w:rsid w:val="00A802B9"/>
    <w:rsid w:val="00A80412"/>
    <w:rsid w:val="00A804CD"/>
    <w:rsid w:val="00A805ED"/>
    <w:rsid w:val="00A80763"/>
    <w:rsid w:val="00A80825"/>
    <w:rsid w:val="00A808E3"/>
    <w:rsid w:val="00A80CAD"/>
    <w:rsid w:val="00A80F96"/>
    <w:rsid w:val="00A8114F"/>
    <w:rsid w:val="00A81376"/>
    <w:rsid w:val="00A8137B"/>
    <w:rsid w:val="00A813B2"/>
    <w:rsid w:val="00A814E9"/>
    <w:rsid w:val="00A81687"/>
    <w:rsid w:val="00A816D1"/>
    <w:rsid w:val="00A817AC"/>
    <w:rsid w:val="00A81BBE"/>
    <w:rsid w:val="00A81BED"/>
    <w:rsid w:val="00A81CE2"/>
    <w:rsid w:val="00A81EC4"/>
    <w:rsid w:val="00A81FA7"/>
    <w:rsid w:val="00A82080"/>
    <w:rsid w:val="00A82114"/>
    <w:rsid w:val="00A82359"/>
    <w:rsid w:val="00A823A0"/>
    <w:rsid w:val="00A824EF"/>
    <w:rsid w:val="00A825B5"/>
    <w:rsid w:val="00A82792"/>
    <w:rsid w:val="00A82934"/>
    <w:rsid w:val="00A829C3"/>
    <w:rsid w:val="00A82B6B"/>
    <w:rsid w:val="00A82BBC"/>
    <w:rsid w:val="00A82C91"/>
    <w:rsid w:val="00A82CB9"/>
    <w:rsid w:val="00A82D22"/>
    <w:rsid w:val="00A82D58"/>
    <w:rsid w:val="00A82D6F"/>
    <w:rsid w:val="00A82F70"/>
    <w:rsid w:val="00A83045"/>
    <w:rsid w:val="00A83214"/>
    <w:rsid w:val="00A834C8"/>
    <w:rsid w:val="00A8350E"/>
    <w:rsid w:val="00A837D8"/>
    <w:rsid w:val="00A83A48"/>
    <w:rsid w:val="00A83EC0"/>
    <w:rsid w:val="00A84037"/>
    <w:rsid w:val="00A840B3"/>
    <w:rsid w:val="00A841D1"/>
    <w:rsid w:val="00A8429B"/>
    <w:rsid w:val="00A843A1"/>
    <w:rsid w:val="00A843FE"/>
    <w:rsid w:val="00A84511"/>
    <w:rsid w:val="00A84747"/>
    <w:rsid w:val="00A84865"/>
    <w:rsid w:val="00A848D1"/>
    <w:rsid w:val="00A849A3"/>
    <w:rsid w:val="00A84A4D"/>
    <w:rsid w:val="00A84AF8"/>
    <w:rsid w:val="00A84B8B"/>
    <w:rsid w:val="00A84B90"/>
    <w:rsid w:val="00A84C9D"/>
    <w:rsid w:val="00A84EFB"/>
    <w:rsid w:val="00A8508F"/>
    <w:rsid w:val="00A8546D"/>
    <w:rsid w:val="00A85808"/>
    <w:rsid w:val="00A8581E"/>
    <w:rsid w:val="00A85C28"/>
    <w:rsid w:val="00A85C73"/>
    <w:rsid w:val="00A85E1F"/>
    <w:rsid w:val="00A85F87"/>
    <w:rsid w:val="00A8617E"/>
    <w:rsid w:val="00A861B2"/>
    <w:rsid w:val="00A8645B"/>
    <w:rsid w:val="00A864FE"/>
    <w:rsid w:val="00A86859"/>
    <w:rsid w:val="00A86898"/>
    <w:rsid w:val="00A86A91"/>
    <w:rsid w:val="00A86FF1"/>
    <w:rsid w:val="00A87074"/>
    <w:rsid w:val="00A87272"/>
    <w:rsid w:val="00A874CF"/>
    <w:rsid w:val="00A874FA"/>
    <w:rsid w:val="00A8766A"/>
    <w:rsid w:val="00A87709"/>
    <w:rsid w:val="00A87823"/>
    <w:rsid w:val="00A87915"/>
    <w:rsid w:val="00A87A34"/>
    <w:rsid w:val="00A87A57"/>
    <w:rsid w:val="00A87BDB"/>
    <w:rsid w:val="00A87E01"/>
    <w:rsid w:val="00A901C5"/>
    <w:rsid w:val="00A9043E"/>
    <w:rsid w:val="00A906D3"/>
    <w:rsid w:val="00A907B4"/>
    <w:rsid w:val="00A90818"/>
    <w:rsid w:val="00A9095D"/>
    <w:rsid w:val="00A90ABF"/>
    <w:rsid w:val="00A90BBD"/>
    <w:rsid w:val="00A90C90"/>
    <w:rsid w:val="00A90E25"/>
    <w:rsid w:val="00A90E9D"/>
    <w:rsid w:val="00A90FBE"/>
    <w:rsid w:val="00A91144"/>
    <w:rsid w:val="00A9118C"/>
    <w:rsid w:val="00A91192"/>
    <w:rsid w:val="00A9119B"/>
    <w:rsid w:val="00A912F2"/>
    <w:rsid w:val="00A91332"/>
    <w:rsid w:val="00A913D2"/>
    <w:rsid w:val="00A9166A"/>
    <w:rsid w:val="00A9171C"/>
    <w:rsid w:val="00A91783"/>
    <w:rsid w:val="00A9179C"/>
    <w:rsid w:val="00A9185A"/>
    <w:rsid w:val="00A918E9"/>
    <w:rsid w:val="00A919EC"/>
    <w:rsid w:val="00A91C26"/>
    <w:rsid w:val="00A91CC4"/>
    <w:rsid w:val="00A91D86"/>
    <w:rsid w:val="00A91F73"/>
    <w:rsid w:val="00A92060"/>
    <w:rsid w:val="00A9222D"/>
    <w:rsid w:val="00A9228A"/>
    <w:rsid w:val="00A92511"/>
    <w:rsid w:val="00A927C4"/>
    <w:rsid w:val="00A9289B"/>
    <w:rsid w:val="00A928A8"/>
    <w:rsid w:val="00A928C3"/>
    <w:rsid w:val="00A928DE"/>
    <w:rsid w:val="00A9296E"/>
    <w:rsid w:val="00A92E12"/>
    <w:rsid w:val="00A92FB1"/>
    <w:rsid w:val="00A9310F"/>
    <w:rsid w:val="00A9311F"/>
    <w:rsid w:val="00A9316D"/>
    <w:rsid w:val="00A9339E"/>
    <w:rsid w:val="00A93743"/>
    <w:rsid w:val="00A93E0D"/>
    <w:rsid w:val="00A9407E"/>
    <w:rsid w:val="00A940BA"/>
    <w:rsid w:val="00A9438F"/>
    <w:rsid w:val="00A94B1A"/>
    <w:rsid w:val="00A94BBB"/>
    <w:rsid w:val="00A94FBE"/>
    <w:rsid w:val="00A9506F"/>
    <w:rsid w:val="00A95094"/>
    <w:rsid w:val="00A95210"/>
    <w:rsid w:val="00A954AA"/>
    <w:rsid w:val="00A95558"/>
    <w:rsid w:val="00A955CA"/>
    <w:rsid w:val="00A9571E"/>
    <w:rsid w:val="00A9579B"/>
    <w:rsid w:val="00A9597A"/>
    <w:rsid w:val="00A95A30"/>
    <w:rsid w:val="00A95A97"/>
    <w:rsid w:val="00A95E2E"/>
    <w:rsid w:val="00A95E54"/>
    <w:rsid w:val="00A95FF8"/>
    <w:rsid w:val="00A96482"/>
    <w:rsid w:val="00A96791"/>
    <w:rsid w:val="00A967FD"/>
    <w:rsid w:val="00A96A07"/>
    <w:rsid w:val="00A96A42"/>
    <w:rsid w:val="00A96A7F"/>
    <w:rsid w:val="00A96B14"/>
    <w:rsid w:val="00A96B2C"/>
    <w:rsid w:val="00A96CF8"/>
    <w:rsid w:val="00A96E9B"/>
    <w:rsid w:val="00A97036"/>
    <w:rsid w:val="00A972F5"/>
    <w:rsid w:val="00A9736E"/>
    <w:rsid w:val="00A97546"/>
    <w:rsid w:val="00A97701"/>
    <w:rsid w:val="00A9788C"/>
    <w:rsid w:val="00A978EB"/>
    <w:rsid w:val="00A978FD"/>
    <w:rsid w:val="00A97C26"/>
    <w:rsid w:val="00A97CE3"/>
    <w:rsid w:val="00A97E6D"/>
    <w:rsid w:val="00A97F20"/>
    <w:rsid w:val="00AA0262"/>
    <w:rsid w:val="00AA043F"/>
    <w:rsid w:val="00AA048F"/>
    <w:rsid w:val="00AA061A"/>
    <w:rsid w:val="00AA0858"/>
    <w:rsid w:val="00AA0973"/>
    <w:rsid w:val="00AA099C"/>
    <w:rsid w:val="00AA0A8B"/>
    <w:rsid w:val="00AA0B53"/>
    <w:rsid w:val="00AA0B73"/>
    <w:rsid w:val="00AA0BAD"/>
    <w:rsid w:val="00AA0BDC"/>
    <w:rsid w:val="00AA0CFD"/>
    <w:rsid w:val="00AA0DDE"/>
    <w:rsid w:val="00AA0E80"/>
    <w:rsid w:val="00AA0EEB"/>
    <w:rsid w:val="00AA0EF1"/>
    <w:rsid w:val="00AA0F6E"/>
    <w:rsid w:val="00AA11CB"/>
    <w:rsid w:val="00AA1507"/>
    <w:rsid w:val="00AA1577"/>
    <w:rsid w:val="00AA15BC"/>
    <w:rsid w:val="00AA15F2"/>
    <w:rsid w:val="00AA1709"/>
    <w:rsid w:val="00AA1885"/>
    <w:rsid w:val="00AA1B09"/>
    <w:rsid w:val="00AA1CF5"/>
    <w:rsid w:val="00AA229D"/>
    <w:rsid w:val="00AA2525"/>
    <w:rsid w:val="00AA26B9"/>
    <w:rsid w:val="00AA272D"/>
    <w:rsid w:val="00AA275D"/>
    <w:rsid w:val="00AA2798"/>
    <w:rsid w:val="00AA2A9B"/>
    <w:rsid w:val="00AA2C1F"/>
    <w:rsid w:val="00AA2C3D"/>
    <w:rsid w:val="00AA2DC3"/>
    <w:rsid w:val="00AA2F83"/>
    <w:rsid w:val="00AA31F0"/>
    <w:rsid w:val="00AA322C"/>
    <w:rsid w:val="00AA3298"/>
    <w:rsid w:val="00AA3412"/>
    <w:rsid w:val="00AA39E5"/>
    <w:rsid w:val="00AA3B03"/>
    <w:rsid w:val="00AA3F52"/>
    <w:rsid w:val="00AA4184"/>
    <w:rsid w:val="00AA41F1"/>
    <w:rsid w:val="00AA43F2"/>
    <w:rsid w:val="00AA4419"/>
    <w:rsid w:val="00AA4530"/>
    <w:rsid w:val="00AA45B0"/>
    <w:rsid w:val="00AA466B"/>
    <w:rsid w:val="00AA48A0"/>
    <w:rsid w:val="00AA4917"/>
    <w:rsid w:val="00AA4BE1"/>
    <w:rsid w:val="00AA4C57"/>
    <w:rsid w:val="00AA5285"/>
    <w:rsid w:val="00AA52DE"/>
    <w:rsid w:val="00AA5321"/>
    <w:rsid w:val="00AA595B"/>
    <w:rsid w:val="00AA5AC3"/>
    <w:rsid w:val="00AA5CF3"/>
    <w:rsid w:val="00AA5F3D"/>
    <w:rsid w:val="00AA5FFF"/>
    <w:rsid w:val="00AA60B1"/>
    <w:rsid w:val="00AA619E"/>
    <w:rsid w:val="00AA62A7"/>
    <w:rsid w:val="00AA64AA"/>
    <w:rsid w:val="00AA64B0"/>
    <w:rsid w:val="00AA67CA"/>
    <w:rsid w:val="00AA6963"/>
    <w:rsid w:val="00AA6B12"/>
    <w:rsid w:val="00AA6BAC"/>
    <w:rsid w:val="00AA6BEE"/>
    <w:rsid w:val="00AA6D3C"/>
    <w:rsid w:val="00AA6E36"/>
    <w:rsid w:val="00AA6E3B"/>
    <w:rsid w:val="00AA6EE0"/>
    <w:rsid w:val="00AA7077"/>
    <w:rsid w:val="00AA70F4"/>
    <w:rsid w:val="00AA746A"/>
    <w:rsid w:val="00AA7770"/>
    <w:rsid w:val="00AA777B"/>
    <w:rsid w:val="00AA77C5"/>
    <w:rsid w:val="00AA7811"/>
    <w:rsid w:val="00AA7A03"/>
    <w:rsid w:val="00AA7C62"/>
    <w:rsid w:val="00AA7D4C"/>
    <w:rsid w:val="00AA7D67"/>
    <w:rsid w:val="00AB00AD"/>
    <w:rsid w:val="00AB0175"/>
    <w:rsid w:val="00AB0340"/>
    <w:rsid w:val="00AB044A"/>
    <w:rsid w:val="00AB058B"/>
    <w:rsid w:val="00AB0C24"/>
    <w:rsid w:val="00AB0F5A"/>
    <w:rsid w:val="00AB0F89"/>
    <w:rsid w:val="00AB115F"/>
    <w:rsid w:val="00AB156C"/>
    <w:rsid w:val="00AB15A7"/>
    <w:rsid w:val="00AB179D"/>
    <w:rsid w:val="00AB185B"/>
    <w:rsid w:val="00AB1A67"/>
    <w:rsid w:val="00AB1B67"/>
    <w:rsid w:val="00AB1C92"/>
    <w:rsid w:val="00AB1F7F"/>
    <w:rsid w:val="00AB1FAE"/>
    <w:rsid w:val="00AB1FE2"/>
    <w:rsid w:val="00AB2100"/>
    <w:rsid w:val="00AB2152"/>
    <w:rsid w:val="00AB235C"/>
    <w:rsid w:val="00AB25D6"/>
    <w:rsid w:val="00AB2A15"/>
    <w:rsid w:val="00AB2C20"/>
    <w:rsid w:val="00AB2C7D"/>
    <w:rsid w:val="00AB2C89"/>
    <w:rsid w:val="00AB2F9E"/>
    <w:rsid w:val="00AB3938"/>
    <w:rsid w:val="00AB3A69"/>
    <w:rsid w:val="00AB3BD2"/>
    <w:rsid w:val="00AB3EDB"/>
    <w:rsid w:val="00AB477D"/>
    <w:rsid w:val="00AB49F4"/>
    <w:rsid w:val="00AB4A4F"/>
    <w:rsid w:val="00AB4CCA"/>
    <w:rsid w:val="00AB4E8F"/>
    <w:rsid w:val="00AB4E9B"/>
    <w:rsid w:val="00AB515B"/>
    <w:rsid w:val="00AB52F0"/>
    <w:rsid w:val="00AB5442"/>
    <w:rsid w:val="00AB54A9"/>
    <w:rsid w:val="00AB555B"/>
    <w:rsid w:val="00AB55F3"/>
    <w:rsid w:val="00AB5635"/>
    <w:rsid w:val="00AB56FD"/>
    <w:rsid w:val="00AB5786"/>
    <w:rsid w:val="00AB57E5"/>
    <w:rsid w:val="00AB584F"/>
    <w:rsid w:val="00AB5A91"/>
    <w:rsid w:val="00AB5B44"/>
    <w:rsid w:val="00AB5B9A"/>
    <w:rsid w:val="00AB5DA2"/>
    <w:rsid w:val="00AB5FB8"/>
    <w:rsid w:val="00AB5FDA"/>
    <w:rsid w:val="00AB6735"/>
    <w:rsid w:val="00AB6814"/>
    <w:rsid w:val="00AB6CCD"/>
    <w:rsid w:val="00AB6EC1"/>
    <w:rsid w:val="00AB734B"/>
    <w:rsid w:val="00AB73B0"/>
    <w:rsid w:val="00AB750E"/>
    <w:rsid w:val="00AB77B5"/>
    <w:rsid w:val="00AB77C0"/>
    <w:rsid w:val="00AB7813"/>
    <w:rsid w:val="00AC004B"/>
    <w:rsid w:val="00AC0114"/>
    <w:rsid w:val="00AC03A7"/>
    <w:rsid w:val="00AC0444"/>
    <w:rsid w:val="00AC0497"/>
    <w:rsid w:val="00AC04BA"/>
    <w:rsid w:val="00AC06CC"/>
    <w:rsid w:val="00AC074A"/>
    <w:rsid w:val="00AC075D"/>
    <w:rsid w:val="00AC07DB"/>
    <w:rsid w:val="00AC08E4"/>
    <w:rsid w:val="00AC090E"/>
    <w:rsid w:val="00AC09E8"/>
    <w:rsid w:val="00AC0B61"/>
    <w:rsid w:val="00AC0B67"/>
    <w:rsid w:val="00AC0BDE"/>
    <w:rsid w:val="00AC0CB4"/>
    <w:rsid w:val="00AC0D30"/>
    <w:rsid w:val="00AC0E39"/>
    <w:rsid w:val="00AC12C6"/>
    <w:rsid w:val="00AC1332"/>
    <w:rsid w:val="00AC149B"/>
    <w:rsid w:val="00AC15AB"/>
    <w:rsid w:val="00AC16B9"/>
    <w:rsid w:val="00AC18A9"/>
    <w:rsid w:val="00AC1BD7"/>
    <w:rsid w:val="00AC201C"/>
    <w:rsid w:val="00AC20B4"/>
    <w:rsid w:val="00AC22B0"/>
    <w:rsid w:val="00AC22D2"/>
    <w:rsid w:val="00AC2377"/>
    <w:rsid w:val="00AC2382"/>
    <w:rsid w:val="00AC24F7"/>
    <w:rsid w:val="00AC2500"/>
    <w:rsid w:val="00AC2908"/>
    <w:rsid w:val="00AC2AED"/>
    <w:rsid w:val="00AC2C7A"/>
    <w:rsid w:val="00AC2DE1"/>
    <w:rsid w:val="00AC2E21"/>
    <w:rsid w:val="00AC30C8"/>
    <w:rsid w:val="00AC3172"/>
    <w:rsid w:val="00AC335E"/>
    <w:rsid w:val="00AC33EA"/>
    <w:rsid w:val="00AC350E"/>
    <w:rsid w:val="00AC35F5"/>
    <w:rsid w:val="00AC36FC"/>
    <w:rsid w:val="00AC3804"/>
    <w:rsid w:val="00AC3862"/>
    <w:rsid w:val="00AC38CB"/>
    <w:rsid w:val="00AC3945"/>
    <w:rsid w:val="00AC3D2C"/>
    <w:rsid w:val="00AC3D61"/>
    <w:rsid w:val="00AC3D96"/>
    <w:rsid w:val="00AC3F51"/>
    <w:rsid w:val="00AC4159"/>
    <w:rsid w:val="00AC4176"/>
    <w:rsid w:val="00AC4205"/>
    <w:rsid w:val="00AC42C7"/>
    <w:rsid w:val="00AC42D8"/>
    <w:rsid w:val="00AC437D"/>
    <w:rsid w:val="00AC452B"/>
    <w:rsid w:val="00AC4601"/>
    <w:rsid w:val="00AC4683"/>
    <w:rsid w:val="00AC47B8"/>
    <w:rsid w:val="00AC4812"/>
    <w:rsid w:val="00AC4A08"/>
    <w:rsid w:val="00AC4CCB"/>
    <w:rsid w:val="00AC4D0E"/>
    <w:rsid w:val="00AC5133"/>
    <w:rsid w:val="00AC560D"/>
    <w:rsid w:val="00AC560F"/>
    <w:rsid w:val="00AC5626"/>
    <w:rsid w:val="00AC568A"/>
    <w:rsid w:val="00AC56CC"/>
    <w:rsid w:val="00AC5716"/>
    <w:rsid w:val="00AC586D"/>
    <w:rsid w:val="00AC58B8"/>
    <w:rsid w:val="00AC5C5F"/>
    <w:rsid w:val="00AC5CE8"/>
    <w:rsid w:val="00AC5D88"/>
    <w:rsid w:val="00AC5E5E"/>
    <w:rsid w:val="00AC604B"/>
    <w:rsid w:val="00AC6251"/>
    <w:rsid w:val="00AC6264"/>
    <w:rsid w:val="00AC631A"/>
    <w:rsid w:val="00AC6376"/>
    <w:rsid w:val="00AC64E5"/>
    <w:rsid w:val="00AC6567"/>
    <w:rsid w:val="00AC65C6"/>
    <w:rsid w:val="00AC6641"/>
    <w:rsid w:val="00AC6721"/>
    <w:rsid w:val="00AC673D"/>
    <w:rsid w:val="00AC67A4"/>
    <w:rsid w:val="00AC691E"/>
    <w:rsid w:val="00AC69B8"/>
    <w:rsid w:val="00AC6A6E"/>
    <w:rsid w:val="00AC6A99"/>
    <w:rsid w:val="00AC7055"/>
    <w:rsid w:val="00AC7336"/>
    <w:rsid w:val="00AC7578"/>
    <w:rsid w:val="00AC7712"/>
    <w:rsid w:val="00AC77E5"/>
    <w:rsid w:val="00AC7A62"/>
    <w:rsid w:val="00AC7D4B"/>
    <w:rsid w:val="00AC7EE0"/>
    <w:rsid w:val="00AC7EF0"/>
    <w:rsid w:val="00AC7FC8"/>
    <w:rsid w:val="00AD01B6"/>
    <w:rsid w:val="00AD0281"/>
    <w:rsid w:val="00AD02B0"/>
    <w:rsid w:val="00AD0355"/>
    <w:rsid w:val="00AD035B"/>
    <w:rsid w:val="00AD03B7"/>
    <w:rsid w:val="00AD0483"/>
    <w:rsid w:val="00AD060A"/>
    <w:rsid w:val="00AD07D6"/>
    <w:rsid w:val="00AD0A7D"/>
    <w:rsid w:val="00AD0BC6"/>
    <w:rsid w:val="00AD0C97"/>
    <w:rsid w:val="00AD0D14"/>
    <w:rsid w:val="00AD0EEB"/>
    <w:rsid w:val="00AD1106"/>
    <w:rsid w:val="00AD1288"/>
    <w:rsid w:val="00AD12E4"/>
    <w:rsid w:val="00AD1309"/>
    <w:rsid w:val="00AD1380"/>
    <w:rsid w:val="00AD1671"/>
    <w:rsid w:val="00AD1755"/>
    <w:rsid w:val="00AD17FB"/>
    <w:rsid w:val="00AD1AAE"/>
    <w:rsid w:val="00AD1C00"/>
    <w:rsid w:val="00AD1C50"/>
    <w:rsid w:val="00AD1F56"/>
    <w:rsid w:val="00AD204F"/>
    <w:rsid w:val="00AD21B3"/>
    <w:rsid w:val="00AD224C"/>
    <w:rsid w:val="00AD22F8"/>
    <w:rsid w:val="00AD2545"/>
    <w:rsid w:val="00AD277F"/>
    <w:rsid w:val="00AD27F0"/>
    <w:rsid w:val="00AD283A"/>
    <w:rsid w:val="00AD2A53"/>
    <w:rsid w:val="00AD2CBE"/>
    <w:rsid w:val="00AD2D42"/>
    <w:rsid w:val="00AD2D90"/>
    <w:rsid w:val="00AD2FEE"/>
    <w:rsid w:val="00AD3082"/>
    <w:rsid w:val="00AD3213"/>
    <w:rsid w:val="00AD32B4"/>
    <w:rsid w:val="00AD32C9"/>
    <w:rsid w:val="00AD344E"/>
    <w:rsid w:val="00AD3599"/>
    <w:rsid w:val="00AD35B8"/>
    <w:rsid w:val="00AD36FA"/>
    <w:rsid w:val="00AD38A0"/>
    <w:rsid w:val="00AD38D9"/>
    <w:rsid w:val="00AD39B0"/>
    <w:rsid w:val="00AD3ABC"/>
    <w:rsid w:val="00AD3BC1"/>
    <w:rsid w:val="00AD3D79"/>
    <w:rsid w:val="00AD3F59"/>
    <w:rsid w:val="00AD3F86"/>
    <w:rsid w:val="00AD4087"/>
    <w:rsid w:val="00AD4192"/>
    <w:rsid w:val="00AD45CD"/>
    <w:rsid w:val="00AD4778"/>
    <w:rsid w:val="00AD4835"/>
    <w:rsid w:val="00AD4AD0"/>
    <w:rsid w:val="00AD4AEC"/>
    <w:rsid w:val="00AD4C4E"/>
    <w:rsid w:val="00AD52B7"/>
    <w:rsid w:val="00AD5347"/>
    <w:rsid w:val="00AD5379"/>
    <w:rsid w:val="00AD5436"/>
    <w:rsid w:val="00AD54B6"/>
    <w:rsid w:val="00AD5572"/>
    <w:rsid w:val="00AD563A"/>
    <w:rsid w:val="00AD5697"/>
    <w:rsid w:val="00AD58B0"/>
    <w:rsid w:val="00AD5A5C"/>
    <w:rsid w:val="00AD5DBF"/>
    <w:rsid w:val="00AD60CD"/>
    <w:rsid w:val="00AD6290"/>
    <w:rsid w:val="00AD6385"/>
    <w:rsid w:val="00AD63FA"/>
    <w:rsid w:val="00AD650E"/>
    <w:rsid w:val="00AD67EB"/>
    <w:rsid w:val="00AD6ACE"/>
    <w:rsid w:val="00AD6AD3"/>
    <w:rsid w:val="00AD6ADC"/>
    <w:rsid w:val="00AD6B3F"/>
    <w:rsid w:val="00AD6C26"/>
    <w:rsid w:val="00AD6C8C"/>
    <w:rsid w:val="00AD6D0F"/>
    <w:rsid w:val="00AD6EC4"/>
    <w:rsid w:val="00AD7013"/>
    <w:rsid w:val="00AD7089"/>
    <w:rsid w:val="00AD70A7"/>
    <w:rsid w:val="00AD70EC"/>
    <w:rsid w:val="00AD733D"/>
    <w:rsid w:val="00AD7577"/>
    <w:rsid w:val="00AD789E"/>
    <w:rsid w:val="00AD7B3A"/>
    <w:rsid w:val="00AD7CDD"/>
    <w:rsid w:val="00AD7D02"/>
    <w:rsid w:val="00AD7E5A"/>
    <w:rsid w:val="00AD7F28"/>
    <w:rsid w:val="00AD7F8F"/>
    <w:rsid w:val="00AE0017"/>
    <w:rsid w:val="00AE012F"/>
    <w:rsid w:val="00AE0256"/>
    <w:rsid w:val="00AE02F2"/>
    <w:rsid w:val="00AE033A"/>
    <w:rsid w:val="00AE048E"/>
    <w:rsid w:val="00AE04D3"/>
    <w:rsid w:val="00AE091D"/>
    <w:rsid w:val="00AE0B71"/>
    <w:rsid w:val="00AE0C3A"/>
    <w:rsid w:val="00AE0C82"/>
    <w:rsid w:val="00AE0C89"/>
    <w:rsid w:val="00AE0CF1"/>
    <w:rsid w:val="00AE0D3F"/>
    <w:rsid w:val="00AE0E83"/>
    <w:rsid w:val="00AE0FC6"/>
    <w:rsid w:val="00AE19C9"/>
    <w:rsid w:val="00AE1C80"/>
    <w:rsid w:val="00AE1D41"/>
    <w:rsid w:val="00AE1FBF"/>
    <w:rsid w:val="00AE2249"/>
    <w:rsid w:val="00AE2594"/>
    <w:rsid w:val="00AE271C"/>
    <w:rsid w:val="00AE28C1"/>
    <w:rsid w:val="00AE2A26"/>
    <w:rsid w:val="00AE2ABA"/>
    <w:rsid w:val="00AE2C61"/>
    <w:rsid w:val="00AE2C7C"/>
    <w:rsid w:val="00AE2CB0"/>
    <w:rsid w:val="00AE2D6F"/>
    <w:rsid w:val="00AE2DE2"/>
    <w:rsid w:val="00AE31E2"/>
    <w:rsid w:val="00AE31ED"/>
    <w:rsid w:val="00AE32A5"/>
    <w:rsid w:val="00AE33C7"/>
    <w:rsid w:val="00AE3446"/>
    <w:rsid w:val="00AE3709"/>
    <w:rsid w:val="00AE3B60"/>
    <w:rsid w:val="00AE3BF5"/>
    <w:rsid w:val="00AE3CA3"/>
    <w:rsid w:val="00AE3E6E"/>
    <w:rsid w:val="00AE3E97"/>
    <w:rsid w:val="00AE3EEF"/>
    <w:rsid w:val="00AE42E2"/>
    <w:rsid w:val="00AE44FC"/>
    <w:rsid w:val="00AE4753"/>
    <w:rsid w:val="00AE478B"/>
    <w:rsid w:val="00AE48E5"/>
    <w:rsid w:val="00AE4965"/>
    <w:rsid w:val="00AE49DF"/>
    <w:rsid w:val="00AE4A22"/>
    <w:rsid w:val="00AE4AC0"/>
    <w:rsid w:val="00AE4B32"/>
    <w:rsid w:val="00AE4BCA"/>
    <w:rsid w:val="00AE4D67"/>
    <w:rsid w:val="00AE4EFA"/>
    <w:rsid w:val="00AE501B"/>
    <w:rsid w:val="00AE5049"/>
    <w:rsid w:val="00AE5160"/>
    <w:rsid w:val="00AE5270"/>
    <w:rsid w:val="00AE53A1"/>
    <w:rsid w:val="00AE5657"/>
    <w:rsid w:val="00AE5744"/>
    <w:rsid w:val="00AE589E"/>
    <w:rsid w:val="00AE58E5"/>
    <w:rsid w:val="00AE5A22"/>
    <w:rsid w:val="00AE5ACC"/>
    <w:rsid w:val="00AE5C53"/>
    <w:rsid w:val="00AE5DFA"/>
    <w:rsid w:val="00AE5E25"/>
    <w:rsid w:val="00AE5E2D"/>
    <w:rsid w:val="00AE5F04"/>
    <w:rsid w:val="00AE5F54"/>
    <w:rsid w:val="00AE62DF"/>
    <w:rsid w:val="00AE63A3"/>
    <w:rsid w:val="00AE6453"/>
    <w:rsid w:val="00AE6663"/>
    <w:rsid w:val="00AE68F3"/>
    <w:rsid w:val="00AE6A66"/>
    <w:rsid w:val="00AE6A6C"/>
    <w:rsid w:val="00AE6B23"/>
    <w:rsid w:val="00AE6C7E"/>
    <w:rsid w:val="00AE6D6D"/>
    <w:rsid w:val="00AE7065"/>
    <w:rsid w:val="00AE71F5"/>
    <w:rsid w:val="00AE734A"/>
    <w:rsid w:val="00AE73E8"/>
    <w:rsid w:val="00AE74CF"/>
    <w:rsid w:val="00AE7615"/>
    <w:rsid w:val="00AE7619"/>
    <w:rsid w:val="00AE76D3"/>
    <w:rsid w:val="00AE778C"/>
    <w:rsid w:val="00AE7FD8"/>
    <w:rsid w:val="00AF01AF"/>
    <w:rsid w:val="00AF01BC"/>
    <w:rsid w:val="00AF01C0"/>
    <w:rsid w:val="00AF05B1"/>
    <w:rsid w:val="00AF0707"/>
    <w:rsid w:val="00AF07B6"/>
    <w:rsid w:val="00AF0880"/>
    <w:rsid w:val="00AF0AB3"/>
    <w:rsid w:val="00AF0B00"/>
    <w:rsid w:val="00AF0B6E"/>
    <w:rsid w:val="00AF1090"/>
    <w:rsid w:val="00AF110B"/>
    <w:rsid w:val="00AF123A"/>
    <w:rsid w:val="00AF12B2"/>
    <w:rsid w:val="00AF12B6"/>
    <w:rsid w:val="00AF13F2"/>
    <w:rsid w:val="00AF1598"/>
    <w:rsid w:val="00AF177D"/>
    <w:rsid w:val="00AF19BE"/>
    <w:rsid w:val="00AF1DD2"/>
    <w:rsid w:val="00AF242D"/>
    <w:rsid w:val="00AF2462"/>
    <w:rsid w:val="00AF2484"/>
    <w:rsid w:val="00AF24FA"/>
    <w:rsid w:val="00AF285E"/>
    <w:rsid w:val="00AF2962"/>
    <w:rsid w:val="00AF29A8"/>
    <w:rsid w:val="00AF2E71"/>
    <w:rsid w:val="00AF2E87"/>
    <w:rsid w:val="00AF2ED7"/>
    <w:rsid w:val="00AF2F31"/>
    <w:rsid w:val="00AF3117"/>
    <w:rsid w:val="00AF3168"/>
    <w:rsid w:val="00AF316F"/>
    <w:rsid w:val="00AF321E"/>
    <w:rsid w:val="00AF323A"/>
    <w:rsid w:val="00AF3299"/>
    <w:rsid w:val="00AF32E1"/>
    <w:rsid w:val="00AF3348"/>
    <w:rsid w:val="00AF3361"/>
    <w:rsid w:val="00AF3428"/>
    <w:rsid w:val="00AF3541"/>
    <w:rsid w:val="00AF3704"/>
    <w:rsid w:val="00AF3731"/>
    <w:rsid w:val="00AF38F0"/>
    <w:rsid w:val="00AF39F2"/>
    <w:rsid w:val="00AF3B68"/>
    <w:rsid w:val="00AF3C49"/>
    <w:rsid w:val="00AF3F8B"/>
    <w:rsid w:val="00AF4036"/>
    <w:rsid w:val="00AF41BF"/>
    <w:rsid w:val="00AF430B"/>
    <w:rsid w:val="00AF4639"/>
    <w:rsid w:val="00AF4661"/>
    <w:rsid w:val="00AF488A"/>
    <w:rsid w:val="00AF49FD"/>
    <w:rsid w:val="00AF4AFD"/>
    <w:rsid w:val="00AF4B18"/>
    <w:rsid w:val="00AF4B27"/>
    <w:rsid w:val="00AF4B4F"/>
    <w:rsid w:val="00AF4C03"/>
    <w:rsid w:val="00AF4CD2"/>
    <w:rsid w:val="00AF4D09"/>
    <w:rsid w:val="00AF4D1D"/>
    <w:rsid w:val="00AF4D4E"/>
    <w:rsid w:val="00AF4DEF"/>
    <w:rsid w:val="00AF4E02"/>
    <w:rsid w:val="00AF51CA"/>
    <w:rsid w:val="00AF5350"/>
    <w:rsid w:val="00AF53B8"/>
    <w:rsid w:val="00AF5601"/>
    <w:rsid w:val="00AF5AF0"/>
    <w:rsid w:val="00AF5DD8"/>
    <w:rsid w:val="00AF5DDA"/>
    <w:rsid w:val="00AF5DF4"/>
    <w:rsid w:val="00AF6059"/>
    <w:rsid w:val="00AF6067"/>
    <w:rsid w:val="00AF637E"/>
    <w:rsid w:val="00AF63E7"/>
    <w:rsid w:val="00AF6599"/>
    <w:rsid w:val="00AF65AA"/>
    <w:rsid w:val="00AF65F1"/>
    <w:rsid w:val="00AF668D"/>
    <w:rsid w:val="00AF675B"/>
    <w:rsid w:val="00AF6762"/>
    <w:rsid w:val="00AF6A10"/>
    <w:rsid w:val="00AF6C4C"/>
    <w:rsid w:val="00AF6C8A"/>
    <w:rsid w:val="00AF6DCC"/>
    <w:rsid w:val="00AF6DFE"/>
    <w:rsid w:val="00AF6E17"/>
    <w:rsid w:val="00AF6F78"/>
    <w:rsid w:val="00AF701F"/>
    <w:rsid w:val="00AF712E"/>
    <w:rsid w:val="00AF72BC"/>
    <w:rsid w:val="00AF7613"/>
    <w:rsid w:val="00AF78CE"/>
    <w:rsid w:val="00AF7911"/>
    <w:rsid w:val="00AF798F"/>
    <w:rsid w:val="00AF7C6C"/>
    <w:rsid w:val="00AF7D96"/>
    <w:rsid w:val="00AF7DDA"/>
    <w:rsid w:val="00AF7DF7"/>
    <w:rsid w:val="00AF7F33"/>
    <w:rsid w:val="00B00005"/>
    <w:rsid w:val="00B0028E"/>
    <w:rsid w:val="00B00659"/>
    <w:rsid w:val="00B00820"/>
    <w:rsid w:val="00B00B27"/>
    <w:rsid w:val="00B00C17"/>
    <w:rsid w:val="00B00DFB"/>
    <w:rsid w:val="00B00F5C"/>
    <w:rsid w:val="00B010BE"/>
    <w:rsid w:val="00B0118C"/>
    <w:rsid w:val="00B01197"/>
    <w:rsid w:val="00B012D5"/>
    <w:rsid w:val="00B012E0"/>
    <w:rsid w:val="00B0141C"/>
    <w:rsid w:val="00B0165D"/>
    <w:rsid w:val="00B01A26"/>
    <w:rsid w:val="00B01AA6"/>
    <w:rsid w:val="00B01AAE"/>
    <w:rsid w:val="00B01B60"/>
    <w:rsid w:val="00B01B7A"/>
    <w:rsid w:val="00B02062"/>
    <w:rsid w:val="00B02225"/>
    <w:rsid w:val="00B02236"/>
    <w:rsid w:val="00B02262"/>
    <w:rsid w:val="00B02631"/>
    <w:rsid w:val="00B026E8"/>
    <w:rsid w:val="00B02919"/>
    <w:rsid w:val="00B02C86"/>
    <w:rsid w:val="00B02CFF"/>
    <w:rsid w:val="00B02D7B"/>
    <w:rsid w:val="00B0312B"/>
    <w:rsid w:val="00B03167"/>
    <w:rsid w:val="00B031F3"/>
    <w:rsid w:val="00B03328"/>
    <w:rsid w:val="00B03387"/>
    <w:rsid w:val="00B03491"/>
    <w:rsid w:val="00B034B7"/>
    <w:rsid w:val="00B036E0"/>
    <w:rsid w:val="00B03852"/>
    <w:rsid w:val="00B03A38"/>
    <w:rsid w:val="00B03D7A"/>
    <w:rsid w:val="00B03F03"/>
    <w:rsid w:val="00B03F92"/>
    <w:rsid w:val="00B04168"/>
    <w:rsid w:val="00B041D6"/>
    <w:rsid w:val="00B042D3"/>
    <w:rsid w:val="00B04309"/>
    <w:rsid w:val="00B0461E"/>
    <w:rsid w:val="00B0462E"/>
    <w:rsid w:val="00B04876"/>
    <w:rsid w:val="00B048F0"/>
    <w:rsid w:val="00B04B71"/>
    <w:rsid w:val="00B04C47"/>
    <w:rsid w:val="00B04C52"/>
    <w:rsid w:val="00B04E15"/>
    <w:rsid w:val="00B04F39"/>
    <w:rsid w:val="00B04F4B"/>
    <w:rsid w:val="00B04FA6"/>
    <w:rsid w:val="00B05171"/>
    <w:rsid w:val="00B051DA"/>
    <w:rsid w:val="00B0528C"/>
    <w:rsid w:val="00B052A4"/>
    <w:rsid w:val="00B053C9"/>
    <w:rsid w:val="00B059B9"/>
    <w:rsid w:val="00B059D0"/>
    <w:rsid w:val="00B05B20"/>
    <w:rsid w:val="00B05CAD"/>
    <w:rsid w:val="00B05E24"/>
    <w:rsid w:val="00B05FA7"/>
    <w:rsid w:val="00B061CA"/>
    <w:rsid w:val="00B063EE"/>
    <w:rsid w:val="00B06605"/>
    <w:rsid w:val="00B06747"/>
    <w:rsid w:val="00B06799"/>
    <w:rsid w:val="00B073B2"/>
    <w:rsid w:val="00B07493"/>
    <w:rsid w:val="00B07AB4"/>
    <w:rsid w:val="00B07E9D"/>
    <w:rsid w:val="00B07FB5"/>
    <w:rsid w:val="00B1008C"/>
    <w:rsid w:val="00B100D4"/>
    <w:rsid w:val="00B10284"/>
    <w:rsid w:val="00B10397"/>
    <w:rsid w:val="00B103E5"/>
    <w:rsid w:val="00B10529"/>
    <w:rsid w:val="00B108F7"/>
    <w:rsid w:val="00B10C91"/>
    <w:rsid w:val="00B10D7E"/>
    <w:rsid w:val="00B10DA5"/>
    <w:rsid w:val="00B10E47"/>
    <w:rsid w:val="00B10E52"/>
    <w:rsid w:val="00B10EA1"/>
    <w:rsid w:val="00B11010"/>
    <w:rsid w:val="00B1103C"/>
    <w:rsid w:val="00B11119"/>
    <w:rsid w:val="00B116E1"/>
    <w:rsid w:val="00B11728"/>
    <w:rsid w:val="00B11C77"/>
    <w:rsid w:val="00B11C98"/>
    <w:rsid w:val="00B11FBA"/>
    <w:rsid w:val="00B1240F"/>
    <w:rsid w:val="00B125DE"/>
    <w:rsid w:val="00B125EE"/>
    <w:rsid w:val="00B12C6F"/>
    <w:rsid w:val="00B12E01"/>
    <w:rsid w:val="00B12FF6"/>
    <w:rsid w:val="00B1315D"/>
    <w:rsid w:val="00B13426"/>
    <w:rsid w:val="00B1350D"/>
    <w:rsid w:val="00B13647"/>
    <w:rsid w:val="00B13695"/>
    <w:rsid w:val="00B136B3"/>
    <w:rsid w:val="00B13835"/>
    <w:rsid w:val="00B138EF"/>
    <w:rsid w:val="00B13A1C"/>
    <w:rsid w:val="00B13EB7"/>
    <w:rsid w:val="00B13FDD"/>
    <w:rsid w:val="00B1404C"/>
    <w:rsid w:val="00B1417A"/>
    <w:rsid w:val="00B14277"/>
    <w:rsid w:val="00B142FE"/>
    <w:rsid w:val="00B14384"/>
    <w:rsid w:val="00B1474F"/>
    <w:rsid w:val="00B14903"/>
    <w:rsid w:val="00B14A59"/>
    <w:rsid w:val="00B14AA8"/>
    <w:rsid w:val="00B14BFD"/>
    <w:rsid w:val="00B14D15"/>
    <w:rsid w:val="00B14DB9"/>
    <w:rsid w:val="00B14E2B"/>
    <w:rsid w:val="00B15496"/>
    <w:rsid w:val="00B15596"/>
    <w:rsid w:val="00B1578F"/>
    <w:rsid w:val="00B15AC3"/>
    <w:rsid w:val="00B15BDF"/>
    <w:rsid w:val="00B15C40"/>
    <w:rsid w:val="00B15CB0"/>
    <w:rsid w:val="00B15D7D"/>
    <w:rsid w:val="00B15DDB"/>
    <w:rsid w:val="00B160DF"/>
    <w:rsid w:val="00B16411"/>
    <w:rsid w:val="00B168F1"/>
    <w:rsid w:val="00B16AD4"/>
    <w:rsid w:val="00B16AE2"/>
    <w:rsid w:val="00B16BF8"/>
    <w:rsid w:val="00B16F68"/>
    <w:rsid w:val="00B17011"/>
    <w:rsid w:val="00B1713D"/>
    <w:rsid w:val="00B171E2"/>
    <w:rsid w:val="00B1721A"/>
    <w:rsid w:val="00B172A2"/>
    <w:rsid w:val="00B172CE"/>
    <w:rsid w:val="00B17358"/>
    <w:rsid w:val="00B1744B"/>
    <w:rsid w:val="00B1765A"/>
    <w:rsid w:val="00B17745"/>
    <w:rsid w:val="00B17B8B"/>
    <w:rsid w:val="00B17BDB"/>
    <w:rsid w:val="00B17DC7"/>
    <w:rsid w:val="00B17E46"/>
    <w:rsid w:val="00B17EC9"/>
    <w:rsid w:val="00B2030F"/>
    <w:rsid w:val="00B209AF"/>
    <w:rsid w:val="00B209DE"/>
    <w:rsid w:val="00B20AFA"/>
    <w:rsid w:val="00B20B7D"/>
    <w:rsid w:val="00B20CDD"/>
    <w:rsid w:val="00B20DBD"/>
    <w:rsid w:val="00B20F51"/>
    <w:rsid w:val="00B21033"/>
    <w:rsid w:val="00B21080"/>
    <w:rsid w:val="00B211D1"/>
    <w:rsid w:val="00B21312"/>
    <w:rsid w:val="00B2132C"/>
    <w:rsid w:val="00B2133F"/>
    <w:rsid w:val="00B213F2"/>
    <w:rsid w:val="00B2171A"/>
    <w:rsid w:val="00B21945"/>
    <w:rsid w:val="00B21CBE"/>
    <w:rsid w:val="00B21E22"/>
    <w:rsid w:val="00B21FD4"/>
    <w:rsid w:val="00B22336"/>
    <w:rsid w:val="00B22392"/>
    <w:rsid w:val="00B22541"/>
    <w:rsid w:val="00B225AD"/>
    <w:rsid w:val="00B225C8"/>
    <w:rsid w:val="00B22713"/>
    <w:rsid w:val="00B22720"/>
    <w:rsid w:val="00B227BB"/>
    <w:rsid w:val="00B22866"/>
    <w:rsid w:val="00B228E5"/>
    <w:rsid w:val="00B228F4"/>
    <w:rsid w:val="00B22909"/>
    <w:rsid w:val="00B2291F"/>
    <w:rsid w:val="00B22921"/>
    <w:rsid w:val="00B22C11"/>
    <w:rsid w:val="00B22D6C"/>
    <w:rsid w:val="00B22EB2"/>
    <w:rsid w:val="00B2318D"/>
    <w:rsid w:val="00B23326"/>
    <w:rsid w:val="00B2342D"/>
    <w:rsid w:val="00B2366E"/>
    <w:rsid w:val="00B236A8"/>
    <w:rsid w:val="00B239E8"/>
    <w:rsid w:val="00B23AE2"/>
    <w:rsid w:val="00B23C44"/>
    <w:rsid w:val="00B23CB1"/>
    <w:rsid w:val="00B23E35"/>
    <w:rsid w:val="00B240ED"/>
    <w:rsid w:val="00B245F5"/>
    <w:rsid w:val="00B2462B"/>
    <w:rsid w:val="00B2469C"/>
    <w:rsid w:val="00B24730"/>
    <w:rsid w:val="00B24775"/>
    <w:rsid w:val="00B247A2"/>
    <w:rsid w:val="00B2483F"/>
    <w:rsid w:val="00B249D4"/>
    <w:rsid w:val="00B24A60"/>
    <w:rsid w:val="00B24B38"/>
    <w:rsid w:val="00B24BBE"/>
    <w:rsid w:val="00B24CB5"/>
    <w:rsid w:val="00B252AE"/>
    <w:rsid w:val="00B252FB"/>
    <w:rsid w:val="00B25372"/>
    <w:rsid w:val="00B2551A"/>
    <w:rsid w:val="00B25568"/>
    <w:rsid w:val="00B255FC"/>
    <w:rsid w:val="00B2598A"/>
    <w:rsid w:val="00B259A7"/>
    <w:rsid w:val="00B25A16"/>
    <w:rsid w:val="00B26317"/>
    <w:rsid w:val="00B26561"/>
    <w:rsid w:val="00B26569"/>
    <w:rsid w:val="00B265BE"/>
    <w:rsid w:val="00B2664D"/>
    <w:rsid w:val="00B269A2"/>
    <w:rsid w:val="00B26C75"/>
    <w:rsid w:val="00B26CA1"/>
    <w:rsid w:val="00B26E75"/>
    <w:rsid w:val="00B26F66"/>
    <w:rsid w:val="00B272EA"/>
    <w:rsid w:val="00B27378"/>
    <w:rsid w:val="00B27442"/>
    <w:rsid w:val="00B27564"/>
    <w:rsid w:val="00B27572"/>
    <w:rsid w:val="00B275EF"/>
    <w:rsid w:val="00B27749"/>
    <w:rsid w:val="00B27758"/>
    <w:rsid w:val="00B277BF"/>
    <w:rsid w:val="00B277CB"/>
    <w:rsid w:val="00B27A4D"/>
    <w:rsid w:val="00B27D78"/>
    <w:rsid w:val="00B301D2"/>
    <w:rsid w:val="00B304E3"/>
    <w:rsid w:val="00B3091D"/>
    <w:rsid w:val="00B30C47"/>
    <w:rsid w:val="00B30DBE"/>
    <w:rsid w:val="00B30F2A"/>
    <w:rsid w:val="00B3102D"/>
    <w:rsid w:val="00B310DE"/>
    <w:rsid w:val="00B31167"/>
    <w:rsid w:val="00B31195"/>
    <w:rsid w:val="00B311AE"/>
    <w:rsid w:val="00B3132A"/>
    <w:rsid w:val="00B313F3"/>
    <w:rsid w:val="00B31453"/>
    <w:rsid w:val="00B31486"/>
    <w:rsid w:val="00B314D1"/>
    <w:rsid w:val="00B31774"/>
    <w:rsid w:val="00B317C1"/>
    <w:rsid w:val="00B31AB7"/>
    <w:rsid w:val="00B31BF0"/>
    <w:rsid w:val="00B31DB9"/>
    <w:rsid w:val="00B31DBB"/>
    <w:rsid w:val="00B31EC3"/>
    <w:rsid w:val="00B3227F"/>
    <w:rsid w:val="00B322AC"/>
    <w:rsid w:val="00B32491"/>
    <w:rsid w:val="00B3273F"/>
    <w:rsid w:val="00B327CB"/>
    <w:rsid w:val="00B329D8"/>
    <w:rsid w:val="00B32BB9"/>
    <w:rsid w:val="00B32E98"/>
    <w:rsid w:val="00B33107"/>
    <w:rsid w:val="00B333CE"/>
    <w:rsid w:val="00B3343F"/>
    <w:rsid w:val="00B33486"/>
    <w:rsid w:val="00B33497"/>
    <w:rsid w:val="00B33749"/>
    <w:rsid w:val="00B337BB"/>
    <w:rsid w:val="00B3388E"/>
    <w:rsid w:val="00B339D1"/>
    <w:rsid w:val="00B33AD0"/>
    <w:rsid w:val="00B33AE1"/>
    <w:rsid w:val="00B33B81"/>
    <w:rsid w:val="00B33CBB"/>
    <w:rsid w:val="00B33D1B"/>
    <w:rsid w:val="00B33E10"/>
    <w:rsid w:val="00B33E68"/>
    <w:rsid w:val="00B33F5C"/>
    <w:rsid w:val="00B3401B"/>
    <w:rsid w:val="00B340C4"/>
    <w:rsid w:val="00B3413E"/>
    <w:rsid w:val="00B34298"/>
    <w:rsid w:val="00B34415"/>
    <w:rsid w:val="00B34424"/>
    <w:rsid w:val="00B3442A"/>
    <w:rsid w:val="00B34591"/>
    <w:rsid w:val="00B34887"/>
    <w:rsid w:val="00B34BDB"/>
    <w:rsid w:val="00B34DAC"/>
    <w:rsid w:val="00B3506D"/>
    <w:rsid w:val="00B350D0"/>
    <w:rsid w:val="00B35124"/>
    <w:rsid w:val="00B35476"/>
    <w:rsid w:val="00B35517"/>
    <w:rsid w:val="00B35588"/>
    <w:rsid w:val="00B3571E"/>
    <w:rsid w:val="00B3593E"/>
    <w:rsid w:val="00B35964"/>
    <w:rsid w:val="00B35B79"/>
    <w:rsid w:val="00B35C92"/>
    <w:rsid w:val="00B35D8E"/>
    <w:rsid w:val="00B35EE1"/>
    <w:rsid w:val="00B35F17"/>
    <w:rsid w:val="00B36068"/>
    <w:rsid w:val="00B3611C"/>
    <w:rsid w:val="00B36214"/>
    <w:rsid w:val="00B3622F"/>
    <w:rsid w:val="00B362E3"/>
    <w:rsid w:val="00B36417"/>
    <w:rsid w:val="00B365F8"/>
    <w:rsid w:val="00B36722"/>
    <w:rsid w:val="00B36911"/>
    <w:rsid w:val="00B36CA3"/>
    <w:rsid w:val="00B36D49"/>
    <w:rsid w:val="00B370A5"/>
    <w:rsid w:val="00B3752E"/>
    <w:rsid w:val="00B3792E"/>
    <w:rsid w:val="00B379AE"/>
    <w:rsid w:val="00B37A05"/>
    <w:rsid w:val="00B37C2D"/>
    <w:rsid w:val="00B37C38"/>
    <w:rsid w:val="00B37E82"/>
    <w:rsid w:val="00B400BC"/>
    <w:rsid w:val="00B400D5"/>
    <w:rsid w:val="00B40400"/>
    <w:rsid w:val="00B40439"/>
    <w:rsid w:val="00B405C6"/>
    <w:rsid w:val="00B406D4"/>
    <w:rsid w:val="00B40807"/>
    <w:rsid w:val="00B4081A"/>
    <w:rsid w:val="00B4091A"/>
    <w:rsid w:val="00B40967"/>
    <w:rsid w:val="00B40ACE"/>
    <w:rsid w:val="00B40B24"/>
    <w:rsid w:val="00B40C53"/>
    <w:rsid w:val="00B40CCD"/>
    <w:rsid w:val="00B40CDC"/>
    <w:rsid w:val="00B40D1E"/>
    <w:rsid w:val="00B40D3B"/>
    <w:rsid w:val="00B40EBB"/>
    <w:rsid w:val="00B41088"/>
    <w:rsid w:val="00B41517"/>
    <w:rsid w:val="00B41691"/>
    <w:rsid w:val="00B416A9"/>
    <w:rsid w:val="00B417A7"/>
    <w:rsid w:val="00B41819"/>
    <w:rsid w:val="00B4186E"/>
    <w:rsid w:val="00B41A26"/>
    <w:rsid w:val="00B41B82"/>
    <w:rsid w:val="00B41CA0"/>
    <w:rsid w:val="00B41FC9"/>
    <w:rsid w:val="00B4219C"/>
    <w:rsid w:val="00B42205"/>
    <w:rsid w:val="00B4227C"/>
    <w:rsid w:val="00B426B6"/>
    <w:rsid w:val="00B42751"/>
    <w:rsid w:val="00B427E2"/>
    <w:rsid w:val="00B4288C"/>
    <w:rsid w:val="00B429BA"/>
    <w:rsid w:val="00B42A32"/>
    <w:rsid w:val="00B42C41"/>
    <w:rsid w:val="00B42CA7"/>
    <w:rsid w:val="00B42CC3"/>
    <w:rsid w:val="00B42DE9"/>
    <w:rsid w:val="00B42EF1"/>
    <w:rsid w:val="00B4303B"/>
    <w:rsid w:val="00B430A1"/>
    <w:rsid w:val="00B430B6"/>
    <w:rsid w:val="00B43262"/>
    <w:rsid w:val="00B43510"/>
    <w:rsid w:val="00B43D42"/>
    <w:rsid w:val="00B43D43"/>
    <w:rsid w:val="00B43D9D"/>
    <w:rsid w:val="00B43DED"/>
    <w:rsid w:val="00B43F0E"/>
    <w:rsid w:val="00B43FB0"/>
    <w:rsid w:val="00B44100"/>
    <w:rsid w:val="00B4417C"/>
    <w:rsid w:val="00B44204"/>
    <w:rsid w:val="00B44378"/>
    <w:rsid w:val="00B445FB"/>
    <w:rsid w:val="00B446A2"/>
    <w:rsid w:val="00B4480C"/>
    <w:rsid w:val="00B4483C"/>
    <w:rsid w:val="00B4487F"/>
    <w:rsid w:val="00B4490D"/>
    <w:rsid w:val="00B44CDC"/>
    <w:rsid w:val="00B44D4D"/>
    <w:rsid w:val="00B44F86"/>
    <w:rsid w:val="00B452B7"/>
    <w:rsid w:val="00B45323"/>
    <w:rsid w:val="00B45575"/>
    <w:rsid w:val="00B457D3"/>
    <w:rsid w:val="00B45C75"/>
    <w:rsid w:val="00B45D94"/>
    <w:rsid w:val="00B45DAB"/>
    <w:rsid w:val="00B45DDC"/>
    <w:rsid w:val="00B45FDA"/>
    <w:rsid w:val="00B46043"/>
    <w:rsid w:val="00B46097"/>
    <w:rsid w:val="00B46273"/>
    <w:rsid w:val="00B464D5"/>
    <w:rsid w:val="00B465C9"/>
    <w:rsid w:val="00B466BB"/>
    <w:rsid w:val="00B468E4"/>
    <w:rsid w:val="00B46CBA"/>
    <w:rsid w:val="00B46D5F"/>
    <w:rsid w:val="00B46F94"/>
    <w:rsid w:val="00B47111"/>
    <w:rsid w:val="00B47664"/>
    <w:rsid w:val="00B47693"/>
    <w:rsid w:val="00B4778F"/>
    <w:rsid w:val="00B478BB"/>
    <w:rsid w:val="00B47963"/>
    <w:rsid w:val="00B47A09"/>
    <w:rsid w:val="00B47C14"/>
    <w:rsid w:val="00B47E30"/>
    <w:rsid w:val="00B500A3"/>
    <w:rsid w:val="00B500E7"/>
    <w:rsid w:val="00B50415"/>
    <w:rsid w:val="00B504E5"/>
    <w:rsid w:val="00B506E6"/>
    <w:rsid w:val="00B508DD"/>
    <w:rsid w:val="00B50ADC"/>
    <w:rsid w:val="00B50B67"/>
    <w:rsid w:val="00B50B6D"/>
    <w:rsid w:val="00B50BA8"/>
    <w:rsid w:val="00B50C3D"/>
    <w:rsid w:val="00B50CB8"/>
    <w:rsid w:val="00B50E5B"/>
    <w:rsid w:val="00B50E67"/>
    <w:rsid w:val="00B50E95"/>
    <w:rsid w:val="00B514B8"/>
    <w:rsid w:val="00B51515"/>
    <w:rsid w:val="00B51774"/>
    <w:rsid w:val="00B5178E"/>
    <w:rsid w:val="00B517F6"/>
    <w:rsid w:val="00B51807"/>
    <w:rsid w:val="00B518C6"/>
    <w:rsid w:val="00B51927"/>
    <w:rsid w:val="00B519AC"/>
    <w:rsid w:val="00B51CC1"/>
    <w:rsid w:val="00B520AA"/>
    <w:rsid w:val="00B521E5"/>
    <w:rsid w:val="00B522E5"/>
    <w:rsid w:val="00B52324"/>
    <w:rsid w:val="00B523A3"/>
    <w:rsid w:val="00B523F5"/>
    <w:rsid w:val="00B52687"/>
    <w:rsid w:val="00B52691"/>
    <w:rsid w:val="00B52756"/>
    <w:rsid w:val="00B52B51"/>
    <w:rsid w:val="00B52B62"/>
    <w:rsid w:val="00B52BCF"/>
    <w:rsid w:val="00B52D8F"/>
    <w:rsid w:val="00B532A0"/>
    <w:rsid w:val="00B535A5"/>
    <w:rsid w:val="00B53761"/>
    <w:rsid w:val="00B538B0"/>
    <w:rsid w:val="00B538CB"/>
    <w:rsid w:val="00B53B34"/>
    <w:rsid w:val="00B53CA0"/>
    <w:rsid w:val="00B53E12"/>
    <w:rsid w:val="00B53E99"/>
    <w:rsid w:val="00B53F64"/>
    <w:rsid w:val="00B53F89"/>
    <w:rsid w:val="00B54015"/>
    <w:rsid w:val="00B5403D"/>
    <w:rsid w:val="00B541B7"/>
    <w:rsid w:val="00B5431E"/>
    <w:rsid w:val="00B54342"/>
    <w:rsid w:val="00B54359"/>
    <w:rsid w:val="00B5473E"/>
    <w:rsid w:val="00B54889"/>
    <w:rsid w:val="00B548F2"/>
    <w:rsid w:val="00B54961"/>
    <w:rsid w:val="00B54A82"/>
    <w:rsid w:val="00B54B89"/>
    <w:rsid w:val="00B54BD1"/>
    <w:rsid w:val="00B54C06"/>
    <w:rsid w:val="00B54C12"/>
    <w:rsid w:val="00B54E59"/>
    <w:rsid w:val="00B54F96"/>
    <w:rsid w:val="00B54FFF"/>
    <w:rsid w:val="00B55148"/>
    <w:rsid w:val="00B55256"/>
    <w:rsid w:val="00B5525A"/>
    <w:rsid w:val="00B55387"/>
    <w:rsid w:val="00B5540D"/>
    <w:rsid w:val="00B5574E"/>
    <w:rsid w:val="00B55795"/>
    <w:rsid w:val="00B557CC"/>
    <w:rsid w:val="00B55977"/>
    <w:rsid w:val="00B559EC"/>
    <w:rsid w:val="00B55A8D"/>
    <w:rsid w:val="00B55BC4"/>
    <w:rsid w:val="00B55BED"/>
    <w:rsid w:val="00B55C13"/>
    <w:rsid w:val="00B55EAF"/>
    <w:rsid w:val="00B55F7F"/>
    <w:rsid w:val="00B561A5"/>
    <w:rsid w:val="00B562A3"/>
    <w:rsid w:val="00B56340"/>
    <w:rsid w:val="00B5636D"/>
    <w:rsid w:val="00B56445"/>
    <w:rsid w:val="00B5645B"/>
    <w:rsid w:val="00B56580"/>
    <w:rsid w:val="00B565D4"/>
    <w:rsid w:val="00B5661A"/>
    <w:rsid w:val="00B5672F"/>
    <w:rsid w:val="00B56938"/>
    <w:rsid w:val="00B56C03"/>
    <w:rsid w:val="00B56C38"/>
    <w:rsid w:val="00B56CF5"/>
    <w:rsid w:val="00B56E1F"/>
    <w:rsid w:val="00B56E89"/>
    <w:rsid w:val="00B56FA4"/>
    <w:rsid w:val="00B571D3"/>
    <w:rsid w:val="00B571FB"/>
    <w:rsid w:val="00B57277"/>
    <w:rsid w:val="00B572AE"/>
    <w:rsid w:val="00B5738F"/>
    <w:rsid w:val="00B573F3"/>
    <w:rsid w:val="00B574FA"/>
    <w:rsid w:val="00B576E9"/>
    <w:rsid w:val="00B57C07"/>
    <w:rsid w:val="00B57D57"/>
    <w:rsid w:val="00B57DC3"/>
    <w:rsid w:val="00B57F31"/>
    <w:rsid w:val="00B5B7BF"/>
    <w:rsid w:val="00B6003C"/>
    <w:rsid w:val="00B600C3"/>
    <w:rsid w:val="00B60112"/>
    <w:rsid w:val="00B6025F"/>
    <w:rsid w:val="00B60412"/>
    <w:rsid w:val="00B607B1"/>
    <w:rsid w:val="00B609F1"/>
    <w:rsid w:val="00B60A66"/>
    <w:rsid w:val="00B60B0A"/>
    <w:rsid w:val="00B60B11"/>
    <w:rsid w:val="00B60BFA"/>
    <w:rsid w:val="00B60C30"/>
    <w:rsid w:val="00B60D6E"/>
    <w:rsid w:val="00B60EF2"/>
    <w:rsid w:val="00B61158"/>
    <w:rsid w:val="00B616D9"/>
    <w:rsid w:val="00B617A0"/>
    <w:rsid w:val="00B61A0C"/>
    <w:rsid w:val="00B61A63"/>
    <w:rsid w:val="00B61A6C"/>
    <w:rsid w:val="00B61B0D"/>
    <w:rsid w:val="00B61BC7"/>
    <w:rsid w:val="00B61E9E"/>
    <w:rsid w:val="00B61EB7"/>
    <w:rsid w:val="00B61EEF"/>
    <w:rsid w:val="00B61F03"/>
    <w:rsid w:val="00B61FC1"/>
    <w:rsid w:val="00B6218E"/>
    <w:rsid w:val="00B62247"/>
    <w:rsid w:val="00B622F7"/>
    <w:rsid w:val="00B62345"/>
    <w:rsid w:val="00B623A8"/>
    <w:rsid w:val="00B62481"/>
    <w:rsid w:val="00B624DC"/>
    <w:rsid w:val="00B626E4"/>
    <w:rsid w:val="00B6279C"/>
    <w:rsid w:val="00B629C2"/>
    <w:rsid w:val="00B62ABA"/>
    <w:rsid w:val="00B62B85"/>
    <w:rsid w:val="00B62C35"/>
    <w:rsid w:val="00B62C6B"/>
    <w:rsid w:val="00B62D68"/>
    <w:rsid w:val="00B62E86"/>
    <w:rsid w:val="00B62E96"/>
    <w:rsid w:val="00B62FA6"/>
    <w:rsid w:val="00B62FAF"/>
    <w:rsid w:val="00B6336A"/>
    <w:rsid w:val="00B634AC"/>
    <w:rsid w:val="00B634BB"/>
    <w:rsid w:val="00B636E4"/>
    <w:rsid w:val="00B637A2"/>
    <w:rsid w:val="00B637E2"/>
    <w:rsid w:val="00B63823"/>
    <w:rsid w:val="00B63A77"/>
    <w:rsid w:val="00B63BC6"/>
    <w:rsid w:val="00B63C21"/>
    <w:rsid w:val="00B63CF6"/>
    <w:rsid w:val="00B63D09"/>
    <w:rsid w:val="00B63D54"/>
    <w:rsid w:val="00B63F44"/>
    <w:rsid w:val="00B6413D"/>
    <w:rsid w:val="00B64157"/>
    <w:rsid w:val="00B642AC"/>
    <w:rsid w:val="00B643C0"/>
    <w:rsid w:val="00B64428"/>
    <w:rsid w:val="00B649B0"/>
    <w:rsid w:val="00B64B87"/>
    <w:rsid w:val="00B64C88"/>
    <w:rsid w:val="00B64CCC"/>
    <w:rsid w:val="00B64D3E"/>
    <w:rsid w:val="00B64E87"/>
    <w:rsid w:val="00B64EBB"/>
    <w:rsid w:val="00B64F7A"/>
    <w:rsid w:val="00B64FB2"/>
    <w:rsid w:val="00B65068"/>
    <w:rsid w:val="00B65231"/>
    <w:rsid w:val="00B6544C"/>
    <w:rsid w:val="00B65737"/>
    <w:rsid w:val="00B65B7B"/>
    <w:rsid w:val="00B65E4B"/>
    <w:rsid w:val="00B6601F"/>
    <w:rsid w:val="00B66191"/>
    <w:rsid w:val="00B662BA"/>
    <w:rsid w:val="00B664D2"/>
    <w:rsid w:val="00B6657D"/>
    <w:rsid w:val="00B66628"/>
    <w:rsid w:val="00B6669E"/>
    <w:rsid w:val="00B667FE"/>
    <w:rsid w:val="00B66B3C"/>
    <w:rsid w:val="00B66BC8"/>
    <w:rsid w:val="00B66BF5"/>
    <w:rsid w:val="00B66D0F"/>
    <w:rsid w:val="00B66E85"/>
    <w:rsid w:val="00B66FB2"/>
    <w:rsid w:val="00B67426"/>
    <w:rsid w:val="00B6748C"/>
    <w:rsid w:val="00B674E2"/>
    <w:rsid w:val="00B67631"/>
    <w:rsid w:val="00B6778B"/>
    <w:rsid w:val="00B679B7"/>
    <w:rsid w:val="00B67A08"/>
    <w:rsid w:val="00B67A16"/>
    <w:rsid w:val="00B67A39"/>
    <w:rsid w:val="00B67B75"/>
    <w:rsid w:val="00B67C99"/>
    <w:rsid w:val="00B67D87"/>
    <w:rsid w:val="00B709BF"/>
    <w:rsid w:val="00B70AF1"/>
    <w:rsid w:val="00B70B5A"/>
    <w:rsid w:val="00B70C9C"/>
    <w:rsid w:val="00B70F4D"/>
    <w:rsid w:val="00B70F87"/>
    <w:rsid w:val="00B7106E"/>
    <w:rsid w:val="00B71147"/>
    <w:rsid w:val="00B712AC"/>
    <w:rsid w:val="00B7138A"/>
    <w:rsid w:val="00B713D4"/>
    <w:rsid w:val="00B71550"/>
    <w:rsid w:val="00B717B0"/>
    <w:rsid w:val="00B717E0"/>
    <w:rsid w:val="00B71932"/>
    <w:rsid w:val="00B71A37"/>
    <w:rsid w:val="00B71AFE"/>
    <w:rsid w:val="00B71E01"/>
    <w:rsid w:val="00B72000"/>
    <w:rsid w:val="00B72261"/>
    <w:rsid w:val="00B723B8"/>
    <w:rsid w:val="00B72418"/>
    <w:rsid w:val="00B725B4"/>
    <w:rsid w:val="00B725D6"/>
    <w:rsid w:val="00B7272F"/>
    <w:rsid w:val="00B727E9"/>
    <w:rsid w:val="00B727EB"/>
    <w:rsid w:val="00B72A6A"/>
    <w:rsid w:val="00B72C4A"/>
    <w:rsid w:val="00B72C57"/>
    <w:rsid w:val="00B72DB2"/>
    <w:rsid w:val="00B72F4A"/>
    <w:rsid w:val="00B73097"/>
    <w:rsid w:val="00B73252"/>
    <w:rsid w:val="00B7330F"/>
    <w:rsid w:val="00B73366"/>
    <w:rsid w:val="00B734BF"/>
    <w:rsid w:val="00B73554"/>
    <w:rsid w:val="00B735F5"/>
    <w:rsid w:val="00B7372D"/>
    <w:rsid w:val="00B7374B"/>
    <w:rsid w:val="00B73910"/>
    <w:rsid w:val="00B73957"/>
    <w:rsid w:val="00B73A10"/>
    <w:rsid w:val="00B73A3F"/>
    <w:rsid w:val="00B73CFE"/>
    <w:rsid w:val="00B73D8C"/>
    <w:rsid w:val="00B7404B"/>
    <w:rsid w:val="00B741CC"/>
    <w:rsid w:val="00B741EA"/>
    <w:rsid w:val="00B74448"/>
    <w:rsid w:val="00B747E1"/>
    <w:rsid w:val="00B74891"/>
    <w:rsid w:val="00B748CB"/>
    <w:rsid w:val="00B749C3"/>
    <w:rsid w:val="00B74C92"/>
    <w:rsid w:val="00B74E4D"/>
    <w:rsid w:val="00B74E7A"/>
    <w:rsid w:val="00B74EC3"/>
    <w:rsid w:val="00B74F45"/>
    <w:rsid w:val="00B74F54"/>
    <w:rsid w:val="00B74FC7"/>
    <w:rsid w:val="00B75087"/>
    <w:rsid w:val="00B750B2"/>
    <w:rsid w:val="00B751E9"/>
    <w:rsid w:val="00B753CF"/>
    <w:rsid w:val="00B755AE"/>
    <w:rsid w:val="00B75618"/>
    <w:rsid w:val="00B75775"/>
    <w:rsid w:val="00B75858"/>
    <w:rsid w:val="00B75A6C"/>
    <w:rsid w:val="00B75AC2"/>
    <w:rsid w:val="00B75B71"/>
    <w:rsid w:val="00B75B90"/>
    <w:rsid w:val="00B75EFE"/>
    <w:rsid w:val="00B760AC"/>
    <w:rsid w:val="00B76365"/>
    <w:rsid w:val="00B763FB"/>
    <w:rsid w:val="00B767BF"/>
    <w:rsid w:val="00B7681C"/>
    <w:rsid w:val="00B7699E"/>
    <w:rsid w:val="00B76EAC"/>
    <w:rsid w:val="00B76F6D"/>
    <w:rsid w:val="00B7707C"/>
    <w:rsid w:val="00B771EC"/>
    <w:rsid w:val="00B77201"/>
    <w:rsid w:val="00B77341"/>
    <w:rsid w:val="00B77398"/>
    <w:rsid w:val="00B773C4"/>
    <w:rsid w:val="00B77507"/>
    <w:rsid w:val="00B77544"/>
    <w:rsid w:val="00B77611"/>
    <w:rsid w:val="00B777C0"/>
    <w:rsid w:val="00B7792A"/>
    <w:rsid w:val="00B77B28"/>
    <w:rsid w:val="00B77E90"/>
    <w:rsid w:val="00B77EFD"/>
    <w:rsid w:val="00B77FC2"/>
    <w:rsid w:val="00B801AB"/>
    <w:rsid w:val="00B80390"/>
    <w:rsid w:val="00B80421"/>
    <w:rsid w:val="00B80555"/>
    <w:rsid w:val="00B80595"/>
    <w:rsid w:val="00B805BD"/>
    <w:rsid w:val="00B8075A"/>
    <w:rsid w:val="00B80779"/>
    <w:rsid w:val="00B808AC"/>
    <w:rsid w:val="00B810A2"/>
    <w:rsid w:val="00B81138"/>
    <w:rsid w:val="00B814EB"/>
    <w:rsid w:val="00B81565"/>
    <w:rsid w:val="00B815D9"/>
    <w:rsid w:val="00B81695"/>
    <w:rsid w:val="00B819BE"/>
    <w:rsid w:val="00B81A45"/>
    <w:rsid w:val="00B81A4B"/>
    <w:rsid w:val="00B81AA8"/>
    <w:rsid w:val="00B81E1C"/>
    <w:rsid w:val="00B81E4E"/>
    <w:rsid w:val="00B81E7C"/>
    <w:rsid w:val="00B8202D"/>
    <w:rsid w:val="00B82069"/>
    <w:rsid w:val="00B82148"/>
    <w:rsid w:val="00B82149"/>
    <w:rsid w:val="00B82340"/>
    <w:rsid w:val="00B8256F"/>
    <w:rsid w:val="00B82588"/>
    <w:rsid w:val="00B8290F"/>
    <w:rsid w:val="00B82B62"/>
    <w:rsid w:val="00B82D2E"/>
    <w:rsid w:val="00B82D9E"/>
    <w:rsid w:val="00B82F05"/>
    <w:rsid w:val="00B830D0"/>
    <w:rsid w:val="00B831DA"/>
    <w:rsid w:val="00B83264"/>
    <w:rsid w:val="00B8339F"/>
    <w:rsid w:val="00B83559"/>
    <w:rsid w:val="00B8380D"/>
    <w:rsid w:val="00B83A2D"/>
    <w:rsid w:val="00B83C19"/>
    <w:rsid w:val="00B83C27"/>
    <w:rsid w:val="00B83CC4"/>
    <w:rsid w:val="00B83D09"/>
    <w:rsid w:val="00B83EE3"/>
    <w:rsid w:val="00B83F8F"/>
    <w:rsid w:val="00B84002"/>
    <w:rsid w:val="00B84288"/>
    <w:rsid w:val="00B842B0"/>
    <w:rsid w:val="00B842CB"/>
    <w:rsid w:val="00B843DB"/>
    <w:rsid w:val="00B8446F"/>
    <w:rsid w:val="00B84581"/>
    <w:rsid w:val="00B846F3"/>
    <w:rsid w:val="00B84700"/>
    <w:rsid w:val="00B84904"/>
    <w:rsid w:val="00B8493B"/>
    <w:rsid w:val="00B84965"/>
    <w:rsid w:val="00B84A97"/>
    <w:rsid w:val="00B84BC3"/>
    <w:rsid w:val="00B84BDD"/>
    <w:rsid w:val="00B84DB2"/>
    <w:rsid w:val="00B851E3"/>
    <w:rsid w:val="00B851EB"/>
    <w:rsid w:val="00B85367"/>
    <w:rsid w:val="00B85535"/>
    <w:rsid w:val="00B864BB"/>
    <w:rsid w:val="00B86678"/>
    <w:rsid w:val="00B866A9"/>
    <w:rsid w:val="00B866D7"/>
    <w:rsid w:val="00B866EE"/>
    <w:rsid w:val="00B86739"/>
    <w:rsid w:val="00B86855"/>
    <w:rsid w:val="00B868CB"/>
    <w:rsid w:val="00B869D7"/>
    <w:rsid w:val="00B869D9"/>
    <w:rsid w:val="00B86C35"/>
    <w:rsid w:val="00B86D59"/>
    <w:rsid w:val="00B870EF"/>
    <w:rsid w:val="00B87108"/>
    <w:rsid w:val="00B872B3"/>
    <w:rsid w:val="00B87552"/>
    <w:rsid w:val="00B87628"/>
    <w:rsid w:val="00B87646"/>
    <w:rsid w:val="00B87752"/>
    <w:rsid w:val="00B8783C"/>
    <w:rsid w:val="00B8785F"/>
    <w:rsid w:val="00B87E7C"/>
    <w:rsid w:val="00B87F30"/>
    <w:rsid w:val="00B90022"/>
    <w:rsid w:val="00B90133"/>
    <w:rsid w:val="00B9014C"/>
    <w:rsid w:val="00B90398"/>
    <w:rsid w:val="00B9054D"/>
    <w:rsid w:val="00B906F3"/>
    <w:rsid w:val="00B90820"/>
    <w:rsid w:val="00B90D53"/>
    <w:rsid w:val="00B90EDC"/>
    <w:rsid w:val="00B91085"/>
    <w:rsid w:val="00B91108"/>
    <w:rsid w:val="00B911B1"/>
    <w:rsid w:val="00B911D6"/>
    <w:rsid w:val="00B91285"/>
    <w:rsid w:val="00B91314"/>
    <w:rsid w:val="00B913A1"/>
    <w:rsid w:val="00B91637"/>
    <w:rsid w:val="00B91646"/>
    <w:rsid w:val="00B91765"/>
    <w:rsid w:val="00B91958"/>
    <w:rsid w:val="00B9195F"/>
    <w:rsid w:val="00B91BFC"/>
    <w:rsid w:val="00B91CF5"/>
    <w:rsid w:val="00B91DFA"/>
    <w:rsid w:val="00B91E6C"/>
    <w:rsid w:val="00B92022"/>
    <w:rsid w:val="00B920E4"/>
    <w:rsid w:val="00B92120"/>
    <w:rsid w:val="00B92141"/>
    <w:rsid w:val="00B9217D"/>
    <w:rsid w:val="00B925D4"/>
    <w:rsid w:val="00B926A1"/>
    <w:rsid w:val="00B926C5"/>
    <w:rsid w:val="00B92812"/>
    <w:rsid w:val="00B9294D"/>
    <w:rsid w:val="00B929B9"/>
    <w:rsid w:val="00B92BCE"/>
    <w:rsid w:val="00B92D2A"/>
    <w:rsid w:val="00B92E97"/>
    <w:rsid w:val="00B92F5B"/>
    <w:rsid w:val="00B930C7"/>
    <w:rsid w:val="00B931EC"/>
    <w:rsid w:val="00B93233"/>
    <w:rsid w:val="00B932A5"/>
    <w:rsid w:val="00B93616"/>
    <w:rsid w:val="00B9363F"/>
    <w:rsid w:val="00B937C5"/>
    <w:rsid w:val="00B93906"/>
    <w:rsid w:val="00B93A80"/>
    <w:rsid w:val="00B93EAC"/>
    <w:rsid w:val="00B93ECA"/>
    <w:rsid w:val="00B93ED6"/>
    <w:rsid w:val="00B94107"/>
    <w:rsid w:val="00B942F3"/>
    <w:rsid w:val="00B9470D"/>
    <w:rsid w:val="00B94906"/>
    <w:rsid w:val="00B94A54"/>
    <w:rsid w:val="00B94A86"/>
    <w:rsid w:val="00B94AB4"/>
    <w:rsid w:val="00B94C86"/>
    <w:rsid w:val="00B94EA5"/>
    <w:rsid w:val="00B9500A"/>
    <w:rsid w:val="00B9500F"/>
    <w:rsid w:val="00B950E2"/>
    <w:rsid w:val="00B95213"/>
    <w:rsid w:val="00B95326"/>
    <w:rsid w:val="00B954F6"/>
    <w:rsid w:val="00B95841"/>
    <w:rsid w:val="00B959D2"/>
    <w:rsid w:val="00B959EB"/>
    <w:rsid w:val="00B95A41"/>
    <w:rsid w:val="00B95AAA"/>
    <w:rsid w:val="00B95B4C"/>
    <w:rsid w:val="00B96145"/>
    <w:rsid w:val="00B962CD"/>
    <w:rsid w:val="00B96762"/>
    <w:rsid w:val="00B969FE"/>
    <w:rsid w:val="00B96A90"/>
    <w:rsid w:val="00B96B5D"/>
    <w:rsid w:val="00B96B91"/>
    <w:rsid w:val="00B96C20"/>
    <w:rsid w:val="00B96C56"/>
    <w:rsid w:val="00B96DBC"/>
    <w:rsid w:val="00B96DFD"/>
    <w:rsid w:val="00B97161"/>
    <w:rsid w:val="00B971FB"/>
    <w:rsid w:val="00B972B4"/>
    <w:rsid w:val="00B973D7"/>
    <w:rsid w:val="00B97667"/>
    <w:rsid w:val="00B97680"/>
    <w:rsid w:val="00B977A2"/>
    <w:rsid w:val="00B9784F"/>
    <w:rsid w:val="00B97D7A"/>
    <w:rsid w:val="00BA00C6"/>
    <w:rsid w:val="00BA0323"/>
    <w:rsid w:val="00BA03C5"/>
    <w:rsid w:val="00BA046F"/>
    <w:rsid w:val="00BA0673"/>
    <w:rsid w:val="00BA0709"/>
    <w:rsid w:val="00BA0749"/>
    <w:rsid w:val="00BA09A8"/>
    <w:rsid w:val="00BA0B6A"/>
    <w:rsid w:val="00BA0CA4"/>
    <w:rsid w:val="00BA0DE5"/>
    <w:rsid w:val="00BA0E51"/>
    <w:rsid w:val="00BA0F53"/>
    <w:rsid w:val="00BA124C"/>
    <w:rsid w:val="00BA1324"/>
    <w:rsid w:val="00BA1397"/>
    <w:rsid w:val="00BA13F6"/>
    <w:rsid w:val="00BA1518"/>
    <w:rsid w:val="00BA1590"/>
    <w:rsid w:val="00BA165A"/>
    <w:rsid w:val="00BA181B"/>
    <w:rsid w:val="00BA183E"/>
    <w:rsid w:val="00BA1E66"/>
    <w:rsid w:val="00BA1E87"/>
    <w:rsid w:val="00BA1F98"/>
    <w:rsid w:val="00BA2069"/>
    <w:rsid w:val="00BA2178"/>
    <w:rsid w:val="00BA2395"/>
    <w:rsid w:val="00BA2490"/>
    <w:rsid w:val="00BA25B3"/>
    <w:rsid w:val="00BA25D9"/>
    <w:rsid w:val="00BA25DD"/>
    <w:rsid w:val="00BA2679"/>
    <w:rsid w:val="00BA26FE"/>
    <w:rsid w:val="00BA2912"/>
    <w:rsid w:val="00BA2946"/>
    <w:rsid w:val="00BA2D2E"/>
    <w:rsid w:val="00BA2D4A"/>
    <w:rsid w:val="00BA2F81"/>
    <w:rsid w:val="00BA3057"/>
    <w:rsid w:val="00BA34A4"/>
    <w:rsid w:val="00BA3773"/>
    <w:rsid w:val="00BA37AD"/>
    <w:rsid w:val="00BA3857"/>
    <w:rsid w:val="00BA3A28"/>
    <w:rsid w:val="00BA3B10"/>
    <w:rsid w:val="00BA3BE0"/>
    <w:rsid w:val="00BA3D67"/>
    <w:rsid w:val="00BA3D87"/>
    <w:rsid w:val="00BA3F8E"/>
    <w:rsid w:val="00BA4032"/>
    <w:rsid w:val="00BA40F1"/>
    <w:rsid w:val="00BA446C"/>
    <w:rsid w:val="00BA46B0"/>
    <w:rsid w:val="00BA46D3"/>
    <w:rsid w:val="00BA4823"/>
    <w:rsid w:val="00BA48AA"/>
    <w:rsid w:val="00BA4904"/>
    <w:rsid w:val="00BA498C"/>
    <w:rsid w:val="00BA49E4"/>
    <w:rsid w:val="00BA4AFD"/>
    <w:rsid w:val="00BA4C87"/>
    <w:rsid w:val="00BA5127"/>
    <w:rsid w:val="00BA5226"/>
    <w:rsid w:val="00BA5537"/>
    <w:rsid w:val="00BA554B"/>
    <w:rsid w:val="00BA5740"/>
    <w:rsid w:val="00BA5945"/>
    <w:rsid w:val="00BA5A20"/>
    <w:rsid w:val="00BA5A26"/>
    <w:rsid w:val="00BA5DA7"/>
    <w:rsid w:val="00BA5EB0"/>
    <w:rsid w:val="00BA6010"/>
    <w:rsid w:val="00BA6101"/>
    <w:rsid w:val="00BA6420"/>
    <w:rsid w:val="00BA6711"/>
    <w:rsid w:val="00BA6B87"/>
    <w:rsid w:val="00BA6B98"/>
    <w:rsid w:val="00BA6D8C"/>
    <w:rsid w:val="00BA6FB0"/>
    <w:rsid w:val="00BA700E"/>
    <w:rsid w:val="00BA7272"/>
    <w:rsid w:val="00BA72BD"/>
    <w:rsid w:val="00BA73EC"/>
    <w:rsid w:val="00BA7A2D"/>
    <w:rsid w:val="00BA7AE9"/>
    <w:rsid w:val="00BA7B7A"/>
    <w:rsid w:val="00BA7DEA"/>
    <w:rsid w:val="00BA7EF0"/>
    <w:rsid w:val="00BB02F7"/>
    <w:rsid w:val="00BB048E"/>
    <w:rsid w:val="00BB06BC"/>
    <w:rsid w:val="00BB0768"/>
    <w:rsid w:val="00BB08FD"/>
    <w:rsid w:val="00BB0B09"/>
    <w:rsid w:val="00BB0B17"/>
    <w:rsid w:val="00BB0C7D"/>
    <w:rsid w:val="00BB0DBE"/>
    <w:rsid w:val="00BB111D"/>
    <w:rsid w:val="00BB1150"/>
    <w:rsid w:val="00BB11E8"/>
    <w:rsid w:val="00BB1239"/>
    <w:rsid w:val="00BB1258"/>
    <w:rsid w:val="00BB132E"/>
    <w:rsid w:val="00BB1416"/>
    <w:rsid w:val="00BB14AB"/>
    <w:rsid w:val="00BB14F7"/>
    <w:rsid w:val="00BB1511"/>
    <w:rsid w:val="00BB157D"/>
    <w:rsid w:val="00BB1839"/>
    <w:rsid w:val="00BB1907"/>
    <w:rsid w:val="00BB1B33"/>
    <w:rsid w:val="00BB1BF6"/>
    <w:rsid w:val="00BB1CDE"/>
    <w:rsid w:val="00BB1EC3"/>
    <w:rsid w:val="00BB1FAE"/>
    <w:rsid w:val="00BB2166"/>
    <w:rsid w:val="00BB2245"/>
    <w:rsid w:val="00BB236E"/>
    <w:rsid w:val="00BB23E5"/>
    <w:rsid w:val="00BB2709"/>
    <w:rsid w:val="00BB2944"/>
    <w:rsid w:val="00BB2A90"/>
    <w:rsid w:val="00BB2BAD"/>
    <w:rsid w:val="00BB303E"/>
    <w:rsid w:val="00BB362D"/>
    <w:rsid w:val="00BB37AE"/>
    <w:rsid w:val="00BB386F"/>
    <w:rsid w:val="00BB38F9"/>
    <w:rsid w:val="00BB396A"/>
    <w:rsid w:val="00BB3B22"/>
    <w:rsid w:val="00BB3B79"/>
    <w:rsid w:val="00BB3C56"/>
    <w:rsid w:val="00BB3D15"/>
    <w:rsid w:val="00BB3D2D"/>
    <w:rsid w:val="00BB3D68"/>
    <w:rsid w:val="00BB3DBA"/>
    <w:rsid w:val="00BB3F7D"/>
    <w:rsid w:val="00BB40CC"/>
    <w:rsid w:val="00BB4413"/>
    <w:rsid w:val="00BB4496"/>
    <w:rsid w:val="00BB44EF"/>
    <w:rsid w:val="00BB4594"/>
    <w:rsid w:val="00BB45A1"/>
    <w:rsid w:val="00BB45D9"/>
    <w:rsid w:val="00BB45DE"/>
    <w:rsid w:val="00BB464A"/>
    <w:rsid w:val="00BB4674"/>
    <w:rsid w:val="00BB468E"/>
    <w:rsid w:val="00BB46A4"/>
    <w:rsid w:val="00BB471B"/>
    <w:rsid w:val="00BB4771"/>
    <w:rsid w:val="00BB4954"/>
    <w:rsid w:val="00BB4B2C"/>
    <w:rsid w:val="00BB4DFB"/>
    <w:rsid w:val="00BB4EA4"/>
    <w:rsid w:val="00BB4FBE"/>
    <w:rsid w:val="00BB4FD9"/>
    <w:rsid w:val="00BB5233"/>
    <w:rsid w:val="00BB5301"/>
    <w:rsid w:val="00BB53C7"/>
    <w:rsid w:val="00BB5498"/>
    <w:rsid w:val="00BB56CE"/>
    <w:rsid w:val="00BB573F"/>
    <w:rsid w:val="00BB58B2"/>
    <w:rsid w:val="00BB5904"/>
    <w:rsid w:val="00BB5DB1"/>
    <w:rsid w:val="00BB5F42"/>
    <w:rsid w:val="00BB5FEA"/>
    <w:rsid w:val="00BB6070"/>
    <w:rsid w:val="00BB6309"/>
    <w:rsid w:val="00BB63CE"/>
    <w:rsid w:val="00BB6400"/>
    <w:rsid w:val="00BB6428"/>
    <w:rsid w:val="00BB6634"/>
    <w:rsid w:val="00BB66B6"/>
    <w:rsid w:val="00BB6A24"/>
    <w:rsid w:val="00BB6B2D"/>
    <w:rsid w:val="00BB6B58"/>
    <w:rsid w:val="00BB6D81"/>
    <w:rsid w:val="00BB6DB5"/>
    <w:rsid w:val="00BB7187"/>
    <w:rsid w:val="00BB7328"/>
    <w:rsid w:val="00BB7559"/>
    <w:rsid w:val="00BB7591"/>
    <w:rsid w:val="00BB75CF"/>
    <w:rsid w:val="00BB7686"/>
    <w:rsid w:val="00BB788D"/>
    <w:rsid w:val="00BB7908"/>
    <w:rsid w:val="00BB7915"/>
    <w:rsid w:val="00BB7C04"/>
    <w:rsid w:val="00BC002F"/>
    <w:rsid w:val="00BC015C"/>
    <w:rsid w:val="00BC096C"/>
    <w:rsid w:val="00BC0AD7"/>
    <w:rsid w:val="00BC0B6C"/>
    <w:rsid w:val="00BC0C4A"/>
    <w:rsid w:val="00BC0D00"/>
    <w:rsid w:val="00BC0D20"/>
    <w:rsid w:val="00BC0D50"/>
    <w:rsid w:val="00BC0E4C"/>
    <w:rsid w:val="00BC0E9A"/>
    <w:rsid w:val="00BC0FAE"/>
    <w:rsid w:val="00BC106B"/>
    <w:rsid w:val="00BC10BA"/>
    <w:rsid w:val="00BC119F"/>
    <w:rsid w:val="00BC12CC"/>
    <w:rsid w:val="00BC14C2"/>
    <w:rsid w:val="00BC1967"/>
    <w:rsid w:val="00BC1B76"/>
    <w:rsid w:val="00BC1D1D"/>
    <w:rsid w:val="00BC1FF2"/>
    <w:rsid w:val="00BC20E7"/>
    <w:rsid w:val="00BC23F9"/>
    <w:rsid w:val="00BC25CE"/>
    <w:rsid w:val="00BC264D"/>
    <w:rsid w:val="00BC29AF"/>
    <w:rsid w:val="00BC2A67"/>
    <w:rsid w:val="00BC2CDC"/>
    <w:rsid w:val="00BC2E11"/>
    <w:rsid w:val="00BC2E7B"/>
    <w:rsid w:val="00BC3107"/>
    <w:rsid w:val="00BC317C"/>
    <w:rsid w:val="00BC324A"/>
    <w:rsid w:val="00BC32F9"/>
    <w:rsid w:val="00BC3396"/>
    <w:rsid w:val="00BC33FD"/>
    <w:rsid w:val="00BC3421"/>
    <w:rsid w:val="00BC35D2"/>
    <w:rsid w:val="00BC365A"/>
    <w:rsid w:val="00BC38F8"/>
    <w:rsid w:val="00BC3906"/>
    <w:rsid w:val="00BC39CD"/>
    <w:rsid w:val="00BC4222"/>
    <w:rsid w:val="00BC429C"/>
    <w:rsid w:val="00BC4376"/>
    <w:rsid w:val="00BC46FA"/>
    <w:rsid w:val="00BC48A7"/>
    <w:rsid w:val="00BC496E"/>
    <w:rsid w:val="00BC4E3F"/>
    <w:rsid w:val="00BC5180"/>
    <w:rsid w:val="00BC545E"/>
    <w:rsid w:val="00BC54E5"/>
    <w:rsid w:val="00BC55D6"/>
    <w:rsid w:val="00BC5860"/>
    <w:rsid w:val="00BC5942"/>
    <w:rsid w:val="00BC5A43"/>
    <w:rsid w:val="00BC5B7E"/>
    <w:rsid w:val="00BC5CC2"/>
    <w:rsid w:val="00BC5DB6"/>
    <w:rsid w:val="00BC5FA9"/>
    <w:rsid w:val="00BC6102"/>
    <w:rsid w:val="00BC6167"/>
    <w:rsid w:val="00BC6197"/>
    <w:rsid w:val="00BC629D"/>
    <w:rsid w:val="00BC632B"/>
    <w:rsid w:val="00BC63F7"/>
    <w:rsid w:val="00BC654B"/>
    <w:rsid w:val="00BC673B"/>
    <w:rsid w:val="00BC6798"/>
    <w:rsid w:val="00BC67AF"/>
    <w:rsid w:val="00BC6B42"/>
    <w:rsid w:val="00BC6B8C"/>
    <w:rsid w:val="00BC6C2D"/>
    <w:rsid w:val="00BC6DB0"/>
    <w:rsid w:val="00BC6DDD"/>
    <w:rsid w:val="00BC6E0F"/>
    <w:rsid w:val="00BC706B"/>
    <w:rsid w:val="00BC7140"/>
    <w:rsid w:val="00BC732C"/>
    <w:rsid w:val="00BC7378"/>
    <w:rsid w:val="00BC738B"/>
    <w:rsid w:val="00BC75DC"/>
    <w:rsid w:val="00BC769E"/>
    <w:rsid w:val="00BC7702"/>
    <w:rsid w:val="00BC7708"/>
    <w:rsid w:val="00BC79B9"/>
    <w:rsid w:val="00BC7D3A"/>
    <w:rsid w:val="00BC7F0B"/>
    <w:rsid w:val="00BD058E"/>
    <w:rsid w:val="00BD0AC7"/>
    <w:rsid w:val="00BD0C06"/>
    <w:rsid w:val="00BD0DD4"/>
    <w:rsid w:val="00BD114E"/>
    <w:rsid w:val="00BD12F0"/>
    <w:rsid w:val="00BD1357"/>
    <w:rsid w:val="00BD1600"/>
    <w:rsid w:val="00BD186B"/>
    <w:rsid w:val="00BD189F"/>
    <w:rsid w:val="00BD18A5"/>
    <w:rsid w:val="00BD19D2"/>
    <w:rsid w:val="00BD1F65"/>
    <w:rsid w:val="00BD2194"/>
    <w:rsid w:val="00BD21CB"/>
    <w:rsid w:val="00BD224D"/>
    <w:rsid w:val="00BD227C"/>
    <w:rsid w:val="00BD22C7"/>
    <w:rsid w:val="00BD2593"/>
    <w:rsid w:val="00BD267B"/>
    <w:rsid w:val="00BD2877"/>
    <w:rsid w:val="00BD28AF"/>
    <w:rsid w:val="00BD28D6"/>
    <w:rsid w:val="00BD2A78"/>
    <w:rsid w:val="00BD2B64"/>
    <w:rsid w:val="00BD2EEB"/>
    <w:rsid w:val="00BD2FD1"/>
    <w:rsid w:val="00BD2FE6"/>
    <w:rsid w:val="00BD30B6"/>
    <w:rsid w:val="00BD34F1"/>
    <w:rsid w:val="00BD36DA"/>
    <w:rsid w:val="00BD3820"/>
    <w:rsid w:val="00BD39BC"/>
    <w:rsid w:val="00BD3CF9"/>
    <w:rsid w:val="00BD3F2B"/>
    <w:rsid w:val="00BD4052"/>
    <w:rsid w:val="00BD4155"/>
    <w:rsid w:val="00BD41C2"/>
    <w:rsid w:val="00BD4259"/>
    <w:rsid w:val="00BD4301"/>
    <w:rsid w:val="00BD440E"/>
    <w:rsid w:val="00BD4BA2"/>
    <w:rsid w:val="00BD4BE8"/>
    <w:rsid w:val="00BD4D2A"/>
    <w:rsid w:val="00BD4D90"/>
    <w:rsid w:val="00BD4E1C"/>
    <w:rsid w:val="00BD4ED3"/>
    <w:rsid w:val="00BD528D"/>
    <w:rsid w:val="00BD5369"/>
    <w:rsid w:val="00BD54CD"/>
    <w:rsid w:val="00BD54F5"/>
    <w:rsid w:val="00BD5571"/>
    <w:rsid w:val="00BD5862"/>
    <w:rsid w:val="00BD5897"/>
    <w:rsid w:val="00BD594E"/>
    <w:rsid w:val="00BD597A"/>
    <w:rsid w:val="00BD5B28"/>
    <w:rsid w:val="00BD5B2C"/>
    <w:rsid w:val="00BD5BF3"/>
    <w:rsid w:val="00BD5C22"/>
    <w:rsid w:val="00BD5D92"/>
    <w:rsid w:val="00BD5FD6"/>
    <w:rsid w:val="00BD6085"/>
    <w:rsid w:val="00BD60E3"/>
    <w:rsid w:val="00BD6168"/>
    <w:rsid w:val="00BD6784"/>
    <w:rsid w:val="00BD68C0"/>
    <w:rsid w:val="00BD6AED"/>
    <w:rsid w:val="00BD6BEB"/>
    <w:rsid w:val="00BD6CAB"/>
    <w:rsid w:val="00BD726D"/>
    <w:rsid w:val="00BD734F"/>
    <w:rsid w:val="00BD73AB"/>
    <w:rsid w:val="00BD73C0"/>
    <w:rsid w:val="00BD7424"/>
    <w:rsid w:val="00BD76C0"/>
    <w:rsid w:val="00BD78B5"/>
    <w:rsid w:val="00BD7C5A"/>
    <w:rsid w:val="00BD7F04"/>
    <w:rsid w:val="00BE019C"/>
    <w:rsid w:val="00BE0423"/>
    <w:rsid w:val="00BE0482"/>
    <w:rsid w:val="00BE0690"/>
    <w:rsid w:val="00BE07A9"/>
    <w:rsid w:val="00BE09B3"/>
    <w:rsid w:val="00BE0B30"/>
    <w:rsid w:val="00BE0B4F"/>
    <w:rsid w:val="00BE0BC1"/>
    <w:rsid w:val="00BE0BEB"/>
    <w:rsid w:val="00BE0F39"/>
    <w:rsid w:val="00BE1073"/>
    <w:rsid w:val="00BE13F4"/>
    <w:rsid w:val="00BE15F2"/>
    <w:rsid w:val="00BE17DB"/>
    <w:rsid w:val="00BE1829"/>
    <w:rsid w:val="00BE194D"/>
    <w:rsid w:val="00BE1B55"/>
    <w:rsid w:val="00BE1BEC"/>
    <w:rsid w:val="00BE1C25"/>
    <w:rsid w:val="00BE1E1D"/>
    <w:rsid w:val="00BE204D"/>
    <w:rsid w:val="00BE2203"/>
    <w:rsid w:val="00BE2234"/>
    <w:rsid w:val="00BE2402"/>
    <w:rsid w:val="00BE2580"/>
    <w:rsid w:val="00BE266D"/>
    <w:rsid w:val="00BE2789"/>
    <w:rsid w:val="00BE291C"/>
    <w:rsid w:val="00BE29E2"/>
    <w:rsid w:val="00BE2AE9"/>
    <w:rsid w:val="00BE2C02"/>
    <w:rsid w:val="00BE2CC9"/>
    <w:rsid w:val="00BE2D68"/>
    <w:rsid w:val="00BE2DC0"/>
    <w:rsid w:val="00BE2FA7"/>
    <w:rsid w:val="00BE3070"/>
    <w:rsid w:val="00BE3114"/>
    <w:rsid w:val="00BE33D3"/>
    <w:rsid w:val="00BE37F3"/>
    <w:rsid w:val="00BE38BD"/>
    <w:rsid w:val="00BE3938"/>
    <w:rsid w:val="00BE3A32"/>
    <w:rsid w:val="00BE3A94"/>
    <w:rsid w:val="00BE3C37"/>
    <w:rsid w:val="00BE3E9E"/>
    <w:rsid w:val="00BE3F32"/>
    <w:rsid w:val="00BE414B"/>
    <w:rsid w:val="00BE43B6"/>
    <w:rsid w:val="00BE4890"/>
    <w:rsid w:val="00BE4C11"/>
    <w:rsid w:val="00BE4D2C"/>
    <w:rsid w:val="00BE4D67"/>
    <w:rsid w:val="00BE4E27"/>
    <w:rsid w:val="00BE4F29"/>
    <w:rsid w:val="00BE4F72"/>
    <w:rsid w:val="00BE4FB5"/>
    <w:rsid w:val="00BE514A"/>
    <w:rsid w:val="00BE5616"/>
    <w:rsid w:val="00BE5676"/>
    <w:rsid w:val="00BE56FE"/>
    <w:rsid w:val="00BE5811"/>
    <w:rsid w:val="00BE59BE"/>
    <w:rsid w:val="00BE5D17"/>
    <w:rsid w:val="00BE65FF"/>
    <w:rsid w:val="00BE6916"/>
    <w:rsid w:val="00BE6AAD"/>
    <w:rsid w:val="00BE6BBC"/>
    <w:rsid w:val="00BE6CF4"/>
    <w:rsid w:val="00BE6D59"/>
    <w:rsid w:val="00BE6D89"/>
    <w:rsid w:val="00BE6E94"/>
    <w:rsid w:val="00BE6F4A"/>
    <w:rsid w:val="00BE7038"/>
    <w:rsid w:val="00BE7066"/>
    <w:rsid w:val="00BE71C0"/>
    <w:rsid w:val="00BE7323"/>
    <w:rsid w:val="00BE74CB"/>
    <w:rsid w:val="00BE74D5"/>
    <w:rsid w:val="00BE75A7"/>
    <w:rsid w:val="00BE76F6"/>
    <w:rsid w:val="00BE79CC"/>
    <w:rsid w:val="00BE79EE"/>
    <w:rsid w:val="00BE7AFE"/>
    <w:rsid w:val="00BE7B1C"/>
    <w:rsid w:val="00BE7B7C"/>
    <w:rsid w:val="00BE7F94"/>
    <w:rsid w:val="00BF0252"/>
    <w:rsid w:val="00BF0863"/>
    <w:rsid w:val="00BF094C"/>
    <w:rsid w:val="00BF0967"/>
    <w:rsid w:val="00BF0A17"/>
    <w:rsid w:val="00BF0C28"/>
    <w:rsid w:val="00BF0DF6"/>
    <w:rsid w:val="00BF0ED1"/>
    <w:rsid w:val="00BF11A3"/>
    <w:rsid w:val="00BF1606"/>
    <w:rsid w:val="00BF181E"/>
    <w:rsid w:val="00BF19AF"/>
    <w:rsid w:val="00BF1AD9"/>
    <w:rsid w:val="00BF1D21"/>
    <w:rsid w:val="00BF2007"/>
    <w:rsid w:val="00BF204E"/>
    <w:rsid w:val="00BF23A5"/>
    <w:rsid w:val="00BF23E9"/>
    <w:rsid w:val="00BF2458"/>
    <w:rsid w:val="00BF25AE"/>
    <w:rsid w:val="00BF25CB"/>
    <w:rsid w:val="00BF26C5"/>
    <w:rsid w:val="00BF293A"/>
    <w:rsid w:val="00BF2AC4"/>
    <w:rsid w:val="00BF2D34"/>
    <w:rsid w:val="00BF30C2"/>
    <w:rsid w:val="00BF3437"/>
    <w:rsid w:val="00BF346D"/>
    <w:rsid w:val="00BF3689"/>
    <w:rsid w:val="00BF3786"/>
    <w:rsid w:val="00BF3D4A"/>
    <w:rsid w:val="00BF3E0B"/>
    <w:rsid w:val="00BF3EC0"/>
    <w:rsid w:val="00BF4035"/>
    <w:rsid w:val="00BF40A4"/>
    <w:rsid w:val="00BF40C1"/>
    <w:rsid w:val="00BF415E"/>
    <w:rsid w:val="00BF42A0"/>
    <w:rsid w:val="00BF442C"/>
    <w:rsid w:val="00BF456C"/>
    <w:rsid w:val="00BF45EE"/>
    <w:rsid w:val="00BF4768"/>
    <w:rsid w:val="00BF4BFF"/>
    <w:rsid w:val="00BF4E58"/>
    <w:rsid w:val="00BF527D"/>
    <w:rsid w:val="00BF546C"/>
    <w:rsid w:val="00BF5593"/>
    <w:rsid w:val="00BF5648"/>
    <w:rsid w:val="00BF573E"/>
    <w:rsid w:val="00BF59A8"/>
    <w:rsid w:val="00BF5A2F"/>
    <w:rsid w:val="00BF5B47"/>
    <w:rsid w:val="00BF5D2B"/>
    <w:rsid w:val="00BF5E45"/>
    <w:rsid w:val="00BF5FD2"/>
    <w:rsid w:val="00BF6026"/>
    <w:rsid w:val="00BF610C"/>
    <w:rsid w:val="00BF6296"/>
    <w:rsid w:val="00BF6326"/>
    <w:rsid w:val="00BF6675"/>
    <w:rsid w:val="00BF674C"/>
    <w:rsid w:val="00BF68F9"/>
    <w:rsid w:val="00BF6938"/>
    <w:rsid w:val="00BF6B26"/>
    <w:rsid w:val="00BF6CEA"/>
    <w:rsid w:val="00BF6CFD"/>
    <w:rsid w:val="00BF6F1E"/>
    <w:rsid w:val="00BF7105"/>
    <w:rsid w:val="00BF728D"/>
    <w:rsid w:val="00BF7348"/>
    <w:rsid w:val="00BF73D2"/>
    <w:rsid w:val="00BF74FE"/>
    <w:rsid w:val="00BF75F5"/>
    <w:rsid w:val="00BF76BC"/>
    <w:rsid w:val="00BF77A2"/>
    <w:rsid w:val="00BF77F7"/>
    <w:rsid w:val="00BF78ED"/>
    <w:rsid w:val="00BF7A33"/>
    <w:rsid w:val="00BF7BEA"/>
    <w:rsid w:val="00BF7BF1"/>
    <w:rsid w:val="00BF7C2F"/>
    <w:rsid w:val="00BF7D9F"/>
    <w:rsid w:val="00BF7EAC"/>
    <w:rsid w:val="00C0004E"/>
    <w:rsid w:val="00C00147"/>
    <w:rsid w:val="00C00396"/>
    <w:rsid w:val="00C004CD"/>
    <w:rsid w:val="00C0060B"/>
    <w:rsid w:val="00C0067C"/>
    <w:rsid w:val="00C0070D"/>
    <w:rsid w:val="00C0078D"/>
    <w:rsid w:val="00C0089A"/>
    <w:rsid w:val="00C00DAB"/>
    <w:rsid w:val="00C00F82"/>
    <w:rsid w:val="00C010AD"/>
    <w:rsid w:val="00C013A6"/>
    <w:rsid w:val="00C013BE"/>
    <w:rsid w:val="00C01855"/>
    <w:rsid w:val="00C01A27"/>
    <w:rsid w:val="00C01A6A"/>
    <w:rsid w:val="00C01C18"/>
    <w:rsid w:val="00C01CCB"/>
    <w:rsid w:val="00C01D18"/>
    <w:rsid w:val="00C01FB3"/>
    <w:rsid w:val="00C02056"/>
    <w:rsid w:val="00C0235C"/>
    <w:rsid w:val="00C0236C"/>
    <w:rsid w:val="00C02512"/>
    <w:rsid w:val="00C02605"/>
    <w:rsid w:val="00C02759"/>
    <w:rsid w:val="00C0277D"/>
    <w:rsid w:val="00C02B95"/>
    <w:rsid w:val="00C02BF4"/>
    <w:rsid w:val="00C02C2A"/>
    <w:rsid w:val="00C02CD4"/>
    <w:rsid w:val="00C02D88"/>
    <w:rsid w:val="00C02DED"/>
    <w:rsid w:val="00C02ED1"/>
    <w:rsid w:val="00C02F47"/>
    <w:rsid w:val="00C02FCA"/>
    <w:rsid w:val="00C03302"/>
    <w:rsid w:val="00C0336E"/>
    <w:rsid w:val="00C03871"/>
    <w:rsid w:val="00C03A0C"/>
    <w:rsid w:val="00C03BF4"/>
    <w:rsid w:val="00C03C27"/>
    <w:rsid w:val="00C03F65"/>
    <w:rsid w:val="00C040A1"/>
    <w:rsid w:val="00C04196"/>
    <w:rsid w:val="00C0442E"/>
    <w:rsid w:val="00C0454F"/>
    <w:rsid w:val="00C046FB"/>
    <w:rsid w:val="00C04861"/>
    <w:rsid w:val="00C0487A"/>
    <w:rsid w:val="00C0488E"/>
    <w:rsid w:val="00C04A62"/>
    <w:rsid w:val="00C04AFD"/>
    <w:rsid w:val="00C04CE8"/>
    <w:rsid w:val="00C04FC0"/>
    <w:rsid w:val="00C05069"/>
    <w:rsid w:val="00C05267"/>
    <w:rsid w:val="00C0526F"/>
    <w:rsid w:val="00C0539D"/>
    <w:rsid w:val="00C053A1"/>
    <w:rsid w:val="00C055CE"/>
    <w:rsid w:val="00C05844"/>
    <w:rsid w:val="00C05934"/>
    <w:rsid w:val="00C05A0B"/>
    <w:rsid w:val="00C05B70"/>
    <w:rsid w:val="00C05D37"/>
    <w:rsid w:val="00C05D74"/>
    <w:rsid w:val="00C05D95"/>
    <w:rsid w:val="00C05DF9"/>
    <w:rsid w:val="00C05EA0"/>
    <w:rsid w:val="00C05FB9"/>
    <w:rsid w:val="00C0647F"/>
    <w:rsid w:val="00C06614"/>
    <w:rsid w:val="00C06689"/>
    <w:rsid w:val="00C0685A"/>
    <w:rsid w:val="00C06918"/>
    <w:rsid w:val="00C06A64"/>
    <w:rsid w:val="00C06C24"/>
    <w:rsid w:val="00C06D75"/>
    <w:rsid w:val="00C06F01"/>
    <w:rsid w:val="00C06F21"/>
    <w:rsid w:val="00C06F98"/>
    <w:rsid w:val="00C070B4"/>
    <w:rsid w:val="00C070D8"/>
    <w:rsid w:val="00C07173"/>
    <w:rsid w:val="00C073D9"/>
    <w:rsid w:val="00C07661"/>
    <w:rsid w:val="00C07896"/>
    <w:rsid w:val="00C0799F"/>
    <w:rsid w:val="00C07AD8"/>
    <w:rsid w:val="00C07B32"/>
    <w:rsid w:val="00C07B39"/>
    <w:rsid w:val="00C07BC6"/>
    <w:rsid w:val="00C07CDC"/>
    <w:rsid w:val="00C07FD6"/>
    <w:rsid w:val="00C10103"/>
    <w:rsid w:val="00C10118"/>
    <w:rsid w:val="00C10327"/>
    <w:rsid w:val="00C10368"/>
    <w:rsid w:val="00C103E5"/>
    <w:rsid w:val="00C10751"/>
    <w:rsid w:val="00C107F5"/>
    <w:rsid w:val="00C1097D"/>
    <w:rsid w:val="00C10A83"/>
    <w:rsid w:val="00C10B00"/>
    <w:rsid w:val="00C10DEF"/>
    <w:rsid w:val="00C10EF3"/>
    <w:rsid w:val="00C10F0E"/>
    <w:rsid w:val="00C10FF3"/>
    <w:rsid w:val="00C110B1"/>
    <w:rsid w:val="00C110C7"/>
    <w:rsid w:val="00C110E2"/>
    <w:rsid w:val="00C11407"/>
    <w:rsid w:val="00C1152D"/>
    <w:rsid w:val="00C11983"/>
    <w:rsid w:val="00C11B58"/>
    <w:rsid w:val="00C11CEE"/>
    <w:rsid w:val="00C11E22"/>
    <w:rsid w:val="00C11FCB"/>
    <w:rsid w:val="00C12084"/>
    <w:rsid w:val="00C12183"/>
    <w:rsid w:val="00C12207"/>
    <w:rsid w:val="00C124A0"/>
    <w:rsid w:val="00C12545"/>
    <w:rsid w:val="00C1270E"/>
    <w:rsid w:val="00C12720"/>
    <w:rsid w:val="00C12737"/>
    <w:rsid w:val="00C12A68"/>
    <w:rsid w:val="00C12E50"/>
    <w:rsid w:val="00C12F50"/>
    <w:rsid w:val="00C12F75"/>
    <w:rsid w:val="00C130BC"/>
    <w:rsid w:val="00C13141"/>
    <w:rsid w:val="00C1320D"/>
    <w:rsid w:val="00C1325F"/>
    <w:rsid w:val="00C132A1"/>
    <w:rsid w:val="00C132E4"/>
    <w:rsid w:val="00C13349"/>
    <w:rsid w:val="00C133CD"/>
    <w:rsid w:val="00C13739"/>
    <w:rsid w:val="00C137B9"/>
    <w:rsid w:val="00C13CA0"/>
    <w:rsid w:val="00C13DD6"/>
    <w:rsid w:val="00C13F16"/>
    <w:rsid w:val="00C14127"/>
    <w:rsid w:val="00C1475E"/>
    <w:rsid w:val="00C148A5"/>
    <w:rsid w:val="00C14A91"/>
    <w:rsid w:val="00C14AAE"/>
    <w:rsid w:val="00C14ABE"/>
    <w:rsid w:val="00C14AD3"/>
    <w:rsid w:val="00C14BB7"/>
    <w:rsid w:val="00C14DAE"/>
    <w:rsid w:val="00C14F95"/>
    <w:rsid w:val="00C1500C"/>
    <w:rsid w:val="00C1512D"/>
    <w:rsid w:val="00C1531A"/>
    <w:rsid w:val="00C15334"/>
    <w:rsid w:val="00C15422"/>
    <w:rsid w:val="00C15447"/>
    <w:rsid w:val="00C155BB"/>
    <w:rsid w:val="00C1569B"/>
    <w:rsid w:val="00C156C6"/>
    <w:rsid w:val="00C1576A"/>
    <w:rsid w:val="00C15786"/>
    <w:rsid w:val="00C15BA7"/>
    <w:rsid w:val="00C15BB6"/>
    <w:rsid w:val="00C15CC6"/>
    <w:rsid w:val="00C15D07"/>
    <w:rsid w:val="00C15D46"/>
    <w:rsid w:val="00C15E3A"/>
    <w:rsid w:val="00C15FA6"/>
    <w:rsid w:val="00C15FC3"/>
    <w:rsid w:val="00C16198"/>
    <w:rsid w:val="00C16229"/>
    <w:rsid w:val="00C165A2"/>
    <w:rsid w:val="00C16667"/>
    <w:rsid w:val="00C1671D"/>
    <w:rsid w:val="00C16736"/>
    <w:rsid w:val="00C16893"/>
    <w:rsid w:val="00C168CE"/>
    <w:rsid w:val="00C168DE"/>
    <w:rsid w:val="00C16949"/>
    <w:rsid w:val="00C16975"/>
    <w:rsid w:val="00C1699B"/>
    <w:rsid w:val="00C16D34"/>
    <w:rsid w:val="00C16D53"/>
    <w:rsid w:val="00C16F12"/>
    <w:rsid w:val="00C17137"/>
    <w:rsid w:val="00C171A0"/>
    <w:rsid w:val="00C17368"/>
    <w:rsid w:val="00C174A4"/>
    <w:rsid w:val="00C174D6"/>
    <w:rsid w:val="00C1772E"/>
    <w:rsid w:val="00C17C28"/>
    <w:rsid w:val="00C17D32"/>
    <w:rsid w:val="00C17DA0"/>
    <w:rsid w:val="00C17DA2"/>
    <w:rsid w:val="00C17DD6"/>
    <w:rsid w:val="00C17E8C"/>
    <w:rsid w:val="00C17F06"/>
    <w:rsid w:val="00C17F62"/>
    <w:rsid w:val="00C200E3"/>
    <w:rsid w:val="00C201A8"/>
    <w:rsid w:val="00C20270"/>
    <w:rsid w:val="00C203C1"/>
    <w:rsid w:val="00C204E9"/>
    <w:rsid w:val="00C206D9"/>
    <w:rsid w:val="00C207BD"/>
    <w:rsid w:val="00C2083D"/>
    <w:rsid w:val="00C20894"/>
    <w:rsid w:val="00C208C3"/>
    <w:rsid w:val="00C20AAA"/>
    <w:rsid w:val="00C20C9A"/>
    <w:rsid w:val="00C21030"/>
    <w:rsid w:val="00C21167"/>
    <w:rsid w:val="00C213E2"/>
    <w:rsid w:val="00C213F2"/>
    <w:rsid w:val="00C216DC"/>
    <w:rsid w:val="00C21909"/>
    <w:rsid w:val="00C21912"/>
    <w:rsid w:val="00C21914"/>
    <w:rsid w:val="00C21A4D"/>
    <w:rsid w:val="00C21AD3"/>
    <w:rsid w:val="00C21B53"/>
    <w:rsid w:val="00C21C92"/>
    <w:rsid w:val="00C21F4C"/>
    <w:rsid w:val="00C2204C"/>
    <w:rsid w:val="00C22086"/>
    <w:rsid w:val="00C2222A"/>
    <w:rsid w:val="00C2226E"/>
    <w:rsid w:val="00C22272"/>
    <w:rsid w:val="00C22313"/>
    <w:rsid w:val="00C22403"/>
    <w:rsid w:val="00C2261C"/>
    <w:rsid w:val="00C226FC"/>
    <w:rsid w:val="00C227CE"/>
    <w:rsid w:val="00C2287A"/>
    <w:rsid w:val="00C228CB"/>
    <w:rsid w:val="00C22970"/>
    <w:rsid w:val="00C22ED2"/>
    <w:rsid w:val="00C2313F"/>
    <w:rsid w:val="00C232CA"/>
    <w:rsid w:val="00C233C4"/>
    <w:rsid w:val="00C2354F"/>
    <w:rsid w:val="00C23651"/>
    <w:rsid w:val="00C23659"/>
    <w:rsid w:val="00C2367E"/>
    <w:rsid w:val="00C239D3"/>
    <w:rsid w:val="00C23C75"/>
    <w:rsid w:val="00C23D09"/>
    <w:rsid w:val="00C23D66"/>
    <w:rsid w:val="00C23E35"/>
    <w:rsid w:val="00C23F9E"/>
    <w:rsid w:val="00C2417D"/>
    <w:rsid w:val="00C24269"/>
    <w:rsid w:val="00C242B8"/>
    <w:rsid w:val="00C242FE"/>
    <w:rsid w:val="00C243C6"/>
    <w:rsid w:val="00C246CB"/>
    <w:rsid w:val="00C24835"/>
    <w:rsid w:val="00C24941"/>
    <w:rsid w:val="00C2499E"/>
    <w:rsid w:val="00C24A53"/>
    <w:rsid w:val="00C24C1C"/>
    <w:rsid w:val="00C24E93"/>
    <w:rsid w:val="00C24FC8"/>
    <w:rsid w:val="00C251BE"/>
    <w:rsid w:val="00C25324"/>
    <w:rsid w:val="00C254B9"/>
    <w:rsid w:val="00C25605"/>
    <w:rsid w:val="00C25658"/>
    <w:rsid w:val="00C25A23"/>
    <w:rsid w:val="00C25BE2"/>
    <w:rsid w:val="00C260DF"/>
    <w:rsid w:val="00C260F5"/>
    <w:rsid w:val="00C26173"/>
    <w:rsid w:val="00C2668B"/>
    <w:rsid w:val="00C2669D"/>
    <w:rsid w:val="00C26ABB"/>
    <w:rsid w:val="00C26F3C"/>
    <w:rsid w:val="00C27140"/>
    <w:rsid w:val="00C2734E"/>
    <w:rsid w:val="00C27491"/>
    <w:rsid w:val="00C27695"/>
    <w:rsid w:val="00C276FA"/>
    <w:rsid w:val="00C27E21"/>
    <w:rsid w:val="00C27F20"/>
    <w:rsid w:val="00C30372"/>
    <w:rsid w:val="00C30559"/>
    <w:rsid w:val="00C3071A"/>
    <w:rsid w:val="00C307CE"/>
    <w:rsid w:val="00C307E4"/>
    <w:rsid w:val="00C307FB"/>
    <w:rsid w:val="00C30939"/>
    <w:rsid w:val="00C30B26"/>
    <w:rsid w:val="00C30E9C"/>
    <w:rsid w:val="00C30F35"/>
    <w:rsid w:val="00C30FEE"/>
    <w:rsid w:val="00C31161"/>
    <w:rsid w:val="00C312CF"/>
    <w:rsid w:val="00C314D8"/>
    <w:rsid w:val="00C3158F"/>
    <w:rsid w:val="00C31685"/>
    <w:rsid w:val="00C316AF"/>
    <w:rsid w:val="00C317CC"/>
    <w:rsid w:val="00C3186E"/>
    <w:rsid w:val="00C319E5"/>
    <w:rsid w:val="00C31A9B"/>
    <w:rsid w:val="00C31E36"/>
    <w:rsid w:val="00C32064"/>
    <w:rsid w:val="00C3217D"/>
    <w:rsid w:val="00C3226A"/>
    <w:rsid w:val="00C32455"/>
    <w:rsid w:val="00C32666"/>
    <w:rsid w:val="00C327A6"/>
    <w:rsid w:val="00C32A63"/>
    <w:rsid w:val="00C32B3F"/>
    <w:rsid w:val="00C32FB9"/>
    <w:rsid w:val="00C32FE4"/>
    <w:rsid w:val="00C33021"/>
    <w:rsid w:val="00C330CE"/>
    <w:rsid w:val="00C33143"/>
    <w:rsid w:val="00C33176"/>
    <w:rsid w:val="00C3327F"/>
    <w:rsid w:val="00C33447"/>
    <w:rsid w:val="00C33A37"/>
    <w:rsid w:val="00C33A82"/>
    <w:rsid w:val="00C33B4F"/>
    <w:rsid w:val="00C33B66"/>
    <w:rsid w:val="00C33C47"/>
    <w:rsid w:val="00C33CDD"/>
    <w:rsid w:val="00C33E41"/>
    <w:rsid w:val="00C34035"/>
    <w:rsid w:val="00C341BF"/>
    <w:rsid w:val="00C34206"/>
    <w:rsid w:val="00C34362"/>
    <w:rsid w:val="00C34421"/>
    <w:rsid w:val="00C345B7"/>
    <w:rsid w:val="00C347F6"/>
    <w:rsid w:val="00C34A05"/>
    <w:rsid w:val="00C34F65"/>
    <w:rsid w:val="00C350AB"/>
    <w:rsid w:val="00C35267"/>
    <w:rsid w:val="00C355ED"/>
    <w:rsid w:val="00C35611"/>
    <w:rsid w:val="00C3564A"/>
    <w:rsid w:val="00C356D9"/>
    <w:rsid w:val="00C35901"/>
    <w:rsid w:val="00C35920"/>
    <w:rsid w:val="00C3593B"/>
    <w:rsid w:val="00C35A25"/>
    <w:rsid w:val="00C35ABF"/>
    <w:rsid w:val="00C35D99"/>
    <w:rsid w:val="00C35ED7"/>
    <w:rsid w:val="00C35F1A"/>
    <w:rsid w:val="00C35F6E"/>
    <w:rsid w:val="00C35F77"/>
    <w:rsid w:val="00C35F89"/>
    <w:rsid w:val="00C3603E"/>
    <w:rsid w:val="00C3604C"/>
    <w:rsid w:val="00C360A2"/>
    <w:rsid w:val="00C362EE"/>
    <w:rsid w:val="00C36394"/>
    <w:rsid w:val="00C363A3"/>
    <w:rsid w:val="00C364F1"/>
    <w:rsid w:val="00C36500"/>
    <w:rsid w:val="00C36639"/>
    <w:rsid w:val="00C3665E"/>
    <w:rsid w:val="00C367FC"/>
    <w:rsid w:val="00C36937"/>
    <w:rsid w:val="00C36965"/>
    <w:rsid w:val="00C36A39"/>
    <w:rsid w:val="00C36AFC"/>
    <w:rsid w:val="00C36BCC"/>
    <w:rsid w:val="00C36C96"/>
    <w:rsid w:val="00C36CF6"/>
    <w:rsid w:val="00C36D3D"/>
    <w:rsid w:val="00C36D46"/>
    <w:rsid w:val="00C36DD7"/>
    <w:rsid w:val="00C3709E"/>
    <w:rsid w:val="00C370AD"/>
    <w:rsid w:val="00C371D2"/>
    <w:rsid w:val="00C3722B"/>
    <w:rsid w:val="00C374B2"/>
    <w:rsid w:val="00C374D1"/>
    <w:rsid w:val="00C37768"/>
    <w:rsid w:val="00C37AE0"/>
    <w:rsid w:val="00C37E1E"/>
    <w:rsid w:val="00C37F80"/>
    <w:rsid w:val="00C37FDF"/>
    <w:rsid w:val="00C37FFA"/>
    <w:rsid w:val="00C400F4"/>
    <w:rsid w:val="00C401A8"/>
    <w:rsid w:val="00C402AC"/>
    <w:rsid w:val="00C4032F"/>
    <w:rsid w:val="00C4034C"/>
    <w:rsid w:val="00C404E9"/>
    <w:rsid w:val="00C40524"/>
    <w:rsid w:val="00C40619"/>
    <w:rsid w:val="00C40717"/>
    <w:rsid w:val="00C407B7"/>
    <w:rsid w:val="00C4094F"/>
    <w:rsid w:val="00C40966"/>
    <w:rsid w:val="00C409CA"/>
    <w:rsid w:val="00C40E65"/>
    <w:rsid w:val="00C40EC2"/>
    <w:rsid w:val="00C4103B"/>
    <w:rsid w:val="00C412A0"/>
    <w:rsid w:val="00C4176F"/>
    <w:rsid w:val="00C419DB"/>
    <w:rsid w:val="00C41F4E"/>
    <w:rsid w:val="00C41F76"/>
    <w:rsid w:val="00C42025"/>
    <w:rsid w:val="00C420CE"/>
    <w:rsid w:val="00C42276"/>
    <w:rsid w:val="00C423DF"/>
    <w:rsid w:val="00C42991"/>
    <w:rsid w:val="00C429D4"/>
    <w:rsid w:val="00C42A48"/>
    <w:rsid w:val="00C42BCF"/>
    <w:rsid w:val="00C42C15"/>
    <w:rsid w:val="00C42C28"/>
    <w:rsid w:val="00C42D6A"/>
    <w:rsid w:val="00C42DD8"/>
    <w:rsid w:val="00C43153"/>
    <w:rsid w:val="00C432D7"/>
    <w:rsid w:val="00C433AB"/>
    <w:rsid w:val="00C433BF"/>
    <w:rsid w:val="00C434D5"/>
    <w:rsid w:val="00C435C7"/>
    <w:rsid w:val="00C436E3"/>
    <w:rsid w:val="00C4388A"/>
    <w:rsid w:val="00C439FC"/>
    <w:rsid w:val="00C43A99"/>
    <w:rsid w:val="00C43B7D"/>
    <w:rsid w:val="00C43CE0"/>
    <w:rsid w:val="00C43D3F"/>
    <w:rsid w:val="00C43D45"/>
    <w:rsid w:val="00C43D5F"/>
    <w:rsid w:val="00C43D9C"/>
    <w:rsid w:val="00C43DE9"/>
    <w:rsid w:val="00C43E52"/>
    <w:rsid w:val="00C4400B"/>
    <w:rsid w:val="00C44047"/>
    <w:rsid w:val="00C4420E"/>
    <w:rsid w:val="00C443C7"/>
    <w:rsid w:val="00C4441C"/>
    <w:rsid w:val="00C44475"/>
    <w:rsid w:val="00C4451A"/>
    <w:rsid w:val="00C44723"/>
    <w:rsid w:val="00C44770"/>
    <w:rsid w:val="00C44842"/>
    <w:rsid w:val="00C44903"/>
    <w:rsid w:val="00C44A78"/>
    <w:rsid w:val="00C44C1D"/>
    <w:rsid w:val="00C44E73"/>
    <w:rsid w:val="00C45155"/>
    <w:rsid w:val="00C45182"/>
    <w:rsid w:val="00C45395"/>
    <w:rsid w:val="00C458EA"/>
    <w:rsid w:val="00C45AA4"/>
    <w:rsid w:val="00C45D14"/>
    <w:rsid w:val="00C45DEB"/>
    <w:rsid w:val="00C45F02"/>
    <w:rsid w:val="00C462B0"/>
    <w:rsid w:val="00C4637D"/>
    <w:rsid w:val="00C466B0"/>
    <w:rsid w:val="00C4678B"/>
    <w:rsid w:val="00C4694C"/>
    <w:rsid w:val="00C469C7"/>
    <w:rsid w:val="00C46BF3"/>
    <w:rsid w:val="00C46E22"/>
    <w:rsid w:val="00C46FAA"/>
    <w:rsid w:val="00C4797E"/>
    <w:rsid w:val="00C47FC4"/>
    <w:rsid w:val="00C50103"/>
    <w:rsid w:val="00C5012A"/>
    <w:rsid w:val="00C502AA"/>
    <w:rsid w:val="00C502B6"/>
    <w:rsid w:val="00C5033F"/>
    <w:rsid w:val="00C50471"/>
    <w:rsid w:val="00C50584"/>
    <w:rsid w:val="00C50635"/>
    <w:rsid w:val="00C50705"/>
    <w:rsid w:val="00C50805"/>
    <w:rsid w:val="00C50A38"/>
    <w:rsid w:val="00C50A4C"/>
    <w:rsid w:val="00C50B4E"/>
    <w:rsid w:val="00C50BC3"/>
    <w:rsid w:val="00C50CBD"/>
    <w:rsid w:val="00C50CD1"/>
    <w:rsid w:val="00C50DAA"/>
    <w:rsid w:val="00C50EED"/>
    <w:rsid w:val="00C50F0C"/>
    <w:rsid w:val="00C5109E"/>
    <w:rsid w:val="00C511C2"/>
    <w:rsid w:val="00C51279"/>
    <w:rsid w:val="00C51606"/>
    <w:rsid w:val="00C51667"/>
    <w:rsid w:val="00C51923"/>
    <w:rsid w:val="00C5192A"/>
    <w:rsid w:val="00C51D36"/>
    <w:rsid w:val="00C51DE5"/>
    <w:rsid w:val="00C51F94"/>
    <w:rsid w:val="00C51FAD"/>
    <w:rsid w:val="00C52030"/>
    <w:rsid w:val="00C521E1"/>
    <w:rsid w:val="00C522B1"/>
    <w:rsid w:val="00C52474"/>
    <w:rsid w:val="00C52504"/>
    <w:rsid w:val="00C52619"/>
    <w:rsid w:val="00C52780"/>
    <w:rsid w:val="00C527F2"/>
    <w:rsid w:val="00C5294F"/>
    <w:rsid w:val="00C52964"/>
    <w:rsid w:val="00C52A58"/>
    <w:rsid w:val="00C52A8F"/>
    <w:rsid w:val="00C52C07"/>
    <w:rsid w:val="00C52C11"/>
    <w:rsid w:val="00C53047"/>
    <w:rsid w:val="00C53383"/>
    <w:rsid w:val="00C533F4"/>
    <w:rsid w:val="00C53437"/>
    <w:rsid w:val="00C5369F"/>
    <w:rsid w:val="00C53C74"/>
    <w:rsid w:val="00C53C7A"/>
    <w:rsid w:val="00C53D5F"/>
    <w:rsid w:val="00C53DAE"/>
    <w:rsid w:val="00C53FD7"/>
    <w:rsid w:val="00C540F1"/>
    <w:rsid w:val="00C5418E"/>
    <w:rsid w:val="00C543D2"/>
    <w:rsid w:val="00C547B7"/>
    <w:rsid w:val="00C5498F"/>
    <w:rsid w:val="00C54A6E"/>
    <w:rsid w:val="00C54A88"/>
    <w:rsid w:val="00C54B8A"/>
    <w:rsid w:val="00C54BEA"/>
    <w:rsid w:val="00C54DE0"/>
    <w:rsid w:val="00C550A2"/>
    <w:rsid w:val="00C550F4"/>
    <w:rsid w:val="00C55235"/>
    <w:rsid w:val="00C55263"/>
    <w:rsid w:val="00C55347"/>
    <w:rsid w:val="00C55361"/>
    <w:rsid w:val="00C55387"/>
    <w:rsid w:val="00C555C5"/>
    <w:rsid w:val="00C55690"/>
    <w:rsid w:val="00C55AEC"/>
    <w:rsid w:val="00C55B52"/>
    <w:rsid w:val="00C55C50"/>
    <w:rsid w:val="00C55D1D"/>
    <w:rsid w:val="00C55D45"/>
    <w:rsid w:val="00C55DF6"/>
    <w:rsid w:val="00C55E57"/>
    <w:rsid w:val="00C56000"/>
    <w:rsid w:val="00C56118"/>
    <w:rsid w:val="00C5621E"/>
    <w:rsid w:val="00C564E1"/>
    <w:rsid w:val="00C56526"/>
    <w:rsid w:val="00C56594"/>
    <w:rsid w:val="00C565B9"/>
    <w:rsid w:val="00C565BB"/>
    <w:rsid w:val="00C56673"/>
    <w:rsid w:val="00C567B9"/>
    <w:rsid w:val="00C568CD"/>
    <w:rsid w:val="00C569E2"/>
    <w:rsid w:val="00C569F1"/>
    <w:rsid w:val="00C56B65"/>
    <w:rsid w:val="00C56B71"/>
    <w:rsid w:val="00C56D6D"/>
    <w:rsid w:val="00C56E61"/>
    <w:rsid w:val="00C56F4D"/>
    <w:rsid w:val="00C56FBB"/>
    <w:rsid w:val="00C57024"/>
    <w:rsid w:val="00C57226"/>
    <w:rsid w:val="00C57519"/>
    <w:rsid w:val="00C5782B"/>
    <w:rsid w:val="00C57888"/>
    <w:rsid w:val="00C5788B"/>
    <w:rsid w:val="00C57A0D"/>
    <w:rsid w:val="00C57B45"/>
    <w:rsid w:val="00C57BF6"/>
    <w:rsid w:val="00C57EFE"/>
    <w:rsid w:val="00C57F15"/>
    <w:rsid w:val="00C57F57"/>
    <w:rsid w:val="00C6000D"/>
    <w:rsid w:val="00C60021"/>
    <w:rsid w:val="00C603C6"/>
    <w:rsid w:val="00C603FF"/>
    <w:rsid w:val="00C604FC"/>
    <w:rsid w:val="00C607B0"/>
    <w:rsid w:val="00C607C6"/>
    <w:rsid w:val="00C607F4"/>
    <w:rsid w:val="00C60ADF"/>
    <w:rsid w:val="00C60B59"/>
    <w:rsid w:val="00C60F01"/>
    <w:rsid w:val="00C61024"/>
    <w:rsid w:val="00C61075"/>
    <w:rsid w:val="00C61187"/>
    <w:rsid w:val="00C611A4"/>
    <w:rsid w:val="00C6133C"/>
    <w:rsid w:val="00C613A3"/>
    <w:rsid w:val="00C615F7"/>
    <w:rsid w:val="00C61717"/>
    <w:rsid w:val="00C61727"/>
    <w:rsid w:val="00C617C2"/>
    <w:rsid w:val="00C61B31"/>
    <w:rsid w:val="00C61D8A"/>
    <w:rsid w:val="00C61ED6"/>
    <w:rsid w:val="00C61EF8"/>
    <w:rsid w:val="00C61F6B"/>
    <w:rsid w:val="00C61FD4"/>
    <w:rsid w:val="00C62009"/>
    <w:rsid w:val="00C62048"/>
    <w:rsid w:val="00C620A6"/>
    <w:rsid w:val="00C622E0"/>
    <w:rsid w:val="00C624F3"/>
    <w:rsid w:val="00C62588"/>
    <w:rsid w:val="00C62C70"/>
    <w:rsid w:val="00C62E0B"/>
    <w:rsid w:val="00C62EE9"/>
    <w:rsid w:val="00C63B90"/>
    <w:rsid w:val="00C63BD8"/>
    <w:rsid w:val="00C63BEC"/>
    <w:rsid w:val="00C63C4D"/>
    <w:rsid w:val="00C63D56"/>
    <w:rsid w:val="00C63E71"/>
    <w:rsid w:val="00C63EB8"/>
    <w:rsid w:val="00C640E3"/>
    <w:rsid w:val="00C64561"/>
    <w:rsid w:val="00C6464C"/>
    <w:rsid w:val="00C646DF"/>
    <w:rsid w:val="00C647A9"/>
    <w:rsid w:val="00C648D6"/>
    <w:rsid w:val="00C64CAA"/>
    <w:rsid w:val="00C64CD0"/>
    <w:rsid w:val="00C64E1C"/>
    <w:rsid w:val="00C64EBA"/>
    <w:rsid w:val="00C64F8F"/>
    <w:rsid w:val="00C6573A"/>
    <w:rsid w:val="00C6595A"/>
    <w:rsid w:val="00C65AB4"/>
    <w:rsid w:val="00C65B01"/>
    <w:rsid w:val="00C65B69"/>
    <w:rsid w:val="00C65BFF"/>
    <w:rsid w:val="00C65E88"/>
    <w:rsid w:val="00C65F15"/>
    <w:rsid w:val="00C65FFD"/>
    <w:rsid w:val="00C66016"/>
    <w:rsid w:val="00C6611A"/>
    <w:rsid w:val="00C66135"/>
    <w:rsid w:val="00C6615E"/>
    <w:rsid w:val="00C66406"/>
    <w:rsid w:val="00C66407"/>
    <w:rsid w:val="00C66424"/>
    <w:rsid w:val="00C66453"/>
    <w:rsid w:val="00C664E9"/>
    <w:rsid w:val="00C666F6"/>
    <w:rsid w:val="00C667C2"/>
    <w:rsid w:val="00C6684F"/>
    <w:rsid w:val="00C66850"/>
    <w:rsid w:val="00C66ADD"/>
    <w:rsid w:val="00C66F73"/>
    <w:rsid w:val="00C66FA9"/>
    <w:rsid w:val="00C67142"/>
    <w:rsid w:val="00C671A6"/>
    <w:rsid w:val="00C67429"/>
    <w:rsid w:val="00C675FF"/>
    <w:rsid w:val="00C67A7F"/>
    <w:rsid w:val="00C67AF6"/>
    <w:rsid w:val="00C67B04"/>
    <w:rsid w:val="00C67BC0"/>
    <w:rsid w:val="00C67DDB"/>
    <w:rsid w:val="00C67E91"/>
    <w:rsid w:val="00C67EDE"/>
    <w:rsid w:val="00C67F4D"/>
    <w:rsid w:val="00C70630"/>
    <w:rsid w:val="00C70674"/>
    <w:rsid w:val="00C7077C"/>
    <w:rsid w:val="00C7089C"/>
    <w:rsid w:val="00C708C7"/>
    <w:rsid w:val="00C70997"/>
    <w:rsid w:val="00C70E1D"/>
    <w:rsid w:val="00C70E70"/>
    <w:rsid w:val="00C70ECD"/>
    <w:rsid w:val="00C70FB1"/>
    <w:rsid w:val="00C70FBF"/>
    <w:rsid w:val="00C710F7"/>
    <w:rsid w:val="00C7153A"/>
    <w:rsid w:val="00C71578"/>
    <w:rsid w:val="00C71C6A"/>
    <w:rsid w:val="00C71CE8"/>
    <w:rsid w:val="00C71FD7"/>
    <w:rsid w:val="00C72148"/>
    <w:rsid w:val="00C72265"/>
    <w:rsid w:val="00C7234D"/>
    <w:rsid w:val="00C7245A"/>
    <w:rsid w:val="00C7259F"/>
    <w:rsid w:val="00C729F5"/>
    <w:rsid w:val="00C72A4C"/>
    <w:rsid w:val="00C72BF9"/>
    <w:rsid w:val="00C73026"/>
    <w:rsid w:val="00C73149"/>
    <w:rsid w:val="00C7317E"/>
    <w:rsid w:val="00C73243"/>
    <w:rsid w:val="00C73416"/>
    <w:rsid w:val="00C737A9"/>
    <w:rsid w:val="00C73926"/>
    <w:rsid w:val="00C73930"/>
    <w:rsid w:val="00C73A63"/>
    <w:rsid w:val="00C73AF5"/>
    <w:rsid w:val="00C73D17"/>
    <w:rsid w:val="00C73DE5"/>
    <w:rsid w:val="00C73E8F"/>
    <w:rsid w:val="00C73FDD"/>
    <w:rsid w:val="00C74027"/>
    <w:rsid w:val="00C74109"/>
    <w:rsid w:val="00C749D7"/>
    <w:rsid w:val="00C74ACC"/>
    <w:rsid w:val="00C74ADE"/>
    <w:rsid w:val="00C74B41"/>
    <w:rsid w:val="00C74C53"/>
    <w:rsid w:val="00C74CA1"/>
    <w:rsid w:val="00C74D77"/>
    <w:rsid w:val="00C74ECE"/>
    <w:rsid w:val="00C7565E"/>
    <w:rsid w:val="00C75BFD"/>
    <w:rsid w:val="00C75E8C"/>
    <w:rsid w:val="00C75EC8"/>
    <w:rsid w:val="00C75F8D"/>
    <w:rsid w:val="00C75FC0"/>
    <w:rsid w:val="00C76383"/>
    <w:rsid w:val="00C765F9"/>
    <w:rsid w:val="00C7660A"/>
    <w:rsid w:val="00C76C17"/>
    <w:rsid w:val="00C76C36"/>
    <w:rsid w:val="00C76DB6"/>
    <w:rsid w:val="00C76E06"/>
    <w:rsid w:val="00C76E6F"/>
    <w:rsid w:val="00C7711E"/>
    <w:rsid w:val="00C77380"/>
    <w:rsid w:val="00C775FE"/>
    <w:rsid w:val="00C77641"/>
    <w:rsid w:val="00C7787A"/>
    <w:rsid w:val="00C77B91"/>
    <w:rsid w:val="00C77D22"/>
    <w:rsid w:val="00C77DC5"/>
    <w:rsid w:val="00C80011"/>
    <w:rsid w:val="00C8006F"/>
    <w:rsid w:val="00C800C5"/>
    <w:rsid w:val="00C80105"/>
    <w:rsid w:val="00C8016E"/>
    <w:rsid w:val="00C8052B"/>
    <w:rsid w:val="00C8055C"/>
    <w:rsid w:val="00C8072E"/>
    <w:rsid w:val="00C808D1"/>
    <w:rsid w:val="00C808DB"/>
    <w:rsid w:val="00C80B4F"/>
    <w:rsid w:val="00C80B90"/>
    <w:rsid w:val="00C80BAC"/>
    <w:rsid w:val="00C80F98"/>
    <w:rsid w:val="00C81143"/>
    <w:rsid w:val="00C81327"/>
    <w:rsid w:val="00C813CC"/>
    <w:rsid w:val="00C81565"/>
    <w:rsid w:val="00C8181C"/>
    <w:rsid w:val="00C818C5"/>
    <w:rsid w:val="00C81934"/>
    <w:rsid w:val="00C81AB6"/>
    <w:rsid w:val="00C81B09"/>
    <w:rsid w:val="00C81DDB"/>
    <w:rsid w:val="00C8209A"/>
    <w:rsid w:val="00C820A0"/>
    <w:rsid w:val="00C82167"/>
    <w:rsid w:val="00C82255"/>
    <w:rsid w:val="00C82472"/>
    <w:rsid w:val="00C825E5"/>
    <w:rsid w:val="00C82984"/>
    <w:rsid w:val="00C82A88"/>
    <w:rsid w:val="00C82C7D"/>
    <w:rsid w:val="00C82D02"/>
    <w:rsid w:val="00C8320E"/>
    <w:rsid w:val="00C83799"/>
    <w:rsid w:val="00C837A5"/>
    <w:rsid w:val="00C83864"/>
    <w:rsid w:val="00C83887"/>
    <w:rsid w:val="00C838EE"/>
    <w:rsid w:val="00C83A57"/>
    <w:rsid w:val="00C83B47"/>
    <w:rsid w:val="00C83C71"/>
    <w:rsid w:val="00C84162"/>
    <w:rsid w:val="00C8418E"/>
    <w:rsid w:val="00C841FE"/>
    <w:rsid w:val="00C84228"/>
    <w:rsid w:val="00C84314"/>
    <w:rsid w:val="00C84323"/>
    <w:rsid w:val="00C843E8"/>
    <w:rsid w:val="00C84495"/>
    <w:rsid w:val="00C8473C"/>
    <w:rsid w:val="00C84AAA"/>
    <w:rsid w:val="00C84E05"/>
    <w:rsid w:val="00C84E52"/>
    <w:rsid w:val="00C85003"/>
    <w:rsid w:val="00C8570C"/>
    <w:rsid w:val="00C85767"/>
    <w:rsid w:val="00C859C3"/>
    <w:rsid w:val="00C85C83"/>
    <w:rsid w:val="00C85D98"/>
    <w:rsid w:val="00C8618D"/>
    <w:rsid w:val="00C86356"/>
    <w:rsid w:val="00C86632"/>
    <w:rsid w:val="00C86834"/>
    <w:rsid w:val="00C86924"/>
    <w:rsid w:val="00C86A25"/>
    <w:rsid w:val="00C86A3B"/>
    <w:rsid w:val="00C86BA1"/>
    <w:rsid w:val="00C86BE9"/>
    <w:rsid w:val="00C871F7"/>
    <w:rsid w:val="00C8721B"/>
    <w:rsid w:val="00C87342"/>
    <w:rsid w:val="00C8737C"/>
    <w:rsid w:val="00C873E0"/>
    <w:rsid w:val="00C874EF"/>
    <w:rsid w:val="00C8774F"/>
    <w:rsid w:val="00C878CB"/>
    <w:rsid w:val="00C87936"/>
    <w:rsid w:val="00C879B4"/>
    <w:rsid w:val="00C87A4D"/>
    <w:rsid w:val="00C87EC3"/>
    <w:rsid w:val="00C87EF3"/>
    <w:rsid w:val="00C87F13"/>
    <w:rsid w:val="00C901EF"/>
    <w:rsid w:val="00C90475"/>
    <w:rsid w:val="00C90537"/>
    <w:rsid w:val="00C90A45"/>
    <w:rsid w:val="00C90BD6"/>
    <w:rsid w:val="00C90D8B"/>
    <w:rsid w:val="00C90E70"/>
    <w:rsid w:val="00C90F05"/>
    <w:rsid w:val="00C910E5"/>
    <w:rsid w:val="00C910EE"/>
    <w:rsid w:val="00C911E9"/>
    <w:rsid w:val="00C91243"/>
    <w:rsid w:val="00C914DC"/>
    <w:rsid w:val="00C91703"/>
    <w:rsid w:val="00C91793"/>
    <w:rsid w:val="00C917A7"/>
    <w:rsid w:val="00C918BD"/>
    <w:rsid w:val="00C918FF"/>
    <w:rsid w:val="00C919C5"/>
    <w:rsid w:val="00C91AEE"/>
    <w:rsid w:val="00C91C17"/>
    <w:rsid w:val="00C91D2A"/>
    <w:rsid w:val="00C91D35"/>
    <w:rsid w:val="00C92115"/>
    <w:rsid w:val="00C92124"/>
    <w:rsid w:val="00C9230E"/>
    <w:rsid w:val="00C923D1"/>
    <w:rsid w:val="00C9255E"/>
    <w:rsid w:val="00C92594"/>
    <w:rsid w:val="00C92B06"/>
    <w:rsid w:val="00C92C2A"/>
    <w:rsid w:val="00C92C66"/>
    <w:rsid w:val="00C92D54"/>
    <w:rsid w:val="00C92E81"/>
    <w:rsid w:val="00C9302C"/>
    <w:rsid w:val="00C93139"/>
    <w:rsid w:val="00C932C4"/>
    <w:rsid w:val="00C934F5"/>
    <w:rsid w:val="00C937C7"/>
    <w:rsid w:val="00C9390F"/>
    <w:rsid w:val="00C939D5"/>
    <w:rsid w:val="00C93AF7"/>
    <w:rsid w:val="00C93BF6"/>
    <w:rsid w:val="00C93C1C"/>
    <w:rsid w:val="00C93CD9"/>
    <w:rsid w:val="00C93D35"/>
    <w:rsid w:val="00C93E03"/>
    <w:rsid w:val="00C93E92"/>
    <w:rsid w:val="00C9435B"/>
    <w:rsid w:val="00C94409"/>
    <w:rsid w:val="00C94652"/>
    <w:rsid w:val="00C948F5"/>
    <w:rsid w:val="00C94976"/>
    <w:rsid w:val="00C94AA8"/>
    <w:rsid w:val="00C94AE9"/>
    <w:rsid w:val="00C94B1A"/>
    <w:rsid w:val="00C94B42"/>
    <w:rsid w:val="00C94FF4"/>
    <w:rsid w:val="00C951D7"/>
    <w:rsid w:val="00C95221"/>
    <w:rsid w:val="00C9538A"/>
    <w:rsid w:val="00C958B8"/>
    <w:rsid w:val="00C958F9"/>
    <w:rsid w:val="00C95B03"/>
    <w:rsid w:val="00C95DD9"/>
    <w:rsid w:val="00C96325"/>
    <w:rsid w:val="00C96647"/>
    <w:rsid w:val="00C9672C"/>
    <w:rsid w:val="00C96A23"/>
    <w:rsid w:val="00C96A25"/>
    <w:rsid w:val="00C96AE9"/>
    <w:rsid w:val="00C96BFB"/>
    <w:rsid w:val="00C96C3D"/>
    <w:rsid w:val="00C96CB4"/>
    <w:rsid w:val="00C96CDC"/>
    <w:rsid w:val="00C96D02"/>
    <w:rsid w:val="00C96E1B"/>
    <w:rsid w:val="00C96E84"/>
    <w:rsid w:val="00C97171"/>
    <w:rsid w:val="00C97182"/>
    <w:rsid w:val="00C97320"/>
    <w:rsid w:val="00C97736"/>
    <w:rsid w:val="00C9783C"/>
    <w:rsid w:val="00C979DB"/>
    <w:rsid w:val="00C97A5A"/>
    <w:rsid w:val="00C97ADF"/>
    <w:rsid w:val="00C97D22"/>
    <w:rsid w:val="00CA01D5"/>
    <w:rsid w:val="00CA0245"/>
    <w:rsid w:val="00CA03C3"/>
    <w:rsid w:val="00CA049A"/>
    <w:rsid w:val="00CA0925"/>
    <w:rsid w:val="00CA0DFC"/>
    <w:rsid w:val="00CA109C"/>
    <w:rsid w:val="00CA1319"/>
    <w:rsid w:val="00CA13F7"/>
    <w:rsid w:val="00CA14B5"/>
    <w:rsid w:val="00CA1545"/>
    <w:rsid w:val="00CA1628"/>
    <w:rsid w:val="00CA17F1"/>
    <w:rsid w:val="00CA1827"/>
    <w:rsid w:val="00CA1C47"/>
    <w:rsid w:val="00CA254D"/>
    <w:rsid w:val="00CA26C9"/>
    <w:rsid w:val="00CA2845"/>
    <w:rsid w:val="00CA286D"/>
    <w:rsid w:val="00CA289D"/>
    <w:rsid w:val="00CA28A9"/>
    <w:rsid w:val="00CA29A1"/>
    <w:rsid w:val="00CA2E02"/>
    <w:rsid w:val="00CA2E8B"/>
    <w:rsid w:val="00CA3025"/>
    <w:rsid w:val="00CA3054"/>
    <w:rsid w:val="00CA31F0"/>
    <w:rsid w:val="00CA32F1"/>
    <w:rsid w:val="00CA340B"/>
    <w:rsid w:val="00CA3436"/>
    <w:rsid w:val="00CA345A"/>
    <w:rsid w:val="00CA3948"/>
    <w:rsid w:val="00CA3C2B"/>
    <w:rsid w:val="00CA3CCA"/>
    <w:rsid w:val="00CA3D5A"/>
    <w:rsid w:val="00CA3DBE"/>
    <w:rsid w:val="00CA3FF4"/>
    <w:rsid w:val="00CA4095"/>
    <w:rsid w:val="00CA4108"/>
    <w:rsid w:val="00CA4147"/>
    <w:rsid w:val="00CA4166"/>
    <w:rsid w:val="00CA431A"/>
    <w:rsid w:val="00CA454F"/>
    <w:rsid w:val="00CA45D7"/>
    <w:rsid w:val="00CA46C1"/>
    <w:rsid w:val="00CA470C"/>
    <w:rsid w:val="00CA4858"/>
    <w:rsid w:val="00CA4931"/>
    <w:rsid w:val="00CA49B4"/>
    <w:rsid w:val="00CA4E8F"/>
    <w:rsid w:val="00CA4F05"/>
    <w:rsid w:val="00CA501F"/>
    <w:rsid w:val="00CA5104"/>
    <w:rsid w:val="00CA524D"/>
    <w:rsid w:val="00CA55D8"/>
    <w:rsid w:val="00CA55FB"/>
    <w:rsid w:val="00CA57E1"/>
    <w:rsid w:val="00CA57F5"/>
    <w:rsid w:val="00CA5A31"/>
    <w:rsid w:val="00CA5A4E"/>
    <w:rsid w:val="00CA5C02"/>
    <w:rsid w:val="00CA5C0A"/>
    <w:rsid w:val="00CA5C4B"/>
    <w:rsid w:val="00CA5E24"/>
    <w:rsid w:val="00CA5F0B"/>
    <w:rsid w:val="00CA5FD2"/>
    <w:rsid w:val="00CA61E2"/>
    <w:rsid w:val="00CA6207"/>
    <w:rsid w:val="00CA636C"/>
    <w:rsid w:val="00CA668C"/>
    <w:rsid w:val="00CA6804"/>
    <w:rsid w:val="00CA69C2"/>
    <w:rsid w:val="00CA6AA5"/>
    <w:rsid w:val="00CA6AAB"/>
    <w:rsid w:val="00CA6B2A"/>
    <w:rsid w:val="00CA6DC3"/>
    <w:rsid w:val="00CA6ED9"/>
    <w:rsid w:val="00CA6FF5"/>
    <w:rsid w:val="00CA7138"/>
    <w:rsid w:val="00CA7161"/>
    <w:rsid w:val="00CA71C5"/>
    <w:rsid w:val="00CA72AC"/>
    <w:rsid w:val="00CA72D5"/>
    <w:rsid w:val="00CA7407"/>
    <w:rsid w:val="00CA7411"/>
    <w:rsid w:val="00CA769F"/>
    <w:rsid w:val="00CA76C8"/>
    <w:rsid w:val="00CA7B45"/>
    <w:rsid w:val="00CA7CB2"/>
    <w:rsid w:val="00CB0040"/>
    <w:rsid w:val="00CB011E"/>
    <w:rsid w:val="00CB01BA"/>
    <w:rsid w:val="00CB0353"/>
    <w:rsid w:val="00CB050D"/>
    <w:rsid w:val="00CB074E"/>
    <w:rsid w:val="00CB087E"/>
    <w:rsid w:val="00CB0963"/>
    <w:rsid w:val="00CB0DA5"/>
    <w:rsid w:val="00CB0E53"/>
    <w:rsid w:val="00CB0ED4"/>
    <w:rsid w:val="00CB10AE"/>
    <w:rsid w:val="00CB1226"/>
    <w:rsid w:val="00CB1229"/>
    <w:rsid w:val="00CB1255"/>
    <w:rsid w:val="00CB128D"/>
    <w:rsid w:val="00CB1292"/>
    <w:rsid w:val="00CB14D5"/>
    <w:rsid w:val="00CB156A"/>
    <w:rsid w:val="00CB1AA5"/>
    <w:rsid w:val="00CB1D22"/>
    <w:rsid w:val="00CB1DCC"/>
    <w:rsid w:val="00CB1E82"/>
    <w:rsid w:val="00CB2223"/>
    <w:rsid w:val="00CB2374"/>
    <w:rsid w:val="00CB24A1"/>
    <w:rsid w:val="00CB2AB2"/>
    <w:rsid w:val="00CB2B01"/>
    <w:rsid w:val="00CB2B41"/>
    <w:rsid w:val="00CB2CC1"/>
    <w:rsid w:val="00CB357D"/>
    <w:rsid w:val="00CB368F"/>
    <w:rsid w:val="00CB373C"/>
    <w:rsid w:val="00CB3BA0"/>
    <w:rsid w:val="00CB3C5A"/>
    <w:rsid w:val="00CB3D35"/>
    <w:rsid w:val="00CB40F1"/>
    <w:rsid w:val="00CB4118"/>
    <w:rsid w:val="00CB416D"/>
    <w:rsid w:val="00CB42C1"/>
    <w:rsid w:val="00CB4753"/>
    <w:rsid w:val="00CB4BA8"/>
    <w:rsid w:val="00CB4C16"/>
    <w:rsid w:val="00CB4C45"/>
    <w:rsid w:val="00CB4CD3"/>
    <w:rsid w:val="00CB4E08"/>
    <w:rsid w:val="00CB5253"/>
    <w:rsid w:val="00CB52D7"/>
    <w:rsid w:val="00CB5324"/>
    <w:rsid w:val="00CB537F"/>
    <w:rsid w:val="00CB5701"/>
    <w:rsid w:val="00CB5716"/>
    <w:rsid w:val="00CB5742"/>
    <w:rsid w:val="00CB5836"/>
    <w:rsid w:val="00CB5884"/>
    <w:rsid w:val="00CB599F"/>
    <w:rsid w:val="00CB5C2B"/>
    <w:rsid w:val="00CB5D82"/>
    <w:rsid w:val="00CB60AE"/>
    <w:rsid w:val="00CB6389"/>
    <w:rsid w:val="00CB649D"/>
    <w:rsid w:val="00CB64EC"/>
    <w:rsid w:val="00CB6776"/>
    <w:rsid w:val="00CB687F"/>
    <w:rsid w:val="00CB68FA"/>
    <w:rsid w:val="00CB6C62"/>
    <w:rsid w:val="00CB6DE3"/>
    <w:rsid w:val="00CB6E97"/>
    <w:rsid w:val="00CB70C5"/>
    <w:rsid w:val="00CB7381"/>
    <w:rsid w:val="00CB76D0"/>
    <w:rsid w:val="00CB7AD5"/>
    <w:rsid w:val="00CB7CF7"/>
    <w:rsid w:val="00CB7EBE"/>
    <w:rsid w:val="00CB7FDA"/>
    <w:rsid w:val="00CC0069"/>
    <w:rsid w:val="00CC007E"/>
    <w:rsid w:val="00CC00DE"/>
    <w:rsid w:val="00CC0240"/>
    <w:rsid w:val="00CC0445"/>
    <w:rsid w:val="00CC04F0"/>
    <w:rsid w:val="00CC06D8"/>
    <w:rsid w:val="00CC06DD"/>
    <w:rsid w:val="00CC09B2"/>
    <w:rsid w:val="00CC09F5"/>
    <w:rsid w:val="00CC0A68"/>
    <w:rsid w:val="00CC0B2B"/>
    <w:rsid w:val="00CC108B"/>
    <w:rsid w:val="00CC108C"/>
    <w:rsid w:val="00CC10E9"/>
    <w:rsid w:val="00CC1371"/>
    <w:rsid w:val="00CC1584"/>
    <w:rsid w:val="00CC15B2"/>
    <w:rsid w:val="00CC160B"/>
    <w:rsid w:val="00CC161E"/>
    <w:rsid w:val="00CC17B7"/>
    <w:rsid w:val="00CC18D6"/>
    <w:rsid w:val="00CC1BB6"/>
    <w:rsid w:val="00CC1DE7"/>
    <w:rsid w:val="00CC1E13"/>
    <w:rsid w:val="00CC1E17"/>
    <w:rsid w:val="00CC1F37"/>
    <w:rsid w:val="00CC1FAD"/>
    <w:rsid w:val="00CC2127"/>
    <w:rsid w:val="00CC2196"/>
    <w:rsid w:val="00CC24F8"/>
    <w:rsid w:val="00CC2508"/>
    <w:rsid w:val="00CC25C7"/>
    <w:rsid w:val="00CC25D4"/>
    <w:rsid w:val="00CC26DC"/>
    <w:rsid w:val="00CC28DE"/>
    <w:rsid w:val="00CC296A"/>
    <w:rsid w:val="00CC29F0"/>
    <w:rsid w:val="00CC2B8C"/>
    <w:rsid w:val="00CC2D74"/>
    <w:rsid w:val="00CC2EFB"/>
    <w:rsid w:val="00CC2FB3"/>
    <w:rsid w:val="00CC2FD5"/>
    <w:rsid w:val="00CC2FDB"/>
    <w:rsid w:val="00CC30BD"/>
    <w:rsid w:val="00CC3332"/>
    <w:rsid w:val="00CC342E"/>
    <w:rsid w:val="00CC36AB"/>
    <w:rsid w:val="00CC36C2"/>
    <w:rsid w:val="00CC38CA"/>
    <w:rsid w:val="00CC3CBB"/>
    <w:rsid w:val="00CC3FC1"/>
    <w:rsid w:val="00CC400E"/>
    <w:rsid w:val="00CC40C1"/>
    <w:rsid w:val="00CC40E0"/>
    <w:rsid w:val="00CC44DD"/>
    <w:rsid w:val="00CC45A0"/>
    <w:rsid w:val="00CC46D2"/>
    <w:rsid w:val="00CC4818"/>
    <w:rsid w:val="00CC4931"/>
    <w:rsid w:val="00CC4C50"/>
    <w:rsid w:val="00CC4D1B"/>
    <w:rsid w:val="00CC4D60"/>
    <w:rsid w:val="00CC4D77"/>
    <w:rsid w:val="00CC4E04"/>
    <w:rsid w:val="00CC5191"/>
    <w:rsid w:val="00CC52D3"/>
    <w:rsid w:val="00CC5474"/>
    <w:rsid w:val="00CC552F"/>
    <w:rsid w:val="00CC58C4"/>
    <w:rsid w:val="00CC5AFD"/>
    <w:rsid w:val="00CC5B35"/>
    <w:rsid w:val="00CC5B97"/>
    <w:rsid w:val="00CC5BEB"/>
    <w:rsid w:val="00CC5C49"/>
    <w:rsid w:val="00CC5C65"/>
    <w:rsid w:val="00CC5CDC"/>
    <w:rsid w:val="00CC611B"/>
    <w:rsid w:val="00CC61D5"/>
    <w:rsid w:val="00CC6732"/>
    <w:rsid w:val="00CC6950"/>
    <w:rsid w:val="00CC6D4C"/>
    <w:rsid w:val="00CC6DFC"/>
    <w:rsid w:val="00CC6E47"/>
    <w:rsid w:val="00CC6EC1"/>
    <w:rsid w:val="00CC726D"/>
    <w:rsid w:val="00CC73CB"/>
    <w:rsid w:val="00CC7471"/>
    <w:rsid w:val="00CC7472"/>
    <w:rsid w:val="00CC7542"/>
    <w:rsid w:val="00CC78A0"/>
    <w:rsid w:val="00CC78AD"/>
    <w:rsid w:val="00CC7BF3"/>
    <w:rsid w:val="00CC7EFE"/>
    <w:rsid w:val="00CC7FDB"/>
    <w:rsid w:val="00CC7FE2"/>
    <w:rsid w:val="00CD0046"/>
    <w:rsid w:val="00CD00D7"/>
    <w:rsid w:val="00CD046E"/>
    <w:rsid w:val="00CD05B3"/>
    <w:rsid w:val="00CD05C2"/>
    <w:rsid w:val="00CD06BD"/>
    <w:rsid w:val="00CD06CC"/>
    <w:rsid w:val="00CD0952"/>
    <w:rsid w:val="00CD0A1B"/>
    <w:rsid w:val="00CD12F0"/>
    <w:rsid w:val="00CD1463"/>
    <w:rsid w:val="00CD14E2"/>
    <w:rsid w:val="00CD16DE"/>
    <w:rsid w:val="00CD16E1"/>
    <w:rsid w:val="00CD17DD"/>
    <w:rsid w:val="00CD1AF0"/>
    <w:rsid w:val="00CD1B8B"/>
    <w:rsid w:val="00CD1C58"/>
    <w:rsid w:val="00CD1E47"/>
    <w:rsid w:val="00CD1EAC"/>
    <w:rsid w:val="00CD20C4"/>
    <w:rsid w:val="00CD2149"/>
    <w:rsid w:val="00CD225B"/>
    <w:rsid w:val="00CD2603"/>
    <w:rsid w:val="00CD2772"/>
    <w:rsid w:val="00CD284D"/>
    <w:rsid w:val="00CD2BC4"/>
    <w:rsid w:val="00CD3180"/>
    <w:rsid w:val="00CD31AA"/>
    <w:rsid w:val="00CD32BA"/>
    <w:rsid w:val="00CD33F0"/>
    <w:rsid w:val="00CD35A7"/>
    <w:rsid w:val="00CD3A81"/>
    <w:rsid w:val="00CD3AA6"/>
    <w:rsid w:val="00CD3AD4"/>
    <w:rsid w:val="00CD3B55"/>
    <w:rsid w:val="00CD3BDA"/>
    <w:rsid w:val="00CD3DE0"/>
    <w:rsid w:val="00CD3EAA"/>
    <w:rsid w:val="00CD4080"/>
    <w:rsid w:val="00CD4145"/>
    <w:rsid w:val="00CD444C"/>
    <w:rsid w:val="00CD4566"/>
    <w:rsid w:val="00CD459E"/>
    <w:rsid w:val="00CD45A0"/>
    <w:rsid w:val="00CD45E0"/>
    <w:rsid w:val="00CD47B3"/>
    <w:rsid w:val="00CD47C1"/>
    <w:rsid w:val="00CD47FA"/>
    <w:rsid w:val="00CD494A"/>
    <w:rsid w:val="00CD4A1F"/>
    <w:rsid w:val="00CD4A5B"/>
    <w:rsid w:val="00CD4FCF"/>
    <w:rsid w:val="00CD51E0"/>
    <w:rsid w:val="00CD5249"/>
    <w:rsid w:val="00CD5270"/>
    <w:rsid w:val="00CD553F"/>
    <w:rsid w:val="00CD5625"/>
    <w:rsid w:val="00CD5657"/>
    <w:rsid w:val="00CD56D5"/>
    <w:rsid w:val="00CD598A"/>
    <w:rsid w:val="00CD5A8C"/>
    <w:rsid w:val="00CD5AE7"/>
    <w:rsid w:val="00CD5C5B"/>
    <w:rsid w:val="00CD6124"/>
    <w:rsid w:val="00CD61C3"/>
    <w:rsid w:val="00CD656B"/>
    <w:rsid w:val="00CD67C6"/>
    <w:rsid w:val="00CD69F5"/>
    <w:rsid w:val="00CD6C91"/>
    <w:rsid w:val="00CD6CF8"/>
    <w:rsid w:val="00CD6F0A"/>
    <w:rsid w:val="00CD6F8C"/>
    <w:rsid w:val="00CD6F92"/>
    <w:rsid w:val="00CD7018"/>
    <w:rsid w:val="00CD7056"/>
    <w:rsid w:val="00CD707D"/>
    <w:rsid w:val="00CD70A3"/>
    <w:rsid w:val="00CD70AC"/>
    <w:rsid w:val="00CD7244"/>
    <w:rsid w:val="00CD72D5"/>
    <w:rsid w:val="00CD732D"/>
    <w:rsid w:val="00CD77BB"/>
    <w:rsid w:val="00CD7A87"/>
    <w:rsid w:val="00CD7B72"/>
    <w:rsid w:val="00CD7B9F"/>
    <w:rsid w:val="00CD7F26"/>
    <w:rsid w:val="00CE0037"/>
    <w:rsid w:val="00CE00C9"/>
    <w:rsid w:val="00CE04A3"/>
    <w:rsid w:val="00CE074D"/>
    <w:rsid w:val="00CE09FE"/>
    <w:rsid w:val="00CE0B46"/>
    <w:rsid w:val="00CE0DC8"/>
    <w:rsid w:val="00CE0E55"/>
    <w:rsid w:val="00CE1123"/>
    <w:rsid w:val="00CE1133"/>
    <w:rsid w:val="00CE116D"/>
    <w:rsid w:val="00CE131A"/>
    <w:rsid w:val="00CE14EB"/>
    <w:rsid w:val="00CE17EB"/>
    <w:rsid w:val="00CE193C"/>
    <w:rsid w:val="00CE1B39"/>
    <w:rsid w:val="00CE1CCF"/>
    <w:rsid w:val="00CE1D8A"/>
    <w:rsid w:val="00CE1DE9"/>
    <w:rsid w:val="00CE22BC"/>
    <w:rsid w:val="00CE266C"/>
    <w:rsid w:val="00CE2733"/>
    <w:rsid w:val="00CE27B4"/>
    <w:rsid w:val="00CE287D"/>
    <w:rsid w:val="00CE2B49"/>
    <w:rsid w:val="00CE2D6C"/>
    <w:rsid w:val="00CE2E9C"/>
    <w:rsid w:val="00CE3083"/>
    <w:rsid w:val="00CE315E"/>
    <w:rsid w:val="00CE326D"/>
    <w:rsid w:val="00CE32E7"/>
    <w:rsid w:val="00CE33EA"/>
    <w:rsid w:val="00CE3455"/>
    <w:rsid w:val="00CE36AE"/>
    <w:rsid w:val="00CE383A"/>
    <w:rsid w:val="00CE38E8"/>
    <w:rsid w:val="00CE3944"/>
    <w:rsid w:val="00CE398D"/>
    <w:rsid w:val="00CE3A28"/>
    <w:rsid w:val="00CE3C15"/>
    <w:rsid w:val="00CE3C2E"/>
    <w:rsid w:val="00CE3C4D"/>
    <w:rsid w:val="00CE3C96"/>
    <w:rsid w:val="00CE3CC3"/>
    <w:rsid w:val="00CE3E69"/>
    <w:rsid w:val="00CE3EF0"/>
    <w:rsid w:val="00CE4127"/>
    <w:rsid w:val="00CE41DE"/>
    <w:rsid w:val="00CE42A2"/>
    <w:rsid w:val="00CE43F1"/>
    <w:rsid w:val="00CE4556"/>
    <w:rsid w:val="00CE45B3"/>
    <w:rsid w:val="00CE46BA"/>
    <w:rsid w:val="00CE46E2"/>
    <w:rsid w:val="00CE4B7C"/>
    <w:rsid w:val="00CE4E08"/>
    <w:rsid w:val="00CE4E75"/>
    <w:rsid w:val="00CE4EFF"/>
    <w:rsid w:val="00CE4F5A"/>
    <w:rsid w:val="00CE51A8"/>
    <w:rsid w:val="00CE539E"/>
    <w:rsid w:val="00CE54A7"/>
    <w:rsid w:val="00CE5571"/>
    <w:rsid w:val="00CE5754"/>
    <w:rsid w:val="00CE57BD"/>
    <w:rsid w:val="00CE58C7"/>
    <w:rsid w:val="00CE5A89"/>
    <w:rsid w:val="00CE5C6B"/>
    <w:rsid w:val="00CE5C85"/>
    <w:rsid w:val="00CE5CBF"/>
    <w:rsid w:val="00CE5ECC"/>
    <w:rsid w:val="00CE5F52"/>
    <w:rsid w:val="00CE6032"/>
    <w:rsid w:val="00CE6094"/>
    <w:rsid w:val="00CE60C9"/>
    <w:rsid w:val="00CE6326"/>
    <w:rsid w:val="00CE63EC"/>
    <w:rsid w:val="00CE646E"/>
    <w:rsid w:val="00CE65C4"/>
    <w:rsid w:val="00CE65D6"/>
    <w:rsid w:val="00CE668B"/>
    <w:rsid w:val="00CE6787"/>
    <w:rsid w:val="00CE6A34"/>
    <w:rsid w:val="00CE6C49"/>
    <w:rsid w:val="00CE6D4A"/>
    <w:rsid w:val="00CE6D55"/>
    <w:rsid w:val="00CE6E94"/>
    <w:rsid w:val="00CE7435"/>
    <w:rsid w:val="00CE7637"/>
    <w:rsid w:val="00CE763C"/>
    <w:rsid w:val="00CE7AC8"/>
    <w:rsid w:val="00CE7B95"/>
    <w:rsid w:val="00CE7CC2"/>
    <w:rsid w:val="00CE7E15"/>
    <w:rsid w:val="00CE7E46"/>
    <w:rsid w:val="00CE7F5B"/>
    <w:rsid w:val="00CF0219"/>
    <w:rsid w:val="00CF032D"/>
    <w:rsid w:val="00CF081A"/>
    <w:rsid w:val="00CF0ABA"/>
    <w:rsid w:val="00CF0C7C"/>
    <w:rsid w:val="00CF0CB5"/>
    <w:rsid w:val="00CF12B2"/>
    <w:rsid w:val="00CF1346"/>
    <w:rsid w:val="00CF14DF"/>
    <w:rsid w:val="00CF161B"/>
    <w:rsid w:val="00CF1664"/>
    <w:rsid w:val="00CF189A"/>
    <w:rsid w:val="00CF193D"/>
    <w:rsid w:val="00CF19C8"/>
    <w:rsid w:val="00CF1A20"/>
    <w:rsid w:val="00CF1BE6"/>
    <w:rsid w:val="00CF1CCC"/>
    <w:rsid w:val="00CF1DB2"/>
    <w:rsid w:val="00CF1E9A"/>
    <w:rsid w:val="00CF1EC4"/>
    <w:rsid w:val="00CF1EEC"/>
    <w:rsid w:val="00CF1FEF"/>
    <w:rsid w:val="00CF22C7"/>
    <w:rsid w:val="00CF2402"/>
    <w:rsid w:val="00CF24DD"/>
    <w:rsid w:val="00CF26B7"/>
    <w:rsid w:val="00CF2969"/>
    <w:rsid w:val="00CF29B2"/>
    <w:rsid w:val="00CF29D2"/>
    <w:rsid w:val="00CF2A72"/>
    <w:rsid w:val="00CF2AC7"/>
    <w:rsid w:val="00CF2D87"/>
    <w:rsid w:val="00CF2DA2"/>
    <w:rsid w:val="00CF3138"/>
    <w:rsid w:val="00CF322E"/>
    <w:rsid w:val="00CF3263"/>
    <w:rsid w:val="00CF34EE"/>
    <w:rsid w:val="00CF369B"/>
    <w:rsid w:val="00CF36B1"/>
    <w:rsid w:val="00CF3CE4"/>
    <w:rsid w:val="00CF3D41"/>
    <w:rsid w:val="00CF3DB3"/>
    <w:rsid w:val="00CF4010"/>
    <w:rsid w:val="00CF40E5"/>
    <w:rsid w:val="00CF4683"/>
    <w:rsid w:val="00CF46D4"/>
    <w:rsid w:val="00CF4756"/>
    <w:rsid w:val="00CF496A"/>
    <w:rsid w:val="00CF4BA8"/>
    <w:rsid w:val="00CF4F74"/>
    <w:rsid w:val="00CF505E"/>
    <w:rsid w:val="00CF518E"/>
    <w:rsid w:val="00CF5365"/>
    <w:rsid w:val="00CF53EA"/>
    <w:rsid w:val="00CF55DE"/>
    <w:rsid w:val="00CF58FB"/>
    <w:rsid w:val="00CF5999"/>
    <w:rsid w:val="00CF5CAD"/>
    <w:rsid w:val="00CF5CBA"/>
    <w:rsid w:val="00CF6000"/>
    <w:rsid w:val="00CF61F7"/>
    <w:rsid w:val="00CF6242"/>
    <w:rsid w:val="00CF62F3"/>
    <w:rsid w:val="00CF66CF"/>
    <w:rsid w:val="00CF67EC"/>
    <w:rsid w:val="00CF692B"/>
    <w:rsid w:val="00CF69E3"/>
    <w:rsid w:val="00CF6A98"/>
    <w:rsid w:val="00CF6E11"/>
    <w:rsid w:val="00CF6ED1"/>
    <w:rsid w:val="00CF7198"/>
    <w:rsid w:val="00CF75B8"/>
    <w:rsid w:val="00CF767C"/>
    <w:rsid w:val="00CF78E4"/>
    <w:rsid w:val="00CF7A91"/>
    <w:rsid w:val="00CF7A9D"/>
    <w:rsid w:val="00CF7B42"/>
    <w:rsid w:val="00CF7C7A"/>
    <w:rsid w:val="00CF7DA3"/>
    <w:rsid w:val="00CF7EF4"/>
    <w:rsid w:val="00D00397"/>
    <w:rsid w:val="00D003FE"/>
    <w:rsid w:val="00D00412"/>
    <w:rsid w:val="00D0043D"/>
    <w:rsid w:val="00D004A3"/>
    <w:rsid w:val="00D006B1"/>
    <w:rsid w:val="00D006B5"/>
    <w:rsid w:val="00D00852"/>
    <w:rsid w:val="00D00B51"/>
    <w:rsid w:val="00D00BC3"/>
    <w:rsid w:val="00D00DD3"/>
    <w:rsid w:val="00D00E28"/>
    <w:rsid w:val="00D00FA3"/>
    <w:rsid w:val="00D00FCC"/>
    <w:rsid w:val="00D010BF"/>
    <w:rsid w:val="00D0126C"/>
    <w:rsid w:val="00D012B1"/>
    <w:rsid w:val="00D01368"/>
    <w:rsid w:val="00D013D7"/>
    <w:rsid w:val="00D015C9"/>
    <w:rsid w:val="00D01B54"/>
    <w:rsid w:val="00D01D55"/>
    <w:rsid w:val="00D01D7D"/>
    <w:rsid w:val="00D01DA7"/>
    <w:rsid w:val="00D01E2E"/>
    <w:rsid w:val="00D01E91"/>
    <w:rsid w:val="00D01EF5"/>
    <w:rsid w:val="00D02159"/>
    <w:rsid w:val="00D0227D"/>
    <w:rsid w:val="00D022FC"/>
    <w:rsid w:val="00D02480"/>
    <w:rsid w:val="00D02662"/>
    <w:rsid w:val="00D0269E"/>
    <w:rsid w:val="00D028F7"/>
    <w:rsid w:val="00D02B2C"/>
    <w:rsid w:val="00D02E67"/>
    <w:rsid w:val="00D032A4"/>
    <w:rsid w:val="00D032BD"/>
    <w:rsid w:val="00D034B2"/>
    <w:rsid w:val="00D038FC"/>
    <w:rsid w:val="00D03973"/>
    <w:rsid w:val="00D03E33"/>
    <w:rsid w:val="00D03F52"/>
    <w:rsid w:val="00D04000"/>
    <w:rsid w:val="00D0415C"/>
    <w:rsid w:val="00D0419C"/>
    <w:rsid w:val="00D042BF"/>
    <w:rsid w:val="00D043A8"/>
    <w:rsid w:val="00D045AC"/>
    <w:rsid w:val="00D045E1"/>
    <w:rsid w:val="00D045F3"/>
    <w:rsid w:val="00D0466D"/>
    <w:rsid w:val="00D046EC"/>
    <w:rsid w:val="00D047E1"/>
    <w:rsid w:val="00D0493F"/>
    <w:rsid w:val="00D04970"/>
    <w:rsid w:val="00D04A40"/>
    <w:rsid w:val="00D04A5A"/>
    <w:rsid w:val="00D04F2B"/>
    <w:rsid w:val="00D04FE8"/>
    <w:rsid w:val="00D0518C"/>
    <w:rsid w:val="00D051C8"/>
    <w:rsid w:val="00D0536D"/>
    <w:rsid w:val="00D054A4"/>
    <w:rsid w:val="00D055D0"/>
    <w:rsid w:val="00D056F5"/>
    <w:rsid w:val="00D05932"/>
    <w:rsid w:val="00D05A8D"/>
    <w:rsid w:val="00D05AFB"/>
    <w:rsid w:val="00D05B8E"/>
    <w:rsid w:val="00D05D6C"/>
    <w:rsid w:val="00D05F1A"/>
    <w:rsid w:val="00D06128"/>
    <w:rsid w:val="00D06279"/>
    <w:rsid w:val="00D065C2"/>
    <w:rsid w:val="00D0698A"/>
    <w:rsid w:val="00D06996"/>
    <w:rsid w:val="00D06A5D"/>
    <w:rsid w:val="00D06BA7"/>
    <w:rsid w:val="00D06C1E"/>
    <w:rsid w:val="00D0707E"/>
    <w:rsid w:val="00D07167"/>
    <w:rsid w:val="00D07192"/>
    <w:rsid w:val="00D071F6"/>
    <w:rsid w:val="00D07465"/>
    <w:rsid w:val="00D07642"/>
    <w:rsid w:val="00D0778B"/>
    <w:rsid w:val="00D0796E"/>
    <w:rsid w:val="00D07A20"/>
    <w:rsid w:val="00D07B84"/>
    <w:rsid w:val="00D07CAA"/>
    <w:rsid w:val="00D10032"/>
    <w:rsid w:val="00D10056"/>
    <w:rsid w:val="00D10280"/>
    <w:rsid w:val="00D104E9"/>
    <w:rsid w:val="00D10778"/>
    <w:rsid w:val="00D109C3"/>
    <w:rsid w:val="00D10B05"/>
    <w:rsid w:val="00D10F03"/>
    <w:rsid w:val="00D110FC"/>
    <w:rsid w:val="00D11182"/>
    <w:rsid w:val="00D111DE"/>
    <w:rsid w:val="00D1134B"/>
    <w:rsid w:val="00D113F8"/>
    <w:rsid w:val="00D11706"/>
    <w:rsid w:val="00D11891"/>
    <w:rsid w:val="00D11951"/>
    <w:rsid w:val="00D11D4B"/>
    <w:rsid w:val="00D120B4"/>
    <w:rsid w:val="00D121FB"/>
    <w:rsid w:val="00D123A0"/>
    <w:rsid w:val="00D123E8"/>
    <w:rsid w:val="00D12538"/>
    <w:rsid w:val="00D127FC"/>
    <w:rsid w:val="00D1280C"/>
    <w:rsid w:val="00D12899"/>
    <w:rsid w:val="00D12A77"/>
    <w:rsid w:val="00D12BB1"/>
    <w:rsid w:val="00D12C64"/>
    <w:rsid w:val="00D12C70"/>
    <w:rsid w:val="00D131B7"/>
    <w:rsid w:val="00D13358"/>
    <w:rsid w:val="00D13381"/>
    <w:rsid w:val="00D13680"/>
    <w:rsid w:val="00D137A8"/>
    <w:rsid w:val="00D13A30"/>
    <w:rsid w:val="00D13BC8"/>
    <w:rsid w:val="00D13C95"/>
    <w:rsid w:val="00D13E48"/>
    <w:rsid w:val="00D13EA3"/>
    <w:rsid w:val="00D13FC5"/>
    <w:rsid w:val="00D14082"/>
    <w:rsid w:val="00D14231"/>
    <w:rsid w:val="00D143F0"/>
    <w:rsid w:val="00D1441B"/>
    <w:rsid w:val="00D14434"/>
    <w:rsid w:val="00D144E2"/>
    <w:rsid w:val="00D1464B"/>
    <w:rsid w:val="00D146B1"/>
    <w:rsid w:val="00D147A6"/>
    <w:rsid w:val="00D147AD"/>
    <w:rsid w:val="00D1483C"/>
    <w:rsid w:val="00D1493B"/>
    <w:rsid w:val="00D14A9B"/>
    <w:rsid w:val="00D14B55"/>
    <w:rsid w:val="00D14C90"/>
    <w:rsid w:val="00D14E55"/>
    <w:rsid w:val="00D15140"/>
    <w:rsid w:val="00D15191"/>
    <w:rsid w:val="00D15256"/>
    <w:rsid w:val="00D1527A"/>
    <w:rsid w:val="00D153E0"/>
    <w:rsid w:val="00D15810"/>
    <w:rsid w:val="00D158D6"/>
    <w:rsid w:val="00D159D8"/>
    <w:rsid w:val="00D15C6B"/>
    <w:rsid w:val="00D15CBF"/>
    <w:rsid w:val="00D15CCF"/>
    <w:rsid w:val="00D15F34"/>
    <w:rsid w:val="00D161DF"/>
    <w:rsid w:val="00D162CB"/>
    <w:rsid w:val="00D16385"/>
    <w:rsid w:val="00D1638A"/>
    <w:rsid w:val="00D16411"/>
    <w:rsid w:val="00D1681C"/>
    <w:rsid w:val="00D169BA"/>
    <w:rsid w:val="00D169BD"/>
    <w:rsid w:val="00D169D9"/>
    <w:rsid w:val="00D16A11"/>
    <w:rsid w:val="00D16BEB"/>
    <w:rsid w:val="00D16CF8"/>
    <w:rsid w:val="00D16D4E"/>
    <w:rsid w:val="00D16FE3"/>
    <w:rsid w:val="00D170A3"/>
    <w:rsid w:val="00D170B9"/>
    <w:rsid w:val="00D171C8"/>
    <w:rsid w:val="00D17222"/>
    <w:rsid w:val="00D17557"/>
    <w:rsid w:val="00D17849"/>
    <w:rsid w:val="00D179F4"/>
    <w:rsid w:val="00D17A21"/>
    <w:rsid w:val="00D17AA1"/>
    <w:rsid w:val="00D17C22"/>
    <w:rsid w:val="00D1ADD6"/>
    <w:rsid w:val="00D2004B"/>
    <w:rsid w:val="00D200FA"/>
    <w:rsid w:val="00D205CD"/>
    <w:rsid w:val="00D20753"/>
    <w:rsid w:val="00D2076E"/>
    <w:rsid w:val="00D208F2"/>
    <w:rsid w:val="00D20965"/>
    <w:rsid w:val="00D20C3B"/>
    <w:rsid w:val="00D20DBA"/>
    <w:rsid w:val="00D210EA"/>
    <w:rsid w:val="00D2115C"/>
    <w:rsid w:val="00D21177"/>
    <w:rsid w:val="00D21A80"/>
    <w:rsid w:val="00D21B1E"/>
    <w:rsid w:val="00D21C04"/>
    <w:rsid w:val="00D21C3F"/>
    <w:rsid w:val="00D21C7E"/>
    <w:rsid w:val="00D21CF9"/>
    <w:rsid w:val="00D21E49"/>
    <w:rsid w:val="00D2200C"/>
    <w:rsid w:val="00D22297"/>
    <w:rsid w:val="00D22560"/>
    <w:rsid w:val="00D22603"/>
    <w:rsid w:val="00D22738"/>
    <w:rsid w:val="00D22845"/>
    <w:rsid w:val="00D22AFB"/>
    <w:rsid w:val="00D22CAE"/>
    <w:rsid w:val="00D22D9F"/>
    <w:rsid w:val="00D22DCF"/>
    <w:rsid w:val="00D22F79"/>
    <w:rsid w:val="00D23121"/>
    <w:rsid w:val="00D23153"/>
    <w:rsid w:val="00D2321C"/>
    <w:rsid w:val="00D232C0"/>
    <w:rsid w:val="00D233F2"/>
    <w:rsid w:val="00D23698"/>
    <w:rsid w:val="00D23822"/>
    <w:rsid w:val="00D23863"/>
    <w:rsid w:val="00D23871"/>
    <w:rsid w:val="00D23B04"/>
    <w:rsid w:val="00D23B51"/>
    <w:rsid w:val="00D23BED"/>
    <w:rsid w:val="00D23EA9"/>
    <w:rsid w:val="00D23EBC"/>
    <w:rsid w:val="00D23F2E"/>
    <w:rsid w:val="00D23FB1"/>
    <w:rsid w:val="00D24647"/>
    <w:rsid w:val="00D2475C"/>
    <w:rsid w:val="00D24786"/>
    <w:rsid w:val="00D24A52"/>
    <w:rsid w:val="00D24BEB"/>
    <w:rsid w:val="00D24BF8"/>
    <w:rsid w:val="00D24C31"/>
    <w:rsid w:val="00D24E0D"/>
    <w:rsid w:val="00D24E23"/>
    <w:rsid w:val="00D24EC9"/>
    <w:rsid w:val="00D24ECA"/>
    <w:rsid w:val="00D25046"/>
    <w:rsid w:val="00D25492"/>
    <w:rsid w:val="00D254CD"/>
    <w:rsid w:val="00D2553A"/>
    <w:rsid w:val="00D2594A"/>
    <w:rsid w:val="00D25A05"/>
    <w:rsid w:val="00D25B7C"/>
    <w:rsid w:val="00D25CAD"/>
    <w:rsid w:val="00D25F9B"/>
    <w:rsid w:val="00D26163"/>
    <w:rsid w:val="00D2619F"/>
    <w:rsid w:val="00D263A8"/>
    <w:rsid w:val="00D265A5"/>
    <w:rsid w:val="00D267CF"/>
    <w:rsid w:val="00D26845"/>
    <w:rsid w:val="00D2689B"/>
    <w:rsid w:val="00D268FF"/>
    <w:rsid w:val="00D26AF2"/>
    <w:rsid w:val="00D26B4C"/>
    <w:rsid w:val="00D26CF2"/>
    <w:rsid w:val="00D26D16"/>
    <w:rsid w:val="00D27095"/>
    <w:rsid w:val="00D27191"/>
    <w:rsid w:val="00D271EB"/>
    <w:rsid w:val="00D2732D"/>
    <w:rsid w:val="00D273BF"/>
    <w:rsid w:val="00D27770"/>
    <w:rsid w:val="00D277F3"/>
    <w:rsid w:val="00D27EE4"/>
    <w:rsid w:val="00D27F25"/>
    <w:rsid w:val="00D27F41"/>
    <w:rsid w:val="00D27F44"/>
    <w:rsid w:val="00D27F67"/>
    <w:rsid w:val="00D302DA"/>
    <w:rsid w:val="00D3059D"/>
    <w:rsid w:val="00D30617"/>
    <w:rsid w:val="00D306D3"/>
    <w:rsid w:val="00D307B4"/>
    <w:rsid w:val="00D30865"/>
    <w:rsid w:val="00D308E0"/>
    <w:rsid w:val="00D30997"/>
    <w:rsid w:val="00D30AEF"/>
    <w:rsid w:val="00D30D35"/>
    <w:rsid w:val="00D31129"/>
    <w:rsid w:val="00D31188"/>
    <w:rsid w:val="00D311B2"/>
    <w:rsid w:val="00D31322"/>
    <w:rsid w:val="00D315CE"/>
    <w:rsid w:val="00D3165D"/>
    <w:rsid w:val="00D3194E"/>
    <w:rsid w:val="00D31DF2"/>
    <w:rsid w:val="00D320C0"/>
    <w:rsid w:val="00D322AE"/>
    <w:rsid w:val="00D324F0"/>
    <w:rsid w:val="00D325B2"/>
    <w:rsid w:val="00D32654"/>
    <w:rsid w:val="00D327FD"/>
    <w:rsid w:val="00D3287A"/>
    <w:rsid w:val="00D32DC0"/>
    <w:rsid w:val="00D32E04"/>
    <w:rsid w:val="00D33077"/>
    <w:rsid w:val="00D333A7"/>
    <w:rsid w:val="00D33644"/>
    <w:rsid w:val="00D3368F"/>
    <w:rsid w:val="00D336BB"/>
    <w:rsid w:val="00D336F3"/>
    <w:rsid w:val="00D336F8"/>
    <w:rsid w:val="00D33760"/>
    <w:rsid w:val="00D33813"/>
    <w:rsid w:val="00D33941"/>
    <w:rsid w:val="00D339FD"/>
    <w:rsid w:val="00D33B10"/>
    <w:rsid w:val="00D33E7D"/>
    <w:rsid w:val="00D33FDA"/>
    <w:rsid w:val="00D34107"/>
    <w:rsid w:val="00D34140"/>
    <w:rsid w:val="00D34179"/>
    <w:rsid w:val="00D344FD"/>
    <w:rsid w:val="00D34760"/>
    <w:rsid w:val="00D34788"/>
    <w:rsid w:val="00D34806"/>
    <w:rsid w:val="00D3495C"/>
    <w:rsid w:val="00D349DB"/>
    <w:rsid w:val="00D34C68"/>
    <w:rsid w:val="00D34C8B"/>
    <w:rsid w:val="00D34D3A"/>
    <w:rsid w:val="00D34EE7"/>
    <w:rsid w:val="00D34F4F"/>
    <w:rsid w:val="00D34F96"/>
    <w:rsid w:val="00D357B4"/>
    <w:rsid w:val="00D35A66"/>
    <w:rsid w:val="00D35A83"/>
    <w:rsid w:val="00D35B2C"/>
    <w:rsid w:val="00D35B32"/>
    <w:rsid w:val="00D35C27"/>
    <w:rsid w:val="00D35ECC"/>
    <w:rsid w:val="00D35EE0"/>
    <w:rsid w:val="00D35EF2"/>
    <w:rsid w:val="00D36085"/>
    <w:rsid w:val="00D36097"/>
    <w:rsid w:val="00D36364"/>
    <w:rsid w:val="00D36441"/>
    <w:rsid w:val="00D364D6"/>
    <w:rsid w:val="00D365CA"/>
    <w:rsid w:val="00D3667C"/>
    <w:rsid w:val="00D36CC3"/>
    <w:rsid w:val="00D36DCE"/>
    <w:rsid w:val="00D36E85"/>
    <w:rsid w:val="00D3702B"/>
    <w:rsid w:val="00D3708E"/>
    <w:rsid w:val="00D37530"/>
    <w:rsid w:val="00D37548"/>
    <w:rsid w:val="00D37792"/>
    <w:rsid w:val="00D377B1"/>
    <w:rsid w:val="00D37824"/>
    <w:rsid w:val="00D37927"/>
    <w:rsid w:val="00D37ACD"/>
    <w:rsid w:val="00D37C78"/>
    <w:rsid w:val="00D37DB7"/>
    <w:rsid w:val="00D37DC6"/>
    <w:rsid w:val="00D4014B"/>
    <w:rsid w:val="00D402CF"/>
    <w:rsid w:val="00D40321"/>
    <w:rsid w:val="00D4064E"/>
    <w:rsid w:val="00D40673"/>
    <w:rsid w:val="00D40785"/>
    <w:rsid w:val="00D40975"/>
    <w:rsid w:val="00D409EE"/>
    <w:rsid w:val="00D409F6"/>
    <w:rsid w:val="00D40D18"/>
    <w:rsid w:val="00D40D9A"/>
    <w:rsid w:val="00D4102A"/>
    <w:rsid w:val="00D411B9"/>
    <w:rsid w:val="00D41227"/>
    <w:rsid w:val="00D415A3"/>
    <w:rsid w:val="00D4180B"/>
    <w:rsid w:val="00D420AD"/>
    <w:rsid w:val="00D42185"/>
    <w:rsid w:val="00D4233B"/>
    <w:rsid w:val="00D423BA"/>
    <w:rsid w:val="00D42441"/>
    <w:rsid w:val="00D4263E"/>
    <w:rsid w:val="00D42788"/>
    <w:rsid w:val="00D429BA"/>
    <w:rsid w:val="00D42D90"/>
    <w:rsid w:val="00D42DC8"/>
    <w:rsid w:val="00D42F3A"/>
    <w:rsid w:val="00D431CC"/>
    <w:rsid w:val="00D43228"/>
    <w:rsid w:val="00D4327C"/>
    <w:rsid w:val="00D433F2"/>
    <w:rsid w:val="00D4390B"/>
    <w:rsid w:val="00D43AAC"/>
    <w:rsid w:val="00D440E8"/>
    <w:rsid w:val="00D44415"/>
    <w:rsid w:val="00D44420"/>
    <w:rsid w:val="00D4443C"/>
    <w:rsid w:val="00D4447A"/>
    <w:rsid w:val="00D44784"/>
    <w:rsid w:val="00D447F5"/>
    <w:rsid w:val="00D4486A"/>
    <w:rsid w:val="00D4494E"/>
    <w:rsid w:val="00D449AD"/>
    <w:rsid w:val="00D44A3B"/>
    <w:rsid w:val="00D44B2D"/>
    <w:rsid w:val="00D44CDA"/>
    <w:rsid w:val="00D44CDE"/>
    <w:rsid w:val="00D44E9B"/>
    <w:rsid w:val="00D45071"/>
    <w:rsid w:val="00D45077"/>
    <w:rsid w:val="00D4544C"/>
    <w:rsid w:val="00D45520"/>
    <w:rsid w:val="00D455AB"/>
    <w:rsid w:val="00D456EC"/>
    <w:rsid w:val="00D45C19"/>
    <w:rsid w:val="00D45CE6"/>
    <w:rsid w:val="00D45F05"/>
    <w:rsid w:val="00D45FDA"/>
    <w:rsid w:val="00D4603F"/>
    <w:rsid w:val="00D46295"/>
    <w:rsid w:val="00D4664F"/>
    <w:rsid w:val="00D46B82"/>
    <w:rsid w:val="00D46CBF"/>
    <w:rsid w:val="00D46D0F"/>
    <w:rsid w:val="00D46D79"/>
    <w:rsid w:val="00D46F26"/>
    <w:rsid w:val="00D47117"/>
    <w:rsid w:val="00D47205"/>
    <w:rsid w:val="00D4726B"/>
    <w:rsid w:val="00D47533"/>
    <w:rsid w:val="00D475C7"/>
    <w:rsid w:val="00D47687"/>
    <w:rsid w:val="00D47775"/>
    <w:rsid w:val="00D47797"/>
    <w:rsid w:val="00D477F9"/>
    <w:rsid w:val="00D4786E"/>
    <w:rsid w:val="00D47A6C"/>
    <w:rsid w:val="00D47AA9"/>
    <w:rsid w:val="00D47AEB"/>
    <w:rsid w:val="00D47C80"/>
    <w:rsid w:val="00D47C89"/>
    <w:rsid w:val="00D47E96"/>
    <w:rsid w:val="00D47E9D"/>
    <w:rsid w:val="00D47F6A"/>
    <w:rsid w:val="00D500A9"/>
    <w:rsid w:val="00D501D0"/>
    <w:rsid w:val="00D50257"/>
    <w:rsid w:val="00D504C5"/>
    <w:rsid w:val="00D504FB"/>
    <w:rsid w:val="00D50A45"/>
    <w:rsid w:val="00D50D0B"/>
    <w:rsid w:val="00D50DB9"/>
    <w:rsid w:val="00D50E8A"/>
    <w:rsid w:val="00D50FE7"/>
    <w:rsid w:val="00D51062"/>
    <w:rsid w:val="00D512C9"/>
    <w:rsid w:val="00D512E8"/>
    <w:rsid w:val="00D51302"/>
    <w:rsid w:val="00D5156F"/>
    <w:rsid w:val="00D515B5"/>
    <w:rsid w:val="00D5184E"/>
    <w:rsid w:val="00D51930"/>
    <w:rsid w:val="00D51B44"/>
    <w:rsid w:val="00D51E35"/>
    <w:rsid w:val="00D51E46"/>
    <w:rsid w:val="00D51F21"/>
    <w:rsid w:val="00D51FFF"/>
    <w:rsid w:val="00D520B3"/>
    <w:rsid w:val="00D52162"/>
    <w:rsid w:val="00D52439"/>
    <w:rsid w:val="00D5246F"/>
    <w:rsid w:val="00D52507"/>
    <w:rsid w:val="00D5264E"/>
    <w:rsid w:val="00D52910"/>
    <w:rsid w:val="00D52B7D"/>
    <w:rsid w:val="00D52C43"/>
    <w:rsid w:val="00D52F13"/>
    <w:rsid w:val="00D531D1"/>
    <w:rsid w:val="00D5330A"/>
    <w:rsid w:val="00D53571"/>
    <w:rsid w:val="00D537D1"/>
    <w:rsid w:val="00D53982"/>
    <w:rsid w:val="00D53B43"/>
    <w:rsid w:val="00D53B9A"/>
    <w:rsid w:val="00D53C74"/>
    <w:rsid w:val="00D53E9B"/>
    <w:rsid w:val="00D53F3A"/>
    <w:rsid w:val="00D53F9B"/>
    <w:rsid w:val="00D54089"/>
    <w:rsid w:val="00D541D5"/>
    <w:rsid w:val="00D54277"/>
    <w:rsid w:val="00D544D7"/>
    <w:rsid w:val="00D54788"/>
    <w:rsid w:val="00D54969"/>
    <w:rsid w:val="00D54D9A"/>
    <w:rsid w:val="00D54DAD"/>
    <w:rsid w:val="00D54DAE"/>
    <w:rsid w:val="00D54DE6"/>
    <w:rsid w:val="00D54F09"/>
    <w:rsid w:val="00D54F9D"/>
    <w:rsid w:val="00D55052"/>
    <w:rsid w:val="00D55420"/>
    <w:rsid w:val="00D554F0"/>
    <w:rsid w:val="00D55683"/>
    <w:rsid w:val="00D5572F"/>
    <w:rsid w:val="00D558B8"/>
    <w:rsid w:val="00D55B26"/>
    <w:rsid w:val="00D55D49"/>
    <w:rsid w:val="00D56126"/>
    <w:rsid w:val="00D56202"/>
    <w:rsid w:val="00D562D1"/>
    <w:rsid w:val="00D562EB"/>
    <w:rsid w:val="00D56417"/>
    <w:rsid w:val="00D56647"/>
    <w:rsid w:val="00D56706"/>
    <w:rsid w:val="00D56A3C"/>
    <w:rsid w:val="00D56A97"/>
    <w:rsid w:val="00D56B57"/>
    <w:rsid w:val="00D56D80"/>
    <w:rsid w:val="00D56EE1"/>
    <w:rsid w:val="00D5711B"/>
    <w:rsid w:val="00D57273"/>
    <w:rsid w:val="00D57348"/>
    <w:rsid w:val="00D579BF"/>
    <w:rsid w:val="00D57B03"/>
    <w:rsid w:val="00D57BEF"/>
    <w:rsid w:val="00D57C44"/>
    <w:rsid w:val="00D57D3F"/>
    <w:rsid w:val="00D57DA8"/>
    <w:rsid w:val="00D57EE0"/>
    <w:rsid w:val="00D60261"/>
    <w:rsid w:val="00D6037D"/>
    <w:rsid w:val="00D6089A"/>
    <w:rsid w:val="00D60969"/>
    <w:rsid w:val="00D60999"/>
    <w:rsid w:val="00D60A6B"/>
    <w:rsid w:val="00D60F7F"/>
    <w:rsid w:val="00D611E9"/>
    <w:rsid w:val="00D61346"/>
    <w:rsid w:val="00D61628"/>
    <w:rsid w:val="00D618B4"/>
    <w:rsid w:val="00D61D06"/>
    <w:rsid w:val="00D61EDE"/>
    <w:rsid w:val="00D6206D"/>
    <w:rsid w:val="00D62116"/>
    <w:rsid w:val="00D62305"/>
    <w:rsid w:val="00D62341"/>
    <w:rsid w:val="00D62359"/>
    <w:rsid w:val="00D624D1"/>
    <w:rsid w:val="00D6253E"/>
    <w:rsid w:val="00D625AE"/>
    <w:rsid w:val="00D625D0"/>
    <w:rsid w:val="00D627EE"/>
    <w:rsid w:val="00D62868"/>
    <w:rsid w:val="00D629F9"/>
    <w:rsid w:val="00D62ABE"/>
    <w:rsid w:val="00D6308B"/>
    <w:rsid w:val="00D63276"/>
    <w:rsid w:val="00D6330F"/>
    <w:rsid w:val="00D633BF"/>
    <w:rsid w:val="00D63526"/>
    <w:rsid w:val="00D63624"/>
    <w:rsid w:val="00D63821"/>
    <w:rsid w:val="00D6389B"/>
    <w:rsid w:val="00D639A8"/>
    <w:rsid w:val="00D63B9E"/>
    <w:rsid w:val="00D63BC7"/>
    <w:rsid w:val="00D63D69"/>
    <w:rsid w:val="00D63DAD"/>
    <w:rsid w:val="00D6400D"/>
    <w:rsid w:val="00D6403B"/>
    <w:rsid w:val="00D640FA"/>
    <w:rsid w:val="00D641E8"/>
    <w:rsid w:val="00D642AA"/>
    <w:rsid w:val="00D644CC"/>
    <w:rsid w:val="00D647C5"/>
    <w:rsid w:val="00D64997"/>
    <w:rsid w:val="00D64ACF"/>
    <w:rsid w:val="00D64D8E"/>
    <w:rsid w:val="00D64DDF"/>
    <w:rsid w:val="00D6507F"/>
    <w:rsid w:val="00D651D6"/>
    <w:rsid w:val="00D65292"/>
    <w:rsid w:val="00D652F0"/>
    <w:rsid w:val="00D65352"/>
    <w:rsid w:val="00D6546E"/>
    <w:rsid w:val="00D6562D"/>
    <w:rsid w:val="00D656C7"/>
    <w:rsid w:val="00D6580E"/>
    <w:rsid w:val="00D658A5"/>
    <w:rsid w:val="00D659E0"/>
    <w:rsid w:val="00D659EA"/>
    <w:rsid w:val="00D65A4D"/>
    <w:rsid w:val="00D65ADE"/>
    <w:rsid w:val="00D65B4A"/>
    <w:rsid w:val="00D65E2D"/>
    <w:rsid w:val="00D65E61"/>
    <w:rsid w:val="00D66004"/>
    <w:rsid w:val="00D661A3"/>
    <w:rsid w:val="00D6622D"/>
    <w:rsid w:val="00D6667D"/>
    <w:rsid w:val="00D66739"/>
    <w:rsid w:val="00D6681F"/>
    <w:rsid w:val="00D66846"/>
    <w:rsid w:val="00D66C19"/>
    <w:rsid w:val="00D66FC6"/>
    <w:rsid w:val="00D67223"/>
    <w:rsid w:val="00D67A77"/>
    <w:rsid w:val="00D67A8E"/>
    <w:rsid w:val="00D67DC8"/>
    <w:rsid w:val="00D67E1C"/>
    <w:rsid w:val="00D67E4A"/>
    <w:rsid w:val="00D70590"/>
    <w:rsid w:val="00D70C57"/>
    <w:rsid w:val="00D70D25"/>
    <w:rsid w:val="00D70DE0"/>
    <w:rsid w:val="00D7100B"/>
    <w:rsid w:val="00D71068"/>
    <w:rsid w:val="00D710B7"/>
    <w:rsid w:val="00D7122A"/>
    <w:rsid w:val="00D71281"/>
    <w:rsid w:val="00D7128A"/>
    <w:rsid w:val="00D71607"/>
    <w:rsid w:val="00D716AE"/>
    <w:rsid w:val="00D718B3"/>
    <w:rsid w:val="00D71948"/>
    <w:rsid w:val="00D71D0D"/>
    <w:rsid w:val="00D71E3B"/>
    <w:rsid w:val="00D71EFA"/>
    <w:rsid w:val="00D72028"/>
    <w:rsid w:val="00D72164"/>
    <w:rsid w:val="00D7227F"/>
    <w:rsid w:val="00D722FA"/>
    <w:rsid w:val="00D723B4"/>
    <w:rsid w:val="00D725CC"/>
    <w:rsid w:val="00D72626"/>
    <w:rsid w:val="00D72881"/>
    <w:rsid w:val="00D728CF"/>
    <w:rsid w:val="00D729D2"/>
    <w:rsid w:val="00D72B64"/>
    <w:rsid w:val="00D72CD2"/>
    <w:rsid w:val="00D72E2F"/>
    <w:rsid w:val="00D72E39"/>
    <w:rsid w:val="00D73094"/>
    <w:rsid w:val="00D730BC"/>
    <w:rsid w:val="00D731AB"/>
    <w:rsid w:val="00D731B9"/>
    <w:rsid w:val="00D73495"/>
    <w:rsid w:val="00D73575"/>
    <w:rsid w:val="00D735FC"/>
    <w:rsid w:val="00D73786"/>
    <w:rsid w:val="00D7381A"/>
    <w:rsid w:val="00D73912"/>
    <w:rsid w:val="00D73972"/>
    <w:rsid w:val="00D739BA"/>
    <w:rsid w:val="00D73BBF"/>
    <w:rsid w:val="00D73C5A"/>
    <w:rsid w:val="00D73FDF"/>
    <w:rsid w:val="00D741F2"/>
    <w:rsid w:val="00D74254"/>
    <w:rsid w:val="00D74381"/>
    <w:rsid w:val="00D74492"/>
    <w:rsid w:val="00D745DF"/>
    <w:rsid w:val="00D7473B"/>
    <w:rsid w:val="00D748EC"/>
    <w:rsid w:val="00D74AE7"/>
    <w:rsid w:val="00D74C0B"/>
    <w:rsid w:val="00D74D64"/>
    <w:rsid w:val="00D74DF0"/>
    <w:rsid w:val="00D74E20"/>
    <w:rsid w:val="00D74E8E"/>
    <w:rsid w:val="00D74F49"/>
    <w:rsid w:val="00D74FD7"/>
    <w:rsid w:val="00D7505C"/>
    <w:rsid w:val="00D75274"/>
    <w:rsid w:val="00D752FC"/>
    <w:rsid w:val="00D754D4"/>
    <w:rsid w:val="00D75871"/>
    <w:rsid w:val="00D7587C"/>
    <w:rsid w:val="00D759A4"/>
    <w:rsid w:val="00D759BB"/>
    <w:rsid w:val="00D75AB9"/>
    <w:rsid w:val="00D75B8C"/>
    <w:rsid w:val="00D75C57"/>
    <w:rsid w:val="00D75CA2"/>
    <w:rsid w:val="00D75DAE"/>
    <w:rsid w:val="00D75DF6"/>
    <w:rsid w:val="00D75DFD"/>
    <w:rsid w:val="00D76132"/>
    <w:rsid w:val="00D7615C"/>
    <w:rsid w:val="00D761AC"/>
    <w:rsid w:val="00D7642D"/>
    <w:rsid w:val="00D76607"/>
    <w:rsid w:val="00D76885"/>
    <w:rsid w:val="00D768B9"/>
    <w:rsid w:val="00D76C7A"/>
    <w:rsid w:val="00D76EC8"/>
    <w:rsid w:val="00D76F35"/>
    <w:rsid w:val="00D7711D"/>
    <w:rsid w:val="00D773FA"/>
    <w:rsid w:val="00D7755E"/>
    <w:rsid w:val="00D775E8"/>
    <w:rsid w:val="00D77837"/>
    <w:rsid w:val="00D7794C"/>
    <w:rsid w:val="00D77C64"/>
    <w:rsid w:val="00D77D0D"/>
    <w:rsid w:val="00D77E51"/>
    <w:rsid w:val="00D77F04"/>
    <w:rsid w:val="00D800B4"/>
    <w:rsid w:val="00D80112"/>
    <w:rsid w:val="00D8013A"/>
    <w:rsid w:val="00D8016D"/>
    <w:rsid w:val="00D80390"/>
    <w:rsid w:val="00D80605"/>
    <w:rsid w:val="00D806CB"/>
    <w:rsid w:val="00D80755"/>
    <w:rsid w:val="00D8075C"/>
    <w:rsid w:val="00D8092D"/>
    <w:rsid w:val="00D80A22"/>
    <w:rsid w:val="00D80CCD"/>
    <w:rsid w:val="00D80EFA"/>
    <w:rsid w:val="00D80F4A"/>
    <w:rsid w:val="00D81171"/>
    <w:rsid w:val="00D811F1"/>
    <w:rsid w:val="00D812FE"/>
    <w:rsid w:val="00D8135F"/>
    <w:rsid w:val="00D814CE"/>
    <w:rsid w:val="00D816EA"/>
    <w:rsid w:val="00D81850"/>
    <w:rsid w:val="00D818E9"/>
    <w:rsid w:val="00D81A45"/>
    <w:rsid w:val="00D81C0E"/>
    <w:rsid w:val="00D81DFA"/>
    <w:rsid w:val="00D81E68"/>
    <w:rsid w:val="00D81EAB"/>
    <w:rsid w:val="00D81FA6"/>
    <w:rsid w:val="00D82061"/>
    <w:rsid w:val="00D82166"/>
    <w:rsid w:val="00D8220E"/>
    <w:rsid w:val="00D823F5"/>
    <w:rsid w:val="00D8263D"/>
    <w:rsid w:val="00D829E6"/>
    <w:rsid w:val="00D82C96"/>
    <w:rsid w:val="00D82D08"/>
    <w:rsid w:val="00D82DC6"/>
    <w:rsid w:val="00D82FF2"/>
    <w:rsid w:val="00D8311D"/>
    <w:rsid w:val="00D8349B"/>
    <w:rsid w:val="00D83560"/>
    <w:rsid w:val="00D83A9B"/>
    <w:rsid w:val="00D83DFE"/>
    <w:rsid w:val="00D83F44"/>
    <w:rsid w:val="00D83FF7"/>
    <w:rsid w:val="00D842C8"/>
    <w:rsid w:val="00D844E4"/>
    <w:rsid w:val="00D845A3"/>
    <w:rsid w:val="00D845AC"/>
    <w:rsid w:val="00D8460D"/>
    <w:rsid w:val="00D848BB"/>
    <w:rsid w:val="00D84904"/>
    <w:rsid w:val="00D849C4"/>
    <w:rsid w:val="00D84C9C"/>
    <w:rsid w:val="00D84CEC"/>
    <w:rsid w:val="00D84CFA"/>
    <w:rsid w:val="00D84DCC"/>
    <w:rsid w:val="00D8506D"/>
    <w:rsid w:val="00D851A6"/>
    <w:rsid w:val="00D85203"/>
    <w:rsid w:val="00D85226"/>
    <w:rsid w:val="00D853AF"/>
    <w:rsid w:val="00D85447"/>
    <w:rsid w:val="00D856FF"/>
    <w:rsid w:val="00D8596E"/>
    <w:rsid w:val="00D85B20"/>
    <w:rsid w:val="00D85BE8"/>
    <w:rsid w:val="00D85CDD"/>
    <w:rsid w:val="00D86163"/>
    <w:rsid w:val="00D861A0"/>
    <w:rsid w:val="00D861D9"/>
    <w:rsid w:val="00D862E3"/>
    <w:rsid w:val="00D866EF"/>
    <w:rsid w:val="00D8671B"/>
    <w:rsid w:val="00D868F4"/>
    <w:rsid w:val="00D869D7"/>
    <w:rsid w:val="00D86A05"/>
    <w:rsid w:val="00D86AAD"/>
    <w:rsid w:val="00D86E61"/>
    <w:rsid w:val="00D872D3"/>
    <w:rsid w:val="00D8757A"/>
    <w:rsid w:val="00D8773B"/>
    <w:rsid w:val="00D877B7"/>
    <w:rsid w:val="00D8781E"/>
    <w:rsid w:val="00D8783F"/>
    <w:rsid w:val="00D87A2C"/>
    <w:rsid w:val="00D87B94"/>
    <w:rsid w:val="00D87D34"/>
    <w:rsid w:val="00D87D81"/>
    <w:rsid w:val="00D87DF5"/>
    <w:rsid w:val="00D87E10"/>
    <w:rsid w:val="00D900BB"/>
    <w:rsid w:val="00D9015A"/>
    <w:rsid w:val="00D90255"/>
    <w:rsid w:val="00D904DC"/>
    <w:rsid w:val="00D90558"/>
    <w:rsid w:val="00D9087F"/>
    <w:rsid w:val="00D9088B"/>
    <w:rsid w:val="00D908A0"/>
    <w:rsid w:val="00D90A85"/>
    <w:rsid w:val="00D90D16"/>
    <w:rsid w:val="00D90D77"/>
    <w:rsid w:val="00D90F28"/>
    <w:rsid w:val="00D90F94"/>
    <w:rsid w:val="00D9128F"/>
    <w:rsid w:val="00D913FC"/>
    <w:rsid w:val="00D9140A"/>
    <w:rsid w:val="00D914A5"/>
    <w:rsid w:val="00D9161F"/>
    <w:rsid w:val="00D91673"/>
    <w:rsid w:val="00D916F3"/>
    <w:rsid w:val="00D91A40"/>
    <w:rsid w:val="00D91A77"/>
    <w:rsid w:val="00D91BAD"/>
    <w:rsid w:val="00D91CDA"/>
    <w:rsid w:val="00D91D10"/>
    <w:rsid w:val="00D91DB4"/>
    <w:rsid w:val="00D91F4D"/>
    <w:rsid w:val="00D921A6"/>
    <w:rsid w:val="00D928A1"/>
    <w:rsid w:val="00D928CE"/>
    <w:rsid w:val="00D92954"/>
    <w:rsid w:val="00D92D49"/>
    <w:rsid w:val="00D92E08"/>
    <w:rsid w:val="00D92E3D"/>
    <w:rsid w:val="00D92E79"/>
    <w:rsid w:val="00D92EC1"/>
    <w:rsid w:val="00D9313A"/>
    <w:rsid w:val="00D93142"/>
    <w:rsid w:val="00D9316E"/>
    <w:rsid w:val="00D9352E"/>
    <w:rsid w:val="00D93549"/>
    <w:rsid w:val="00D9366A"/>
    <w:rsid w:val="00D936EF"/>
    <w:rsid w:val="00D93990"/>
    <w:rsid w:val="00D93B01"/>
    <w:rsid w:val="00D93CDF"/>
    <w:rsid w:val="00D93FA1"/>
    <w:rsid w:val="00D94046"/>
    <w:rsid w:val="00D94151"/>
    <w:rsid w:val="00D942E8"/>
    <w:rsid w:val="00D94387"/>
    <w:rsid w:val="00D94717"/>
    <w:rsid w:val="00D9474C"/>
    <w:rsid w:val="00D9481B"/>
    <w:rsid w:val="00D948B2"/>
    <w:rsid w:val="00D94934"/>
    <w:rsid w:val="00D94C7C"/>
    <w:rsid w:val="00D94CDD"/>
    <w:rsid w:val="00D94E13"/>
    <w:rsid w:val="00D94E4B"/>
    <w:rsid w:val="00D94F8A"/>
    <w:rsid w:val="00D94F91"/>
    <w:rsid w:val="00D9539D"/>
    <w:rsid w:val="00D95467"/>
    <w:rsid w:val="00D954EC"/>
    <w:rsid w:val="00D95897"/>
    <w:rsid w:val="00D95C8C"/>
    <w:rsid w:val="00D95E04"/>
    <w:rsid w:val="00D95E86"/>
    <w:rsid w:val="00D95F91"/>
    <w:rsid w:val="00D96081"/>
    <w:rsid w:val="00D96204"/>
    <w:rsid w:val="00D962F9"/>
    <w:rsid w:val="00D9633D"/>
    <w:rsid w:val="00D96800"/>
    <w:rsid w:val="00D96845"/>
    <w:rsid w:val="00D96850"/>
    <w:rsid w:val="00D96B60"/>
    <w:rsid w:val="00D96DEA"/>
    <w:rsid w:val="00D96EDA"/>
    <w:rsid w:val="00D96F8C"/>
    <w:rsid w:val="00D970E3"/>
    <w:rsid w:val="00D9739D"/>
    <w:rsid w:val="00D973E8"/>
    <w:rsid w:val="00D97440"/>
    <w:rsid w:val="00D97808"/>
    <w:rsid w:val="00D978B1"/>
    <w:rsid w:val="00D97A62"/>
    <w:rsid w:val="00D97C2D"/>
    <w:rsid w:val="00D97C3D"/>
    <w:rsid w:val="00D97CD7"/>
    <w:rsid w:val="00D97D69"/>
    <w:rsid w:val="00D97DCC"/>
    <w:rsid w:val="00D97ECE"/>
    <w:rsid w:val="00DA0064"/>
    <w:rsid w:val="00DA0128"/>
    <w:rsid w:val="00DA046D"/>
    <w:rsid w:val="00DA0516"/>
    <w:rsid w:val="00DA05E7"/>
    <w:rsid w:val="00DA0645"/>
    <w:rsid w:val="00DA06C8"/>
    <w:rsid w:val="00DA075E"/>
    <w:rsid w:val="00DA0786"/>
    <w:rsid w:val="00DA07D2"/>
    <w:rsid w:val="00DA07DB"/>
    <w:rsid w:val="00DA0918"/>
    <w:rsid w:val="00DA0DC2"/>
    <w:rsid w:val="00DA0E52"/>
    <w:rsid w:val="00DA0EDF"/>
    <w:rsid w:val="00DA0F6F"/>
    <w:rsid w:val="00DA1499"/>
    <w:rsid w:val="00DA170E"/>
    <w:rsid w:val="00DA1731"/>
    <w:rsid w:val="00DA1786"/>
    <w:rsid w:val="00DA17D8"/>
    <w:rsid w:val="00DA186F"/>
    <w:rsid w:val="00DA191A"/>
    <w:rsid w:val="00DA1C7E"/>
    <w:rsid w:val="00DA1E77"/>
    <w:rsid w:val="00DA1F1B"/>
    <w:rsid w:val="00DA2077"/>
    <w:rsid w:val="00DA2132"/>
    <w:rsid w:val="00DA221E"/>
    <w:rsid w:val="00DA2442"/>
    <w:rsid w:val="00DA279E"/>
    <w:rsid w:val="00DA2894"/>
    <w:rsid w:val="00DA28A7"/>
    <w:rsid w:val="00DA29A6"/>
    <w:rsid w:val="00DA2A39"/>
    <w:rsid w:val="00DA312C"/>
    <w:rsid w:val="00DA33AA"/>
    <w:rsid w:val="00DA33AD"/>
    <w:rsid w:val="00DA342C"/>
    <w:rsid w:val="00DA3629"/>
    <w:rsid w:val="00DA3731"/>
    <w:rsid w:val="00DA3A36"/>
    <w:rsid w:val="00DA3A52"/>
    <w:rsid w:val="00DA3C27"/>
    <w:rsid w:val="00DA3CE7"/>
    <w:rsid w:val="00DA3D25"/>
    <w:rsid w:val="00DA3DB4"/>
    <w:rsid w:val="00DA3E52"/>
    <w:rsid w:val="00DA41D4"/>
    <w:rsid w:val="00DA4290"/>
    <w:rsid w:val="00DA4309"/>
    <w:rsid w:val="00DA4557"/>
    <w:rsid w:val="00DA456D"/>
    <w:rsid w:val="00DA45F0"/>
    <w:rsid w:val="00DA460E"/>
    <w:rsid w:val="00DA49BF"/>
    <w:rsid w:val="00DA4A50"/>
    <w:rsid w:val="00DA4B21"/>
    <w:rsid w:val="00DA4CD9"/>
    <w:rsid w:val="00DA4E41"/>
    <w:rsid w:val="00DA5144"/>
    <w:rsid w:val="00DA5353"/>
    <w:rsid w:val="00DA54E0"/>
    <w:rsid w:val="00DA551E"/>
    <w:rsid w:val="00DA5600"/>
    <w:rsid w:val="00DA568A"/>
    <w:rsid w:val="00DA56A2"/>
    <w:rsid w:val="00DA5729"/>
    <w:rsid w:val="00DA5870"/>
    <w:rsid w:val="00DA5E32"/>
    <w:rsid w:val="00DA5F73"/>
    <w:rsid w:val="00DA5F8A"/>
    <w:rsid w:val="00DA6009"/>
    <w:rsid w:val="00DA63F8"/>
    <w:rsid w:val="00DA667C"/>
    <w:rsid w:val="00DA6764"/>
    <w:rsid w:val="00DA681F"/>
    <w:rsid w:val="00DA6A5B"/>
    <w:rsid w:val="00DA6C00"/>
    <w:rsid w:val="00DA6E73"/>
    <w:rsid w:val="00DA7276"/>
    <w:rsid w:val="00DA747B"/>
    <w:rsid w:val="00DA756A"/>
    <w:rsid w:val="00DA77EC"/>
    <w:rsid w:val="00DA7873"/>
    <w:rsid w:val="00DA7922"/>
    <w:rsid w:val="00DA7A72"/>
    <w:rsid w:val="00DA7D88"/>
    <w:rsid w:val="00DA7D98"/>
    <w:rsid w:val="00DB004D"/>
    <w:rsid w:val="00DB04B9"/>
    <w:rsid w:val="00DB0695"/>
    <w:rsid w:val="00DB084D"/>
    <w:rsid w:val="00DB09D1"/>
    <w:rsid w:val="00DB0A03"/>
    <w:rsid w:val="00DB0CFD"/>
    <w:rsid w:val="00DB0DEA"/>
    <w:rsid w:val="00DB0E22"/>
    <w:rsid w:val="00DB0E6B"/>
    <w:rsid w:val="00DB0ECD"/>
    <w:rsid w:val="00DB0FAD"/>
    <w:rsid w:val="00DB102A"/>
    <w:rsid w:val="00DB1151"/>
    <w:rsid w:val="00DB117A"/>
    <w:rsid w:val="00DB1551"/>
    <w:rsid w:val="00DB193D"/>
    <w:rsid w:val="00DB19E9"/>
    <w:rsid w:val="00DB1A38"/>
    <w:rsid w:val="00DB1A48"/>
    <w:rsid w:val="00DB1B52"/>
    <w:rsid w:val="00DB1B8C"/>
    <w:rsid w:val="00DB1C0F"/>
    <w:rsid w:val="00DB1EF9"/>
    <w:rsid w:val="00DB22C5"/>
    <w:rsid w:val="00DB2320"/>
    <w:rsid w:val="00DB28D7"/>
    <w:rsid w:val="00DB2922"/>
    <w:rsid w:val="00DB2964"/>
    <w:rsid w:val="00DB299E"/>
    <w:rsid w:val="00DB2AE8"/>
    <w:rsid w:val="00DB2AF9"/>
    <w:rsid w:val="00DB2BE5"/>
    <w:rsid w:val="00DB2C5A"/>
    <w:rsid w:val="00DB2D6B"/>
    <w:rsid w:val="00DB2DD5"/>
    <w:rsid w:val="00DB2EFE"/>
    <w:rsid w:val="00DB2FC4"/>
    <w:rsid w:val="00DB317A"/>
    <w:rsid w:val="00DB3290"/>
    <w:rsid w:val="00DB3304"/>
    <w:rsid w:val="00DB3323"/>
    <w:rsid w:val="00DB3402"/>
    <w:rsid w:val="00DB3482"/>
    <w:rsid w:val="00DB34DD"/>
    <w:rsid w:val="00DB357F"/>
    <w:rsid w:val="00DB35C3"/>
    <w:rsid w:val="00DB3896"/>
    <w:rsid w:val="00DB3B87"/>
    <w:rsid w:val="00DB3C7E"/>
    <w:rsid w:val="00DB41D4"/>
    <w:rsid w:val="00DB41FF"/>
    <w:rsid w:val="00DB423C"/>
    <w:rsid w:val="00DB436A"/>
    <w:rsid w:val="00DB4374"/>
    <w:rsid w:val="00DB45AE"/>
    <w:rsid w:val="00DB45F8"/>
    <w:rsid w:val="00DB478B"/>
    <w:rsid w:val="00DB48D7"/>
    <w:rsid w:val="00DB4E97"/>
    <w:rsid w:val="00DB4EE6"/>
    <w:rsid w:val="00DB5173"/>
    <w:rsid w:val="00DB5288"/>
    <w:rsid w:val="00DB534D"/>
    <w:rsid w:val="00DB55BF"/>
    <w:rsid w:val="00DB5750"/>
    <w:rsid w:val="00DB598A"/>
    <w:rsid w:val="00DB5A42"/>
    <w:rsid w:val="00DB5EAA"/>
    <w:rsid w:val="00DB603D"/>
    <w:rsid w:val="00DB604B"/>
    <w:rsid w:val="00DB60C0"/>
    <w:rsid w:val="00DB62A6"/>
    <w:rsid w:val="00DB6391"/>
    <w:rsid w:val="00DB65C9"/>
    <w:rsid w:val="00DB681F"/>
    <w:rsid w:val="00DB6888"/>
    <w:rsid w:val="00DB68CE"/>
    <w:rsid w:val="00DB69B8"/>
    <w:rsid w:val="00DB6B4E"/>
    <w:rsid w:val="00DB6C3C"/>
    <w:rsid w:val="00DB6D24"/>
    <w:rsid w:val="00DB6DE0"/>
    <w:rsid w:val="00DB71C3"/>
    <w:rsid w:val="00DB7245"/>
    <w:rsid w:val="00DB72D8"/>
    <w:rsid w:val="00DB747B"/>
    <w:rsid w:val="00DB7486"/>
    <w:rsid w:val="00DB770E"/>
    <w:rsid w:val="00DB7873"/>
    <w:rsid w:val="00DB78F2"/>
    <w:rsid w:val="00DB7A66"/>
    <w:rsid w:val="00DB7A77"/>
    <w:rsid w:val="00DB7A8C"/>
    <w:rsid w:val="00DC032C"/>
    <w:rsid w:val="00DC065E"/>
    <w:rsid w:val="00DC0844"/>
    <w:rsid w:val="00DC091E"/>
    <w:rsid w:val="00DC0D4D"/>
    <w:rsid w:val="00DC0E27"/>
    <w:rsid w:val="00DC0E9A"/>
    <w:rsid w:val="00DC103B"/>
    <w:rsid w:val="00DC1046"/>
    <w:rsid w:val="00DC107D"/>
    <w:rsid w:val="00DC11AB"/>
    <w:rsid w:val="00DC151C"/>
    <w:rsid w:val="00DC187B"/>
    <w:rsid w:val="00DC1A6B"/>
    <w:rsid w:val="00DC1B29"/>
    <w:rsid w:val="00DC1C53"/>
    <w:rsid w:val="00DC1CA2"/>
    <w:rsid w:val="00DC1CC5"/>
    <w:rsid w:val="00DC1E11"/>
    <w:rsid w:val="00DC2165"/>
    <w:rsid w:val="00DC21BD"/>
    <w:rsid w:val="00DC2207"/>
    <w:rsid w:val="00DC22FB"/>
    <w:rsid w:val="00DC2352"/>
    <w:rsid w:val="00DC2513"/>
    <w:rsid w:val="00DC2627"/>
    <w:rsid w:val="00DC26B6"/>
    <w:rsid w:val="00DC2776"/>
    <w:rsid w:val="00DC27C5"/>
    <w:rsid w:val="00DC27CB"/>
    <w:rsid w:val="00DC281E"/>
    <w:rsid w:val="00DC284E"/>
    <w:rsid w:val="00DC2994"/>
    <w:rsid w:val="00DC29D2"/>
    <w:rsid w:val="00DC29DA"/>
    <w:rsid w:val="00DC2C26"/>
    <w:rsid w:val="00DC2CC1"/>
    <w:rsid w:val="00DC2D6A"/>
    <w:rsid w:val="00DC2FCE"/>
    <w:rsid w:val="00DC3208"/>
    <w:rsid w:val="00DC33F7"/>
    <w:rsid w:val="00DC3548"/>
    <w:rsid w:val="00DC3581"/>
    <w:rsid w:val="00DC3753"/>
    <w:rsid w:val="00DC38F1"/>
    <w:rsid w:val="00DC396B"/>
    <w:rsid w:val="00DC405E"/>
    <w:rsid w:val="00DC4127"/>
    <w:rsid w:val="00DC41D9"/>
    <w:rsid w:val="00DC4506"/>
    <w:rsid w:val="00DC46A6"/>
    <w:rsid w:val="00DC47B1"/>
    <w:rsid w:val="00DC47EE"/>
    <w:rsid w:val="00DC49D4"/>
    <w:rsid w:val="00DC4AB6"/>
    <w:rsid w:val="00DC4C97"/>
    <w:rsid w:val="00DC4EB3"/>
    <w:rsid w:val="00DC5297"/>
    <w:rsid w:val="00DC544A"/>
    <w:rsid w:val="00DC54D4"/>
    <w:rsid w:val="00DC5583"/>
    <w:rsid w:val="00DC5672"/>
    <w:rsid w:val="00DC56D5"/>
    <w:rsid w:val="00DC57CF"/>
    <w:rsid w:val="00DC5A3F"/>
    <w:rsid w:val="00DC5AD2"/>
    <w:rsid w:val="00DC5B4B"/>
    <w:rsid w:val="00DC5E3C"/>
    <w:rsid w:val="00DC607B"/>
    <w:rsid w:val="00DC6167"/>
    <w:rsid w:val="00DC61A6"/>
    <w:rsid w:val="00DC61D7"/>
    <w:rsid w:val="00DC62C1"/>
    <w:rsid w:val="00DC630C"/>
    <w:rsid w:val="00DC65B1"/>
    <w:rsid w:val="00DC6691"/>
    <w:rsid w:val="00DC670C"/>
    <w:rsid w:val="00DC674A"/>
    <w:rsid w:val="00DC68D5"/>
    <w:rsid w:val="00DC69E3"/>
    <w:rsid w:val="00DC6BF8"/>
    <w:rsid w:val="00DC6C3B"/>
    <w:rsid w:val="00DC6EA0"/>
    <w:rsid w:val="00DC72D4"/>
    <w:rsid w:val="00DC7457"/>
    <w:rsid w:val="00DC77F5"/>
    <w:rsid w:val="00DC790E"/>
    <w:rsid w:val="00DC7966"/>
    <w:rsid w:val="00DC7D0C"/>
    <w:rsid w:val="00DC7DC2"/>
    <w:rsid w:val="00DC7DD4"/>
    <w:rsid w:val="00DC7EB8"/>
    <w:rsid w:val="00DD0001"/>
    <w:rsid w:val="00DD03FE"/>
    <w:rsid w:val="00DD0405"/>
    <w:rsid w:val="00DD0555"/>
    <w:rsid w:val="00DD058F"/>
    <w:rsid w:val="00DD06D4"/>
    <w:rsid w:val="00DD0770"/>
    <w:rsid w:val="00DD0AA7"/>
    <w:rsid w:val="00DD0DDA"/>
    <w:rsid w:val="00DD0E1A"/>
    <w:rsid w:val="00DD1124"/>
    <w:rsid w:val="00DD1130"/>
    <w:rsid w:val="00DD12BD"/>
    <w:rsid w:val="00DD151B"/>
    <w:rsid w:val="00DD1649"/>
    <w:rsid w:val="00DD1C92"/>
    <w:rsid w:val="00DD1CE0"/>
    <w:rsid w:val="00DD1F10"/>
    <w:rsid w:val="00DD201B"/>
    <w:rsid w:val="00DD21A7"/>
    <w:rsid w:val="00DD2492"/>
    <w:rsid w:val="00DD24FA"/>
    <w:rsid w:val="00DD252A"/>
    <w:rsid w:val="00DD2667"/>
    <w:rsid w:val="00DD279F"/>
    <w:rsid w:val="00DD27BF"/>
    <w:rsid w:val="00DD28DC"/>
    <w:rsid w:val="00DD28E0"/>
    <w:rsid w:val="00DD2959"/>
    <w:rsid w:val="00DD2C33"/>
    <w:rsid w:val="00DD2C84"/>
    <w:rsid w:val="00DD2D8D"/>
    <w:rsid w:val="00DD2E57"/>
    <w:rsid w:val="00DD2FBE"/>
    <w:rsid w:val="00DD3044"/>
    <w:rsid w:val="00DD32B6"/>
    <w:rsid w:val="00DD3350"/>
    <w:rsid w:val="00DD355D"/>
    <w:rsid w:val="00DD359D"/>
    <w:rsid w:val="00DD3658"/>
    <w:rsid w:val="00DD393F"/>
    <w:rsid w:val="00DD3BC6"/>
    <w:rsid w:val="00DD3D0C"/>
    <w:rsid w:val="00DD3F02"/>
    <w:rsid w:val="00DD3FC5"/>
    <w:rsid w:val="00DD4079"/>
    <w:rsid w:val="00DD41F8"/>
    <w:rsid w:val="00DD43C0"/>
    <w:rsid w:val="00DD43DE"/>
    <w:rsid w:val="00DD4564"/>
    <w:rsid w:val="00DD457C"/>
    <w:rsid w:val="00DD45D7"/>
    <w:rsid w:val="00DD4693"/>
    <w:rsid w:val="00DD489A"/>
    <w:rsid w:val="00DD4AA4"/>
    <w:rsid w:val="00DD4B72"/>
    <w:rsid w:val="00DD4E64"/>
    <w:rsid w:val="00DD4FEB"/>
    <w:rsid w:val="00DD50F2"/>
    <w:rsid w:val="00DD54C6"/>
    <w:rsid w:val="00DD54CA"/>
    <w:rsid w:val="00DD563D"/>
    <w:rsid w:val="00DD59F3"/>
    <w:rsid w:val="00DD5D35"/>
    <w:rsid w:val="00DD5E07"/>
    <w:rsid w:val="00DD5F2D"/>
    <w:rsid w:val="00DD634A"/>
    <w:rsid w:val="00DD639C"/>
    <w:rsid w:val="00DD642F"/>
    <w:rsid w:val="00DD6A06"/>
    <w:rsid w:val="00DD6A6F"/>
    <w:rsid w:val="00DD6BC7"/>
    <w:rsid w:val="00DD6CEF"/>
    <w:rsid w:val="00DD6E02"/>
    <w:rsid w:val="00DD6E56"/>
    <w:rsid w:val="00DD6EF5"/>
    <w:rsid w:val="00DD6FAD"/>
    <w:rsid w:val="00DD71D5"/>
    <w:rsid w:val="00DD73C2"/>
    <w:rsid w:val="00DD7452"/>
    <w:rsid w:val="00DD775B"/>
    <w:rsid w:val="00DD78FE"/>
    <w:rsid w:val="00DD7D6F"/>
    <w:rsid w:val="00DE0399"/>
    <w:rsid w:val="00DE05B2"/>
    <w:rsid w:val="00DE05DB"/>
    <w:rsid w:val="00DE0660"/>
    <w:rsid w:val="00DE073E"/>
    <w:rsid w:val="00DE0802"/>
    <w:rsid w:val="00DE0828"/>
    <w:rsid w:val="00DE09E8"/>
    <w:rsid w:val="00DE0A59"/>
    <w:rsid w:val="00DE0BFB"/>
    <w:rsid w:val="00DE0C72"/>
    <w:rsid w:val="00DE0DA3"/>
    <w:rsid w:val="00DE0E90"/>
    <w:rsid w:val="00DE0F39"/>
    <w:rsid w:val="00DE10A1"/>
    <w:rsid w:val="00DE113B"/>
    <w:rsid w:val="00DE1229"/>
    <w:rsid w:val="00DE1330"/>
    <w:rsid w:val="00DE14BB"/>
    <w:rsid w:val="00DE14D6"/>
    <w:rsid w:val="00DE158F"/>
    <w:rsid w:val="00DE1870"/>
    <w:rsid w:val="00DE19AA"/>
    <w:rsid w:val="00DE1CE4"/>
    <w:rsid w:val="00DE2074"/>
    <w:rsid w:val="00DE2360"/>
    <w:rsid w:val="00DE2394"/>
    <w:rsid w:val="00DE2961"/>
    <w:rsid w:val="00DE2988"/>
    <w:rsid w:val="00DE2991"/>
    <w:rsid w:val="00DE2DE9"/>
    <w:rsid w:val="00DE3004"/>
    <w:rsid w:val="00DE309F"/>
    <w:rsid w:val="00DE319B"/>
    <w:rsid w:val="00DE3214"/>
    <w:rsid w:val="00DE325B"/>
    <w:rsid w:val="00DE32E5"/>
    <w:rsid w:val="00DE3A1A"/>
    <w:rsid w:val="00DE3A3B"/>
    <w:rsid w:val="00DE3ABC"/>
    <w:rsid w:val="00DE3DC4"/>
    <w:rsid w:val="00DE3DD4"/>
    <w:rsid w:val="00DE3E55"/>
    <w:rsid w:val="00DE3EAD"/>
    <w:rsid w:val="00DE4017"/>
    <w:rsid w:val="00DE406F"/>
    <w:rsid w:val="00DE40C8"/>
    <w:rsid w:val="00DE424D"/>
    <w:rsid w:val="00DE43F6"/>
    <w:rsid w:val="00DE4512"/>
    <w:rsid w:val="00DE4575"/>
    <w:rsid w:val="00DE464B"/>
    <w:rsid w:val="00DE471C"/>
    <w:rsid w:val="00DE4748"/>
    <w:rsid w:val="00DE479E"/>
    <w:rsid w:val="00DE47AE"/>
    <w:rsid w:val="00DE47ED"/>
    <w:rsid w:val="00DE4A93"/>
    <w:rsid w:val="00DE4AD2"/>
    <w:rsid w:val="00DE4B24"/>
    <w:rsid w:val="00DE4D99"/>
    <w:rsid w:val="00DE4EB3"/>
    <w:rsid w:val="00DE4EFB"/>
    <w:rsid w:val="00DE4F42"/>
    <w:rsid w:val="00DE501B"/>
    <w:rsid w:val="00DE51E2"/>
    <w:rsid w:val="00DE5316"/>
    <w:rsid w:val="00DE5413"/>
    <w:rsid w:val="00DE55E4"/>
    <w:rsid w:val="00DE585C"/>
    <w:rsid w:val="00DE5C10"/>
    <w:rsid w:val="00DE5C44"/>
    <w:rsid w:val="00DE5CBC"/>
    <w:rsid w:val="00DE5F26"/>
    <w:rsid w:val="00DE63D7"/>
    <w:rsid w:val="00DE6413"/>
    <w:rsid w:val="00DE646F"/>
    <w:rsid w:val="00DE65B4"/>
    <w:rsid w:val="00DE65F3"/>
    <w:rsid w:val="00DE6730"/>
    <w:rsid w:val="00DE6912"/>
    <w:rsid w:val="00DE694D"/>
    <w:rsid w:val="00DE69A6"/>
    <w:rsid w:val="00DE69E5"/>
    <w:rsid w:val="00DE6A9D"/>
    <w:rsid w:val="00DE6C8C"/>
    <w:rsid w:val="00DE717E"/>
    <w:rsid w:val="00DE71DD"/>
    <w:rsid w:val="00DE71E0"/>
    <w:rsid w:val="00DE74D8"/>
    <w:rsid w:val="00DE760F"/>
    <w:rsid w:val="00DE7749"/>
    <w:rsid w:val="00DE77D0"/>
    <w:rsid w:val="00DE780F"/>
    <w:rsid w:val="00DE799D"/>
    <w:rsid w:val="00DE7B82"/>
    <w:rsid w:val="00DE7E74"/>
    <w:rsid w:val="00DE7F23"/>
    <w:rsid w:val="00DE91CF"/>
    <w:rsid w:val="00DF0031"/>
    <w:rsid w:val="00DF0112"/>
    <w:rsid w:val="00DF02C9"/>
    <w:rsid w:val="00DF05C1"/>
    <w:rsid w:val="00DF085D"/>
    <w:rsid w:val="00DF087F"/>
    <w:rsid w:val="00DF088E"/>
    <w:rsid w:val="00DF099F"/>
    <w:rsid w:val="00DF0C7D"/>
    <w:rsid w:val="00DF0D58"/>
    <w:rsid w:val="00DF0E0A"/>
    <w:rsid w:val="00DF0E95"/>
    <w:rsid w:val="00DF1153"/>
    <w:rsid w:val="00DF1353"/>
    <w:rsid w:val="00DF13E9"/>
    <w:rsid w:val="00DF1455"/>
    <w:rsid w:val="00DF145F"/>
    <w:rsid w:val="00DF1761"/>
    <w:rsid w:val="00DF17EE"/>
    <w:rsid w:val="00DF1842"/>
    <w:rsid w:val="00DF1AC1"/>
    <w:rsid w:val="00DF1BA4"/>
    <w:rsid w:val="00DF1BB1"/>
    <w:rsid w:val="00DF1E33"/>
    <w:rsid w:val="00DF2022"/>
    <w:rsid w:val="00DF2303"/>
    <w:rsid w:val="00DF23BE"/>
    <w:rsid w:val="00DF2459"/>
    <w:rsid w:val="00DF24F1"/>
    <w:rsid w:val="00DF255E"/>
    <w:rsid w:val="00DF2623"/>
    <w:rsid w:val="00DF26F8"/>
    <w:rsid w:val="00DF2723"/>
    <w:rsid w:val="00DF28CE"/>
    <w:rsid w:val="00DF29A4"/>
    <w:rsid w:val="00DF2E89"/>
    <w:rsid w:val="00DF30FE"/>
    <w:rsid w:val="00DF32B7"/>
    <w:rsid w:val="00DF34FE"/>
    <w:rsid w:val="00DF369F"/>
    <w:rsid w:val="00DF36A6"/>
    <w:rsid w:val="00DF3812"/>
    <w:rsid w:val="00DF383A"/>
    <w:rsid w:val="00DF3972"/>
    <w:rsid w:val="00DF3A88"/>
    <w:rsid w:val="00DF3B89"/>
    <w:rsid w:val="00DF3BE0"/>
    <w:rsid w:val="00DF3D96"/>
    <w:rsid w:val="00DF40FA"/>
    <w:rsid w:val="00DF42EB"/>
    <w:rsid w:val="00DF43B1"/>
    <w:rsid w:val="00DF4521"/>
    <w:rsid w:val="00DF46C2"/>
    <w:rsid w:val="00DF4ACE"/>
    <w:rsid w:val="00DF4DA7"/>
    <w:rsid w:val="00DF4DEE"/>
    <w:rsid w:val="00DF4F33"/>
    <w:rsid w:val="00DF4F5A"/>
    <w:rsid w:val="00DF5066"/>
    <w:rsid w:val="00DF56AA"/>
    <w:rsid w:val="00DF56AF"/>
    <w:rsid w:val="00DF573D"/>
    <w:rsid w:val="00DF581C"/>
    <w:rsid w:val="00DF59C1"/>
    <w:rsid w:val="00DF5C0F"/>
    <w:rsid w:val="00DF5CB9"/>
    <w:rsid w:val="00DF5DFF"/>
    <w:rsid w:val="00DF5E9B"/>
    <w:rsid w:val="00DF606B"/>
    <w:rsid w:val="00DF6126"/>
    <w:rsid w:val="00DF61E8"/>
    <w:rsid w:val="00DF622D"/>
    <w:rsid w:val="00DF6334"/>
    <w:rsid w:val="00DF6336"/>
    <w:rsid w:val="00DF6388"/>
    <w:rsid w:val="00DF6416"/>
    <w:rsid w:val="00DF65C0"/>
    <w:rsid w:val="00DF66E6"/>
    <w:rsid w:val="00DF681B"/>
    <w:rsid w:val="00DF69C7"/>
    <w:rsid w:val="00DF6B4D"/>
    <w:rsid w:val="00DF6B98"/>
    <w:rsid w:val="00DF6CB3"/>
    <w:rsid w:val="00DF6CE2"/>
    <w:rsid w:val="00DF6DAB"/>
    <w:rsid w:val="00DF6DDF"/>
    <w:rsid w:val="00DF6E03"/>
    <w:rsid w:val="00DF6E45"/>
    <w:rsid w:val="00DF6F32"/>
    <w:rsid w:val="00DF6F5E"/>
    <w:rsid w:val="00DF6F78"/>
    <w:rsid w:val="00DF706E"/>
    <w:rsid w:val="00DF72B5"/>
    <w:rsid w:val="00DF747D"/>
    <w:rsid w:val="00DF7800"/>
    <w:rsid w:val="00DF78E7"/>
    <w:rsid w:val="00DF7A60"/>
    <w:rsid w:val="00DF7B69"/>
    <w:rsid w:val="00DF7B7E"/>
    <w:rsid w:val="00DF7CC7"/>
    <w:rsid w:val="00DF7D0E"/>
    <w:rsid w:val="00DF7F0C"/>
    <w:rsid w:val="00DF7F19"/>
    <w:rsid w:val="00E004B6"/>
    <w:rsid w:val="00E00578"/>
    <w:rsid w:val="00E00753"/>
    <w:rsid w:val="00E00813"/>
    <w:rsid w:val="00E00864"/>
    <w:rsid w:val="00E00875"/>
    <w:rsid w:val="00E00889"/>
    <w:rsid w:val="00E00916"/>
    <w:rsid w:val="00E009E1"/>
    <w:rsid w:val="00E00A7B"/>
    <w:rsid w:val="00E00B33"/>
    <w:rsid w:val="00E00F1F"/>
    <w:rsid w:val="00E00F92"/>
    <w:rsid w:val="00E01190"/>
    <w:rsid w:val="00E0141F"/>
    <w:rsid w:val="00E015CA"/>
    <w:rsid w:val="00E0178A"/>
    <w:rsid w:val="00E019AD"/>
    <w:rsid w:val="00E01B9F"/>
    <w:rsid w:val="00E01F37"/>
    <w:rsid w:val="00E01F54"/>
    <w:rsid w:val="00E01F87"/>
    <w:rsid w:val="00E02106"/>
    <w:rsid w:val="00E02187"/>
    <w:rsid w:val="00E022B4"/>
    <w:rsid w:val="00E027D3"/>
    <w:rsid w:val="00E027FA"/>
    <w:rsid w:val="00E02861"/>
    <w:rsid w:val="00E029D8"/>
    <w:rsid w:val="00E02D46"/>
    <w:rsid w:val="00E02D62"/>
    <w:rsid w:val="00E02ED8"/>
    <w:rsid w:val="00E02F3E"/>
    <w:rsid w:val="00E03185"/>
    <w:rsid w:val="00E03470"/>
    <w:rsid w:val="00E03516"/>
    <w:rsid w:val="00E03672"/>
    <w:rsid w:val="00E037C5"/>
    <w:rsid w:val="00E0394E"/>
    <w:rsid w:val="00E03BAF"/>
    <w:rsid w:val="00E043C3"/>
    <w:rsid w:val="00E043D9"/>
    <w:rsid w:val="00E044F7"/>
    <w:rsid w:val="00E04513"/>
    <w:rsid w:val="00E04659"/>
    <w:rsid w:val="00E04721"/>
    <w:rsid w:val="00E04770"/>
    <w:rsid w:val="00E04855"/>
    <w:rsid w:val="00E04BD9"/>
    <w:rsid w:val="00E04CE6"/>
    <w:rsid w:val="00E04E4D"/>
    <w:rsid w:val="00E04EC9"/>
    <w:rsid w:val="00E0517B"/>
    <w:rsid w:val="00E0549C"/>
    <w:rsid w:val="00E0570C"/>
    <w:rsid w:val="00E05718"/>
    <w:rsid w:val="00E0595D"/>
    <w:rsid w:val="00E059A6"/>
    <w:rsid w:val="00E05A35"/>
    <w:rsid w:val="00E05A73"/>
    <w:rsid w:val="00E05B96"/>
    <w:rsid w:val="00E05C48"/>
    <w:rsid w:val="00E05C50"/>
    <w:rsid w:val="00E05C8C"/>
    <w:rsid w:val="00E05D14"/>
    <w:rsid w:val="00E05E9B"/>
    <w:rsid w:val="00E0615D"/>
    <w:rsid w:val="00E061DD"/>
    <w:rsid w:val="00E064B5"/>
    <w:rsid w:val="00E0652F"/>
    <w:rsid w:val="00E065AC"/>
    <w:rsid w:val="00E06605"/>
    <w:rsid w:val="00E0663D"/>
    <w:rsid w:val="00E06763"/>
    <w:rsid w:val="00E06794"/>
    <w:rsid w:val="00E06849"/>
    <w:rsid w:val="00E068B7"/>
    <w:rsid w:val="00E06919"/>
    <w:rsid w:val="00E06A09"/>
    <w:rsid w:val="00E06AA5"/>
    <w:rsid w:val="00E06BE1"/>
    <w:rsid w:val="00E06C1C"/>
    <w:rsid w:val="00E06EC8"/>
    <w:rsid w:val="00E06FBB"/>
    <w:rsid w:val="00E07086"/>
    <w:rsid w:val="00E0708F"/>
    <w:rsid w:val="00E07128"/>
    <w:rsid w:val="00E0719E"/>
    <w:rsid w:val="00E071B6"/>
    <w:rsid w:val="00E0720A"/>
    <w:rsid w:val="00E0724C"/>
    <w:rsid w:val="00E07527"/>
    <w:rsid w:val="00E0779F"/>
    <w:rsid w:val="00E07819"/>
    <w:rsid w:val="00E07A0B"/>
    <w:rsid w:val="00E07BBD"/>
    <w:rsid w:val="00E07CF7"/>
    <w:rsid w:val="00E07DDE"/>
    <w:rsid w:val="00E07E2D"/>
    <w:rsid w:val="00E07FB1"/>
    <w:rsid w:val="00E07FBF"/>
    <w:rsid w:val="00E10127"/>
    <w:rsid w:val="00E10160"/>
    <w:rsid w:val="00E10498"/>
    <w:rsid w:val="00E104CD"/>
    <w:rsid w:val="00E10819"/>
    <w:rsid w:val="00E1083E"/>
    <w:rsid w:val="00E1085C"/>
    <w:rsid w:val="00E10A1D"/>
    <w:rsid w:val="00E10A3B"/>
    <w:rsid w:val="00E10A91"/>
    <w:rsid w:val="00E10BEF"/>
    <w:rsid w:val="00E10C47"/>
    <w:rsid w:val="00E10EEE"/>
    <w:rsid w:val="00E10FE3"/>
    <w:rsid w:val="00E110E0"/>
    <w:rsid w:val="00E1147C"/>
    <w:rsid w:val="00E117A8"/>
    <w:rsid w:val="00E11811"/>
    <w:rsid w:val="00E1198A"/>
    <w:rsid w:val="00E11A07"/>
    <w:rsid w:val="00E11CEA"/>
    <w:rsid w:val="00E11DED"/>
    <w:rsid w:val="00E11E5E"/>
    <w:rsid w:val="00E11EF1"/>
    <w:rsid w:val="00E1212B"/>
    <w:rsid w:val="00E12399"/>
    <w:rsid w:val="00E123A9"/>
    <w:rsid w:val="00E12457"/>
    <w:rsid w:val="00E12491"/>
    <w:rsid w:val="00E1249B"/>
    <w:rsid w:val="00E1258A"/>
    <w:rsid w:val="00E1291D"/>
    <w:rsid w:val="00E129A4"/>
    <w:rsid w:val="00E12A9F"/>
    <w:rsid w:val="00E12AB7"/>
    <w:rsid w:val="00E12DDA"/>
    <w:rsid w:val="00E12E28"/>
    <w:rsid w:val="00E12E45"/>
    <w:rsid w:val="00E12E64"/>
    <w:rsid w:val="00E131EB"/>
    <w:rsid w:val="00E1339E"/>
    <w:rsid w:val="00E13457"/>
    <w:rsid w:val="00E1361A"/>
    <w:rsid w:val="00E13724"/>
    <w:rsid w:val="00E138A1"/>
    <w:rsid w:val="00E13A22"/>
    <w:rsid w:val="00E13A3A"/>
    <w:rsid w:val="00E13B31"/>
    <w:rsid w:val="00E13B62"/>
    <w:rsid w:val="00E13D05"/>
    <w:rsid w:val="00E1412F"/>
    <w:rsid w:val="00E14131"/>
    <w:rsid w:val="00E14195"/>
    <w:rsid w:val="00E14206"/>
    <w:rsid w:val="00E14287"/>
    <w:rsid w:val="00E14427"/>
    <w:rsid w:val="00E14596"/>
    <w:rsid w:val="00E14A5D"/>
    <w:rsid w:val="00E14A6F"/>
    <w:rsid w:val="00E14B5F"/>
    <w:rsid w:val="00E14B93"/>
    <w:rsid w:val="00E14BAE"/>
    <w:rsid w:val="00E14D67"/>
    <w:rsid w:val="00E14E76"/>
    <w:rsid w:val="00E15179"/>
    <w:rsid w:val="00E15371"/>
    <w:rsid w:val="00E156D0"/>
    <w:rsid w:val="00E1591D"/>
    <w:rsid w:val="00E15A42"/>
    <w:rsid w:val="00E15B45"/>
    <w:rsid w:val="00E15B72"/>
    <w:rsid w:val="00E15E7B"/>
    <w:rsid w:val="00E15EAD"/>
    <w:rsid w:val="00E1639D"/>
    <w:rsid w:val="00E1661D"/>
    <w:rsid w:val="00E166F3"/>
    <w:rsid w:val="00E16777"/>
    <w:rsid w:val="00E16782"/>
    <w:rsid w:val="00E16D5C"/>
    <w:rsid w:val="00E16E19"/>
    <w:rsid w:val="00E17125"/>
    <w:rsid w:val="00E17353"/>
    <w:rsid w:val="00E17616"/>
    <w:rsid w:val="00E17CE7"/>
    <w:rsid w:val="00E17D6D"/>
    <w:rsid w:val="00E17DAB"/>
    <w:rsid w:val="00E17E58"/>
    <w:rsid w:val="00E17E82"/>
    <w:rsid w:val="00E2004A"/>
    <w:rsid w:val="00E20297"/>
    <w:rsid w:val="00E202E2"/>
    <w:rsid w:val="00E207F6"/>
    <w:rsid w:val="00E20815"/>
    <w:rsid w:val="00E208B9"/>
    <w:rsid w:val="00E209A7"/>
    <w:rsid w:val="00E209FC"/>
    <w:rsid w:val="00E20A7E"/>
    <w:rsid w:val="00E20ACF"/>
    <w:rsid w:val="00E20AFE"/>
    <w:rsid w:val="00E20B10"/>
    <w:rsid w:val="00E20C6B"/>
    <w:rsid w:val="00E20C93"/>
    <w:rsid w:val="00E20CB7"/>
    <w:rsid w:val="00E20EBC"/>
    <w:rsid w:val="00E21011"/>
    <w:rsid w:val="00E212C4"/>
    <w:rsid w:val="00E213D0"/>
    <w:rsid w:val="00E215FE"/>
    <w:rsid w:val="00E21672"/>
    <w:rsid w:val="00E21698"/>
    <w:rsid w:val="00E217F2"/>
    <w:rsid w:val="00E2191F"/>
    <w:rsid w:val="00E219BE"/>
    <w:rsid w:val="00E21B3C"/>
    <w:rsid w:val="00E21C71"/>
    <w:rsid w:val="00E21D73"/>
    <w:rsid w:val="00E21E80"/>
    <w:rsid w:val="00E2210B"/>
    <w:rsid w:val="00E222FC"/>
    <w:rsid w:val="00E2262A"/>
    <w:rsid w:val="00E22757"/>
    <w:rsid w:val="00E227B6"/>
    <w:rsid w:val="00E22A5B"/>
    <w:rsid w:val="00E22D9C"/>
    <w:rsid w:val="00E22DBB"/>
    <w:rsid w:val="00E22E0B"/>
    <w:rsid w:val="00E22EEB"/>
    <w:rsid w:val="00E23074"/>
    <w:rsid w:val="00E237B8"/>
    <w:rsid w:val="00E238EE"/>
    <w:rsid w:val="00E23C08"/>
    <w:rsid w:val="00E24104"/>
    <w:rsid w:val="00E2438E"/>
    <w:rsid w:val="00E24427"/>
    <w:rsid w:val="00E24686"/>
    <w:rsid w:val="00E246E6"/>
    <w:rsid w:val="00E24FAB"/>
    <w:rsid w:val="00E24FFE"/>
    <w:rsid w:val="00E2510A"/>
    <w:rsid w:val="00E2513B"/>
    <w:rsid w:val="00E25156"/>
    <w:rsid w:val="00E25275"/>
    <w:rsid w:val="00E25277"/>
    <w:rsid w:val="00E253B0"/>
    <w:rsid w:val="00E254E0"/>
    <w:rsid w:val="00E256A1"/>
    <w:rsid w:val="00E25759"/>
    <w:rsid w:val="00E257A9"/>
    <w:rsid w:val="00E25911"/>
    <w:rsid w:val="00E2592E"/>
    <w:rsid w:val="00E259DA"/>
    <w:rsid w:val="00E25D3F"/>
    <w:rsid w:val="00E25D6E"/>
    <w:rsid w:val="00E25F0E"/>
    <w:rsid w:val="00E25F19"/>
    <w:rsid w:val="00E2605A"/>
    <w:rsid w:val="00E261B2"/>
    <w:rsid w:val="00E265A1"/>
    <w:rsid w:val="00E26672"/>
    <w:rsid w:val="00E266AD"/>
    <w:rsid w:val="00E26807"/>
    <w:rsid w:val="00E268AB"/>
    <w:rsid w:val="00E26B22"/>
    <w:rsid w:val="00E26E42"/>
    <w:rsid w:val="00E27627"/>
    <w:rsid w:val="00E2781C"/>
    <w:rsid w:val="00E27A6F"/>
    <w:rsid w:val="00E27DF3"/>
    <w:rsid w:val="00E27DF8"/>
    <w:rsid w:val="00E27F85"/>
    <w:rsid w:val="00E301E2"/>
    <w:rsid w:val="00E302D0"/>
    <w:rsid w:val="00E303FC"/>
    <w:rsid w:val="00E3040F"/>
    <w:rsid w:val="00E305B5"/>
    <w:rsid w:val="00E305BF"/>
    <w:rsid w:val="00E3067D"/>
    <w:rsid w:val="00E30764"/>
    <w:rsid w:val="00E30861"/>
    <w:rsid w:val="00E309B2"/>
    <w:rsid w:val="00E309DB"/>
    <w:rsid w:val="00E30A83"/>
    <w:rsid w:val="00E30B1D"/>
    <w:rsid w:val="00E30C1D"/>
    <w:rsid w:val="00E30D4B"/>
    <w:rsid w:val="00E31005"/>
    <w:rsid w:val="00E314E8"/>
    <w:rsid w:val="00E3164B"/>
    <w:rsid w:val="00E31793"/>
    <w:rsid w:val="00E3194D"/>
    <w:rsid w:val="00E31AB2"/>
    <w:rsid w:val="00E31F05"/>
    <w:rsid w:val="00E3200E"/>
    <w:rsid w:val="00E32217"/>
    <w:rsid w:val="00E32245"/>
    <w:rsid w:val="00E324C9"/>
    <w:rsid w:val="00E324E5"/>
    <w:rsid w:val="00E325A7"/>
    <w:rsid w:val="00E329DE"/>
    <w:rsid w:val="00E329F7"/>
    <w:rsid w:val="00E32CB1"/>
    <w:rsid w:val="00E32F31"/>
    <w:rsid w:val="00E330F9"/>
    <w:rsid w:val="00E3328B"/>
    <w:rsid w:val="00E33326"/>
    <w:rsid w:val="00E333AF"/>
    <w:rsid w:val="00E33425"/>
    <w:rsid w:val="00E335C3"/>
    <w:rsid w:val="00E33691"/>
    <w:rsid w:val="00E337A4"/>
    <w:rsid w:val="00E33885"/>
    <w:rsid w:val="00E33D37"/>
    <w:rsid w:val="00E33D4B"/>
    <w:rsid w:val="00E33F33"/>
    <w:rsid w:val="00E341CA"/>
    <w:rsid w:val="00E34315"/>
    <w:rsid w:val="00E343C5"/>
    <w:rsid w:val="00E3444B"/>
    <w:rsid w:val="00E3456F"/>
    <w:rsid w:val="00E3459B"/>
    <w:rsid w:val="00E34733"/>
    <w:rsid w:val="00E34AA2"/>
    <w:rsid w:val="00E34D74"/>
    <w:rsid w:val="00E34EA3"/>
    <w:rsid w:val="00E3506C"/>
    <w:rsid w:val="00E351F4"/>
    <w:rsid w:val="00E352DE"/>
    <w:rsid w:val="00E354B8"/>
    <w:rsid w:val="00E35707"/>
    <w:rsid w:val="00E357D0"/>
    <w:rsid w:val="00E358D6"/>
    <w:rsid w:val="00E35D7B"/>
    <w:rsid w:val="00E35DEE"/>
    <w:rsid w:val="00E35E3C"/>
    <w:rsid w:val="00E35EBD"/>
    <w:rsid w:val="00E35FF8"/>
    <w:rsid w:val="00E36143"/>
    <w:rsid w:val="00E363C0"/>
    <w:rsid w:val="00E36449"/>
    <w:rsid w:val="00E364F0"/>
    <w:rsid w:val="00E36513"/>
    <w:rsid w:val="00E36754"/>
    <w:rsid w:val="00E36757"/>
    <w:rsid w:val="00E36872"/>
    <w:rsid w:val="00E36960"/>
    <w:rsid w:val="00E369B4"/>
    <w:rsid w:val="00E36AA1"/>
    <w:rsid w:val="00E36AA7"/>
    <w:rsid w:val="00E36D9E"/>
    <w:rsid w:val="00E36DB0"/>
    <w:rsid w:val="00E36DDD"/>
    <w:rsid w:val="00E37007"/>
    <w:rsid w:val="00E37245"/>
    <w:rsid w:val="00E3737E"/>
    <w:rsid w:val="00E373DF"/>
    <w:rsid w:val="00E374E9"/>
    <w:rsid w:val="00E37528"/>
    <w:rsid w:val="00E375A5"/>
    <w:rsid w:val="00E375DA"/>
    <w:rsid w:val="00E377FF"/>
    <w:rsid w:val="00E37814"/>
    <w:rsid w:val="00E3793D"/>
    <w:rsid w:val="00E37995"/>
    <w:rsid w:val="00E37A68"/>
    <w:rsid w:val="00E37C36"/>
    <w:rsid w:val="00E37CCA"/>
    <w:rsid w:val="00E402DA"/>
    <w:rsid w:val="00E4031E"/>
    <w:rsid w:val="00E4040D"/>
    <w:rsid w:val="00E40423"/>
    <w:rsid w:val="00E404C9"/>
    <w:rsid w:val="00E406D5"/>
    <w:rsid w:val="00E40D12"/>
    <w:rsid w:val="00E40F70"/>
    <w:rsid w:val="00E40FDF"/>
    <w:rsid w:val="00E41124"/>
    <w:rsid w:val="00E41275"/>
    <w:rsid w:val="00E412B1"/>
    <w:rsid w:val="00E41300"/>
    <w:rsid w:val="00E41328"/>
    <w:rsid w:val="00E41464"/>
    <w:rsid w:val="00E4159B"/>
    <w:rsid w:val="00E4160C"/>
    <w:rsid w:val="00E416C3"/>
    <w:rsid w:val="00E41902"/>
    <w:rsid w:val="00E41A5D"/>
    <w:rsid w:val="00E41BEF"/>
    <w:rsid w:val="00E41ECB"/>
    <w:rsid w:val="00E41F03"/>
    <w:rsid w:val="00E420D8"/>
    <w:rsid w:val="00E4210C"/>
    <w:rsid w:val="00E42174"/>
    <w:rsid w:val="00E42458"/>
    <w:rsid w:val="00E42A87"/>
    <w:rsid w:val="00E42F71"/>
    <w:rsid w:val="00E430D8"/>
    <w:rsid w:val="00E43225"/>
    <w:rsid w:val="00E433C2"/>
    <w:rsid w:val="00E43565"/>
    <w:rsid w:val="00E43660"/>
    <w:rsid w:val="00E437ED"/>
    <w:rsid w:val="00E438CF"/>
    <w:rsid w:val="00E43978"/>
    <w:rsid w:val="00E43AB2"/>
    <w:rsid w:val="00E43AF1"/>
    <w:rsid w:val="00E43B6A"/>
    <w:rsid w:val="00E43CB7"/>
    <w:rsid w:val="00E4400D"/>
    <w:rsid w:val="00E44285"/>
    <w:rsid w:val="00E4429D"/>
    <w:rsid w:val="00E444DC"/>
    <w:rsid w:val="00E445B2"/>
    <w:rsid w:val="00E4462A"/>
    <w:rsid w:val="00E44815"/>
    <w:rsid w:val="00E44831"/>
    <w:rsid w:val="00E44929"/>
    <w:rsid w:val="00E44C55"/>
    <w:rsid w:val="00E44D04"/>
    <w:rsid w:val="00E44D4A"/>
    <w:rsid w:val="00E4507A"/>
    <w:rsid w:val="00E450FA"/>
    <w:rsid w:val="00E4515C"/>
    <w:rsid w:val="00E45387"/>
    <w:rsid w:val="00E45424"/>
    <w:rsid w:val="00E456AC"/>
    <w:rsid w:val="00E456D3"/>
    <w:rsid w:val="00E45954"/>
    <w:rsid w:val="00E4595A"/>
    <w:rsid w:val="00E45CF3"/>
    <w:rsid w:val="00E45DC4"/>
    <w:rsid w:val="00E45FFB"/>
    <w:rsid w:val="00E460CF"/>
    <w:rsid w:val="00E463B3"/>
    <w:rsid w:val="00E46557"/>
    <w:rsid w:val="00E46680"/>
    <w:rsid w:val="00E467E4"/>
    <w:rsid w:val="00E4682B"/>
    <w:rsid w:val="00E46A08"/>
    <w:rsid w:val="00E46B0D"/>
    <w:rsid w:val="00E46E3A"/>
    <w:rsid w:val="00E46F7B"/>
    <w:rsid w:val="00E47212"/>
    <w:rsid w:val="00E4746D"/>
    <w:rsid w:val="00E4755F"/>
    <w:rsid w:val="00E477CE"/>
    <w:rsid w:val="00E478C4"/>
    <w:rsid w:val="00E47AFA"/>
    <w:rsid w:val="00E47BC0"/>
    <w:rsid w:val="00E47E3F"/>
    <w:rsid w:val="00E47E86"/>
    <w:rsid w:val="00E50079"/>
    <w:rsid w:val="00E50322"/>
    <w:rsid w:val="00E504AE"/>
    <w:rsid w:val="00E5055A"/>
    <w:rsid w:val="00E50661"/>
    <w:rsid w:val="00E5071C"/>
    <w:rsid w:val="00E50809"/>
    <w:rsid w:val="00E508BC"/>
    <w:rsid w:val="00E50B53"/>
    <w:rsid w:val="00E50BD4"/>
    <w:rsid w:val="00E51228"/>
    <w:rsid w:val="00E513C2"/>
    <w:rsid w:val="00E51489"/>
    <w:rsid w:val="00E514D1"/>
    <w:rsid w:val="00E5180E"/>
    <w:rsid w:val="00E519D9"/>
    <w:rsid w:val="00E51A3F"/>
    <w:rsid w:val="00E51B16"/>
    <w:rsid w:val="00E51D0A"/>
    <w:rsid w:val="00E51EA3"/>
    <w:rsid w:val="00E5220E"/>
    <w:rsid w:val="00E5227B"/>
    <w:rsid w:val="00E52414"/>
    <w:rsid w:val="00E52616"/>
    <w:rsid w:val="00E527A0"/>
    <w:rsid w:val="00E528C2"/>
    <w:rsid w:val="00E529C4"/>
    <w:rsid w:val="00E52C08"/>
    <w:rsid w:val="00E52F42"/>
    <w:rsid w:val="00E5300F"/>
    <w:rsid w:val="00E53030"/>
    <w:rsid w:val="00E5304E"/>
    <w:rsid w:val="00E530EE"/>
    <w:rsid w:val="00E5311C"/>
    <w:rsid w:val="00E53168"/>
    <w:rsid w:val="00E5335D"/>
    <w:rsid w:val="00E534DE"/>
    <w:rsid w:val="00E534FB"/>
    <w:rsid w:val="00E5351E"/>
    <w:rsid w:val="00E53534"/>
    <w:rsid w:val="00E5393F"/>
    <w:rsid w:val="00E53A2F"/>
    <w:rsid w:val="00E53A96"/>
    <w:rsid w:val="00E53AE7"/>
    <w:rsid w:val="00E53CB2"/>
    <w:rsid w:val="00E53CF1"/>
    <w:rsid w:val="00E53EF3"/>
    <w:rsid w:val="00E54033"/>
    <w:rsid w:val="00E5413B"/>
    <w:rsid w:val="00E54808"/>
    <w:rsid w:val="00E54C54"/>
    <w:rsid w:val="00E54D6D"/>
    <w:rsid w:val="00E54F03"/>
    <w:rsid w:val="00E54FD1"/>
    <w:rsid w:val="00E54FDB"/>
    <w:rsid w:val="00E5523A"/>
    <w:rsid w:val="00E5542A"/>
    <w:rsid w:val="00E55572"/>
    <w:rsid w:val="00E555CD"/>
    <w:rsid w:val="00E55A66"/>
    <w:rsid w:val="00E55A86"/>
    <w:rsid w:val="00E55A88"/>
    <w:rsid w:val="00E55CD4"/>
    <w:rsid w:val="00E55DD6"/>
    <w:rsid w:val="00E5617D"/>
    <w:rsid w:val="00E562D8"/>
    <w:rsid w:val="00E5638E"/>
    <w:rsid w:val="00E563D7"/>
    <w:rsid w:val="00E56528"/>
    <w:rsid w:val="00E56758"/>
    <w:rsid w:val="00E5686D"/>
    <w:rsid w:val="00E56874"/>
    <w:rsid w:val="00E569FA"/>
    <w:rsid w:val="00E56C4D"/>
    <w:rsid w:val="00E56C90"/>
    <w:rsid w:val="00E56D04"/>
    <w:rsid w:val="00E56EF5"/>
    <w:rsid w:val="00E56F25"/>
    <w:rsid w:val="00E56F45"/>
    <w:rsid w:val="00E5707B"/>
    <w:rsid w:val="00E57108"/>
    <w:rsid w:val="00E57489"/>
    <w:rsid w:val="00E574B3"/>
    <w:rsid w:val="00E575FA"/>
    <w:rsid w:val="00E576D3"/>
    <w:rsid w:val="00E57709"/>
    <w:rsid w:val="00E57965"/>
    <w:rsid w:val="00E57979"/>
    <w:rsid w:val="00E57B1C"/>
    <w:rsid w:val="00E57BD4"/>
    <w:rsid w:val="00E57CE8"/>
    <w:rsid w:val="00E57E43"/>
    <w:rsid w:val="00E57E5C"/>
    <w:rsid w:val="00E57EFC"/>
    <w:rsid w:val="00E6007C"/>
    <w:rsid w:val="00E600E7"/>
    <w:rsid w:val="00E6029C"/>
    <w:rsid w:val="00E602B1"/>
    <w:rsid w:val="00E602CB"/>
    <w:rsid w:val="00E60428"/>
    <w:rsid w:val="00E605E5"/>
    <w:rsid w:val="00E60636"/>
    <w:rsid w:val="00E6070C"/>
    <w:rsid w:val="00E6078C"/>
    <w:rsid w:val="00E607CB"/>
    <w:rsid w:val="00E608AD"/>
    <w:rsid w:val="00E60B78"/>
    <w:rsid w:val="00E60C05"/>
    <w:rsid w:val="00E60C64"/>
    <w:rsid w:val="00E60E0B"/>
    <w:rsid w:val="00E60E82"/>
    <w:rsid w:val="00E610BF"/>
    <w:rsid w:val="00E616D5"/>
    <w:rsid w:val="00E61742"/>
    <w:rsid w:val="00E617C3"/>
    <w:rsid w:val="00E61D3B"/>
    <w:rsid w:val="00E61F35"/>
    <w:rsid w:val="00E6201E"/>
    <w:rsid w:val="00E6208A"/>
    <w:rsid w:val="00E62342"/>
    <w:rsid w:val="00E62380"/>
    <w:rsid w:val="00E623B5"/>
    <w:rsid w:val="00E62428"/>
    <w:rsid w:val="00E62627"/>
    <w:rsid w:val="00E62671"/>
    <w:rsid w:val="00E6270F"/>
    <w:rsid w:val="00E628D4"/>
    <w:rsid w:val="00E62AA8"/>
    <w:rsid w:val="00E62E57"/>
    <w:rsid w:val="00E62F4C"/>
    <w:rsid w:val="00E62FA4"/>
    <w:rsid w:val="00E630DD"/>
    <w:rsid w:val="00E631AF"/>
    <w:rsid w:val="00E6324D"/>
    <w:rsid w:val="00E6326B"/>
    <w:rsid w:val="00E63300"/>
    <w:rsid w:val="00E6355E"/>
    <w:rsid w:val="00E6359C"/>
    <w:rsid w:val="00E635EB"/>
    <w:rsid w:val="00E6363D"/>
    <w:rsid w:val="00E63741"/>
    <w:rsid w:val="00E63820"/>
    <w:rsid w:val="00E63B7B"/>
    <w:rsid w:val="00E63BB6"/>
    <w:rsid w:val="00E63BF5"/>
    <w:rsid w:val="00E63DA8"/>
    <w:rsid w:val="00E64242"/>
    <w:rsid w:val="00E643CE"/>
    <w:rsid w:val="00E6441F"/>
    <w:rsid w:val="00E64503"/>
    <w:rsid w:val="00E649AF"/>
    <w:rsid w:val="00E64AAD"/>
    <w:rsid w:val="00E64AE4"/>
    <w:rsid w:val="00E64C55"/>
    <w:rsid w:val="00E64C85"/>
    <w:rsid w:val="00E64CF7"/>
    <w:rsid w:val="00E64F42"/>
    <w:rsid w:val="00E64F8E"/>
    <w:rsid w:val="00E650E8"/>
    <w:rsid w:val="00E65137"/>
    <w:rsid w:val="00E65147"/>
    <w:rsid w:val="00E65371"/>
    <w:rsid w:val="00E655B6"/>
    <w:rsid w:val="00E659AE"/>
    <w:rsid w:val="00E65B35"/>
    <w:rsid w:val="00E65D43"/>
    <w:rsid w:val="00E662CD"/>
    <w:rsid w:val="00E66311"/>
    <w:rsid w:val="00E66335"/>
    <w:rsid w:val="00E663F4"/>
    <w:rsid w:val="00E66534"/>
    <w:rsid w:val="00E66578"/>
    <w:rsid w:val="00E665C0"/>
    <w:rsid w:val="00E6666E"/>
    <w:rsid w:val="00E666C8"/>
    <w:rsid w:val="00E666F2"/>
    <w:rsid w:val="00E66711"/>
    <w:rsid w:val="00E6674F"/>
    <w:rsid w:val="00E6685A"/>
    <w:rsid w:val="00E668C1"/>
    <w:rsid w:val="00E66CD5"/>
    <w:rsid w:val="00E66D57"/>
    <w:rsid w:val="00E66DD4"/>
    <w:rsid w:val="00E66F03"/>
    <w:rsid w:val="00E66FDC"/>
    <w:rsid w:val="00E6710B"/>
    <w:rsid w:val="00E67117"/>
    <w:rsid w:val="00E67193"/>
    <w:rsid w:val="00E674CE"/>
    <w:rsid w:val="00E6750B"/>
    <w:rsid w:val="00E67726"/>
    <w:rsid w:val="00E678B7"/>
    <w:rsid w:val="00E679F2"/>
    <w:rsid w:val="00E67A16"/>
    <w:rsid w:val="00E67DB8"/>
    <w:rsid w:val="00E70110"/>
    <w:rsid w:val="00E7016E"/>
    <w:rsid w:val="00E701CF"/>
    <w:rsid w:val="00E703CA"/>
    <w:rsid w:val="00E703DE"/>
    <w:rsid w:val="00E704A4"/>
    <w:rsid w:val="00E706F7"/>
    <w:rsid w:val="00E706F9"/>
    <w:rsid w:val="00E70708"/>
    <w:rsid w:val="00E70811"/>
    <w:rsid w:val="00E709AF"/>
    <w:rsid w:val="00E70B40"/>
    <w:rsid w:val="00E70C08"/>
    <w:rsid w:val="00E70C1E"/>
    <w:rsid w:val="00E70C34"/>
    <w:rsid w:val="00E70E94"/>
    <w:rsid w:val="00E70F23"/>
    <w:rsid w:val="00E71034"/>
    <w:rsid w:val="00E71056"/>
    <w:rsid w:val="00E71067"/>
    <w:rsid w:val="00E71327"/>
    <w:rsid w:val="00E71503"/>
    <w:rsid w:val="00E7150A"/>
    <w:rsid w:val="00E7158A"/>
    <w:rsid w:val="00E71617"/>
    <w:rsid w:val="00E7194A"/>
    <w:rsid w:val="00E71951"/>
    <w:rsid w:val="00E71992"/>
    <w:rsid w:val="00E71B8A"/>
    <w:rsid w:val="00E71C54"/>
    <w:rsid w:val="00E71CA9"/>
    <w:rsid w:val="00E71DBC"/>
    <w:rsid w:val="00E71F3F"/>
    <w:rsid w:val="00E72334"/>
    <w:rsid w:val="00E723D7"/>
    <w:rsid w:val="00E72591"/>
    <w:rsid w:val="00E72675"/>
    <w:rsid w:val="00E726A9"/>
    <w:rsid w:val="00E726BA"/>
    <w:rsid w:val="00E7272E"/>
    <w:rsid w:val="00E72795"/>
    <w:rsid w:val="00E72B3B"/>
    <w:rsid w:val="00E72C30"/>
    <w:rsid w:val="00E72F44"/>
    <w:rsid w:val="00E72F8F"/>
    <w:rsid w:val="00E730C8"/>
    <w:rsid w:val="00E73287"/>
    <w:rsid w:val="00E734D8"/>
    <w:rsid w:val="00E734FC"/>
    <w:rsid w:val="00E7355E"/>
    <w:rsid w:val="00E736A5"/>
    <w:rsid w:val="00E737FD"/>
    <w:rsid w:val="00E73841"/>
    <w:rsid w:val="00E7385C"/>
    <w:rsid w:val="00E73908"/>
    <w:rsid w:val="00E73975"/>
    <w:rsid w:val="00E739FB"/>
    <w:rsid w:val="00E73C74"/>
    <w:rsid w:val="00E73D81"/>
    <w:rsid w:val="00E73EDB"/>
    <w:rsid w:val="00E7417D"/>
    <w:rsid w:val="00E743AF"/>
    <w:rsid w:val="00E743C9"/>
    <w:rsid w:val="00E744C2"/>
    <w:rsid w:val="00E74509"/>
    <w:rsid w:val="00E74697"/>
    <w:rsid w:val="00E748CC"/>
    <w:rsid w:val="00E74917"/>
    <w:rsid w:val="00E74B57"/>
    <w:rsid w:val="00E74C98"/>
    <w:rsid w:val="00E74E18"/>
    <w:rsid w:val="00E74EE6"/>
    <w:rsid w:val="00E74F77"/>
    <w:rsid w:val="00E74FFE"/>
    <w:rsid w:val="00E75070"/>
    <w:rsid w:val="00E750AD"/>
    <w:rsid w:val="00E751B8"/>
    <w:rsid w:val="00E75415"/>
    <w:rsid w:val="00E75468"/>
    <w:rsid w:val="00E7550C"/>
    <w:rsid w:val="00E7560F"/>
    <w:rsid w:val="00E7580F"/>
    <w:rsid w:val="00E758E0"/>
    <w:rsid w:val="00E76074"/>
    <w:rsid w:val="00E76085"/>
    <w:rsid w:val="00E76139"/>
    <w:rsid w:val="00E76378"/>
    <w:rsid w:val="00E766D0"/>
    <w:rsid w:val="00E768BB"/>
    <w:rsid w:val="00E768E0"/>
    <w:rsid w:val="00E769E8"/>
    <w:rsid w:val="00E76B6D"/>
    <w:rsid w:val="00E76BBB"/>
    <w:rsid w:val="00E76BC0"/>
    <w:rsid w:val="00E76C61"/>
    <w:rsid w:val="00E76FC5"/>
    <w:rsid w:val="00E77352"/>
    <w:rsid w:val="00E773DF"/>
    <w:rsid w:val="00E774C9"/>
    <w:rsid w:val="00E7756F"/>
    <w:rsid w:val="00E775B1"/>
    <w:rsid w:val="00E775F9"/>
    <w:rsid w:val="00E777CA"/>
    <w:rsid w:val="00E77864"/>
    <w:rsid w:val="00E77A5E"/>
    <w:rsid w:val="00E77C71"/>
    <w:rsid w:val="00E77DF6"/>
    <w:rsid w:val="00E77F3C"/>
    <w:rsid w:val="00E80126"/>
    <w:rsid w:val="00E803B3"/>
    <w:rsid w:val="00E804A8"/>
    <w:rsid w:val="00E807D5"/>
    <w:rsid w:val="00E80864"/>
    <w:rsid w:val="00E80909"/>
    <w:rsid w:val="00E809F8"/>
    <w:rsid w:val="00E80AF4"/>
    <w:rsid w:val="00E80BF9"/>
    <w:rsid w:val="00E80F64"/>
    <w:rsid w:val="00E80F6B"/>
    <w:rsid w:val="00E81093"/>
    <w:rsid w:val="00E8112A"/>
    <w:rsid w:val="00E81146"/>
    <w:rsid w:val="00E81222"/>
    <w:rsid w:val="00E81431"/>
    <w:rsid w:val="00E8152A"/>
    <w:rsid w:val="00E8166E"/>
    <w:rsid w:val="00E81806"/>
    <w:rsid w:val="00E81A78"/>
    <w:rsid w:val="00E81C75"/>
    <w:rsid w:val="00E81D00"/>
    <w:rsid w:val="00E81D69"/>
    <w:rsid w:val="00E81E32"/>
    <w:rsid w:val="00E81F6B"/>
    <w:rsid w:val="00E81FC0"/>
    <w:rsid w:val="00E82213"/>
    <w:rsid w:val="00E8232F"/>
    <w:rsid w:val="00E82750"/>
    <w:rsid w:val="00E827C8"/>
    <w:rsid w:val="00E827F6"/>
    <w:rsid w:val="00E82C58"/>
    <w:rsid w:val="00E82CDB"/>
    <w:rsid w:val="00E82D2F"/>
    <w:rsid w:val="00E82F73"/>
    <w:rsid w:val="00E82F8A"/>
    <w:rsid w:val="00E83041"/>
    <w:rsid w:val="00E830BA"/>
    <w:rsid w:val="00E83152"/>
    <w:rsid w:val="00E8325D"/>
    <w:rsid w:val="00E8328C"/>
    <w:rsid w:val="00E833DE"/>
    <w:rsid w:val="00E83811"/>
    <w:rsid w:val="00E838EC"/>
    <w:rsid w:val="00E839DA"/>
    <w:rsid w:val="00E83BC7"/>
    <w:rsid w:val="00E83BF0"/>
    <w:rsid w:val="00E83DB1"/>
    <w:rsid w:val="00E83F06"/>
    <w:rsid w:val="00E83FCF"/>
    <w:rsid w:val="00E83FE1"/>
    <w:rsid w:val="00E840C8"/>
    <w:rsid w:val="00E84187"/>
    <w:rsid w:val="00E8426B"/>
    <w:rsid w:val="00E8459E"/>
    <w:rsid w:val="00E845F2"/>
    <w:rsid w:val="00E845FA"/>
    <w:rsid w:val="00E8467A"/>
    <w:rsid w:val="00E848EB"/>
    <w:rsid w:val="00E849D5"/>
    <w:rsid w:val="00E84AB7"/>
    <w:rsid w:val="00E84B24"/>
    <w:rsid w:val="00E84CBA"/>
    <w:rsid w:val="00E84DBD"/>
    <w:rsid w:val="00E84E91"/>
    <w:rsid w:val="00E84FA5"/>
    <w:rsid w:val="00E85270"/>
    <w:rsid w:val="00E852AF"/>
    <w:rsid w:val="00E8544C"/>
    <w:rsid w:val="00E8544F"/>
    <w:rsid w:val="00E854AC"/>
    <w:rsid w:val="00E85885"/>
    <w:rsid w:val="00E85A5A"/>
    <w:rsid w:val="00E865D5"/>
    <w:rsid w:val="00E86613"/>
    <w:rsid w:val="00E86627"/>
    <w:rsid w:val="00E8667D"/>
    <w:rsid w:val="00E86884"/>
    <w:rsid w:val="00E868D1"/>
    <w:rsid w:val="00E86ABA"/>
    <w:rsid w:val="00E86CCE"/>
    <w:rsid w:val="00E86DDE"/>
    <w:rsid w:val="00E86F46"/>
    <w:rsid w:val="00E872AC"/>
    <w:rsid w:val="00E87316"/>
    <w:rsid w:val="00E87379"/>
    <w:rsid w:val="00E874F1"/>
    <w:rsid w:val="00E875FC"/>
    <w:rsid w:val="00E87C0B"/>
    <w:rsid w:val="00E87F7D"/>
    <w:rsid w:val="00E87F90"/>
    <w:rsid w:val="00E9008E"/>
    <w:rsid w:val="00E900B2"/>
    <w:rsid w:val="00E90150"/>
    <w:rsid w:val="00E902FF"/>
    <w:rsid w:val="00E90383"/>
    <w:rsid w:val="00E905AE"/>
    <w:rsid w:val="00E906C9"/>
    <w:rsid w:val="00E906F8"/>
    <w:rsid w:val="00E90748"/>
    <w:rsid w:val="00E9104F"/>
    <w:rsid w:val="00E91061"/>
    <w:rsid w:val="00E91165"/>
    <w:rsid w:val="00E911A8"/>
    <w:rsid w:val="00E91200"/>
    <w:rsid w:val="00E9125D"/>
    <w:rsid w:val="00E914BC"/>
    <w:rsid w:val="00E91567"/>
    <w:rsid w:val="00E91AD0"/>
    <w:rsid w:val="00E91BDF"/>
    <w:rsid w:val="00E91F62"/>
    <w:rsid w:val="00E91F7A"/>
    <w:rsid w:val="00E920EB"/>
    <w:rsid w:val="00E92115"/>
    <w:rsid w:val="00E92242"/>
    <w:rsid w:val="00E922AD"/>
    <w:rsid w:val="00E92458"/>
    <w:rsid w:val="00E9265D"/>
    <w:rsid w:val="00E92791"/>
    <w:rsid w:val="00E927DA"/>
    <w:rsid w:val="00E928AA"/>
    <w:rsid w:val="00E92A0E"/>
    <w:rsid w:val="00E92C0F"/>
    <w:rsid w:val="00E92C6D"/>
    <w:rsid w:val="00E92E20"/>
    <w:rsid w:val="00E93088"/>
    <w:rsid w:val="00E9317F"/>
    <w:rsid w:val="00E9320C"/>
    <w:rsid w:val="00E933E2"/>
    <w:rsid w:val="00E93629"/>
    <w:rsid w:val="00E936AC"/>
    <w:rsid w:val="00E937CB"/>
    <w:rsid w:val="00E937D1"/>
    <w:rsid w:val="00E93A04"/>
    <w:rsid w:val="00E93B5C"/>
    <w:rsid w:val="00E93BD6"/>
    <w:rsid w:val="00E940E8"/>
    <w:rsid w:val="00E94117"/>
    <w:rsid w:val="00E94312"/>
    <w:rsid w:val="00E9433C"/>
    <w:rsid w:val="00E9436B"/>
    <w:rsid w:val="00E94604"/>
    <w:rsid w:val="00E94986"/>
    <w:rsid w:val="00E949B2"/>
    <w:rsid w:val="00E94AFE"/>
    <w:rsid w:val="00E94B2E"/>
    <w:rsid w:val="00E94CC9"/>
    <w:rsid w:val="00E94CEC"/>
    <w:rsid w:val="00E94DC0"/>
    <w:rsid w:val="00E94EC8"/>
    <w:rsid w:val="00E94F3E"/>
    <w:rsid w:val="00E951EB"/>
    <w:rsid w:val="00E952FB"/>
    <w:rsid w:val="00E95720"/>
    <w:rsid w:val="00E95880"/>
    <w:rsid w:val="00E9596A"/>
    <w:rsid w:val="00E95A05"/>
    <w:rsid w:val="00E95A1F"/>
    <w:rsid w:val="00E95B07"/>
    <w:rsid w:val="00E95C4C"/>
    <w:rsid w:val="00E95CDB"/>
    <w:rsid w:val="00E96017"/>
    <w:rsid w:val="00E9636E"/>
    <w:rsid w:val="00E964D3"/>
    <w:rsid w:val="00E966D2"/>
    <w:rsid w:val="00E9676B"/>
    <w:rsid w:val="00E96900"/>
    <w:rsid w:val="00E96A64"/>
    <w:rsid w:val="00E96B09"/>
    <w:rsid w:val="00E96B1A"/>
    <w:rsid w:val="00E96BE7"/>
    <w:rsid w:val="00E96C19"/>
    <w:rsid w:val="00E96CE7"/>
    <w:rsid w:val="00E96D07"/>
    <w:rsid w:val="00E96DE6"/>
    <w:rsid w:val="00E972C3"/>
    <w:rsid w:val="00E972C7"/>
    <w:rsid w:val="00E9739F"/>
    <w:rsid w:val="00E97423"/>
    <w:rsid w:val="00E9785C"/>
    <w:rsid w:val="00E97880"/>
    <w:rsid w:val="00E9794E"/>
    <w:rsid w:val="00E97A2D"/>
    <w:rsid w:val="00E97B29"/>
    <w:rsid w:val="00E97BE0"/>
    <w:rsid w:val="00EA005B"/>
    <w:rsid w:val="00EA01BB"/>
    <w:rsid w:val="00EA03E8"/>
    <w:rsid w:val="00EA03F7"/>
    <w:rsid w:val="00EA04EF"/>
    <w:rsid w:val="00EA0641"/>
    <w:rsid w:val="00EA0823"/>
    <w:rsid w:val="00EA0848"/>
    <w:rsid w:val="00EA08CF"/>
    <w:rsid w:val="00EA0960"/>
    <w:rsid w:val="00EA0A90"/>
    <w:rsid w:val="00EA0B8B"/>
    <w:rsid w:val="00EA0BE4"/>
    <w:rsid w:val="00EA0BF5"/>
    <w:rsid w:val="00EA0D73"/>
    <w:rsid w:val="00EA0EC0"/>
    <w:rsid w:val="00EA1059"/>
    <w:rsid w:val="00EA1182"/>
    <w:rsid w:val="00EA135C"/>
    <w:rsid w:val="00EA18CC"/>
    <w:rsid w:val="00EA1939"/>
    <w:rsid w:val="00EA1962"/>
    <w:rsid w:val="00EA1A65"/>
    <w:rsid w:val="00EA1B63"/>
    <w:rsid w:val="00EA1B89"/>
    <w:rsid w:val="00EA1D4F"/>
    <w:rsid w:val="00EA1DCD"/>
    <w:rsid w:val="00EA1EDC"/>
    <w:rsid w:val="00EA263F"/>
    <w:rsid w:val="00EA265A"/>
    <w:rsid w:val="00EA2687"/>
    <w:rsid w:val="00EA27A9"/>
    <w:rsid w:val="00EA2808"/>
    <w:rsid w:val="00EA28B4"/>
    <w:rsid w:val="00EA2941"/>
    <w:rsid w:val="00EA2A36"/>
    <w:rsid w:val="00EA2DFE"/>
    <w:rsid w:val="00EA2F63"/>
    <w:rsid w:val="00EA300A"/>
    <w:rsid w:val="00EA305B"/>
    <w:rsid w:val="00EA31A4"/>
    <w:rsid w:val="00EA31AB"/>
    <w:rsid w:val="00EA3407"/>
    <w:rsid w:val="00EA3582"/>
    <w:rsid w:val="00EA35F9"/>
    <w:rsid w:val="00EA384B"/>
    <w:rsid w:val="00EA3953"/>
    <w:rsid w:val="00EA3999"/>
    <w:rsid w:val="00EA3BBF"/>
    <w:rsid w:val="00EA3C40"/>
    <w:rsid w:val="00EA3CFC"/>
    <w:rsid w:val="00EA3D5F"/>
    <w:rsid w:val="00EA3F9E"/>
    <w:rsid w:val="00EA40EB"/>
    <w:rsid w:val="00EA418C"/>
    <w:rsid w:val="00EA41DD"/>
    <w:rsid w:val="00EA47AB"/>
    <w:rsid w:val="00EA4917"/>
    <w:rsid w:val="00EA493D"/>
    <w:rsid w:val="00EA52A2"/>
    <w:rsid w:val="00EA52D5"/>
    <w:rsid w:val="00EA53F0"/>
    <w:rsid w:val="00EA54D5"/>
    <w:rsid w:val="00EA56AB"/>
    <w:rsid w:val="00EA576F"/>
    <w:rsid w:val="00EA59BF"/>
    <w:rsid w:val="00EA5A3A"/>
    <w:rsid w:val="00EA5AC3"/>
    <w:rsid w:val="00EA5AD3"/>
    <w:rsid w:val="00EA5B17"/>
    <w:rsid w:val="00EA5CC8"/>
    <w:rsid w:val="00EA5D55"/>
    <w:rsid w:val="00EA5FAC"/>
    <w:rsid w:val="00EA60DE"/>
    <w:rsid w:val="00EA6136"/>
    <w:rsid w:val="00EA62D2"/>
    <w:rsid w:val="00EA6495"/>
    <w:rsid w:val="00EA64AB"/>
    <w:rsid w:val="00EA6841"/>
    <w:rsid w:val="00EA687B"/>
    <w:rsid w:val="00EA6BBC"/>
    <w:rsid w:val="00EA6D18"/>
    <w:rsid w:val="00EA6DEF"/>
    <w:rsid w:val="00EA6F19"/>
    <w:rsid w:val="00EA7337"/>
    <w:rsid w:val="00EA73F4"/>
    <w:rsid w:val="00EA7594"/>
    <w:rsid w:val="00EA7A6D"/>
    <w:rsid w:val="00EA7ABB"/>
    <w:rsid w:val="00EA7BDA"/>
    <w:rsid w:val="00EA7CDB"/>
    <w:rsid w:val="00EA7E4F"/>
    <w:rsid w:val="00EA7F39"/>
    <w:rsid w:val="00EA7FD9"/>
    <w:rsid w:val="00EB0167"/>
    <w:rsid w:val="00EB01FB"/>
    <w:rsid w:val="00EB056A"/>
    <w:rsid w:val="00EB05F7"/>
    <w:rsid w:val="00EB067A"/>
    <w:rsid w:val="00EB069B"/>
    <w:rsid w:val="00EB0738"/>
    <w:rsid w:val="00EB0B5E"/>
    <w:rsid w:val="00EB0B92"/>
    <w:rsid w:val="00EB0CCD"/>
    <w:rsid w:val="00EB0F5A"/>
    <w:rsid w:val="00EB1009"/>
    <w:rsid w:val="00EB1156"/>
    <w:rsid w:val="00EB11B8"/>
    <w:rsid w:val="00EB11CA"/>
    <w:rsid w:val="00EB140E"/>
    <w:rsid w:val="00EB14A1"/>
    <w:rsid w:val="00EB1527"/>
    <w:rsid w:val="00EB167D"/>
    <w:rsid w:val="00EB16DB"/>
    <w:rsid w:val="00EB1740"/>
    <w:rsid w:val="00EB1A90"/>
    <w:rsid w:val="00EB1A98"/>
    <w:rsid w:val="00EB1C07"/>
    <w:rsid w:val="00EB1D1D"/>
    <w:rsid w:val="00EB1DCD"/>
    <w:rsid w:val="00EB1ED6"/>
    <w:rsid w:val="00EB1FDB"/>
    <w:rsid w:val="00EB2098"/>
    <w:rsid w:val="00EB229F"/>
    <w:rsid w:val="00EB22C2"/>
    <w:rsid w:val="00EB24AB"/>
    <w:rsid w:val="00EB24ED"/>
    <w:rsid w:val="00EB2600"/>
    <w:rsid w:val="00EB27BE"/>
    <w:rsid w:val="00EB293C"/>
    <w:rsid w:val="00EB2A56"/>
    <w:rsid w:val="00EB2F1B"/>
    <w:rsid w:val="00EB3373"/>
    <w:rsid w:val="00EB338D"/>
    <w:rsid w:val="00EB3509"/>
    <w:rsid w:val="00EB367F"/>
    <w:rsid w:val="00EB36B4"/>
    <w:rsid w:val="00EB3965"/>
    <w:rsid w:val="00EB3B35"/>
    <w:rsid w:val="00EB3BB3"/>
    <w:rsid w:val="00EB3C47"/>
    <w:rsid w:val="00EB3C74"/>
    <w:rsid w:val="00EB3CD9"/>
    <w:rsid w:val="00EB3D99"/>
    <w:rsid w:val="00EB3DB4"/>
    <w:rsid w:val="00EB3E8B"/>
    <w:rsid w:val="00EB414F"/>
    <w:rsid w:val="00EB4153"/>
    <w:rsid w:val="00EB4164"/>
    <w:rsid w:val="00EB42BC"/>
    <w:rsid w:val="00EB43D2"/>
    <w:rsid w:val="00EB4446"/>
    <w:rsid w:val="00EB4461"/>
    <w:rsid w:val="00EB4480"/>
    <w:rsid w:val="00EB452E"/>
    <w:rsid w:val="00EB4A82"/>
    <w:rsid w:val="00EB508D"/>
    <w:rsid w:val="00EB5146"/>
    <w:rsid w:val="00EB51E6"/>
    <w:rsid w:val="00EB53BC"/>
    <w:rsid w:val="00EB5446"/>
    <w:rsid w:val="00EB5605"/>
    <w:rsid w:val="00EB57AA"/>
    <w:rsid w:val="00EB57F6"/>
    <w:rsid w:val="00EB5CC9"/>
    <w:rsid w:val="00EB5F19"/>
    <w:rsid w:val="00EB60F5"/>
    <w:rsid w:val="00EB61DB"/>
    <w:rsid w:val="00EB639A"/>
    <w:rsid w:val="00EB63FC"/>
    <w:rsid w:val="00EB647D"/>
    <w:rsid w:val="00EB6507"/>
    <w:rsid w:val="00EB66D1"/>
    <w:rsid w:val="00EB67FF"/>
    <w:rsid w:val="00EB697A"/>
    <w:rsid w:val="00EB6B7B"/>
    <w:rsid w:val="00EB6C22"/>
    <w:rsid w:val="00EB6D74"/>
    <w:rsid w:val="00EB6E0A"/>
    <w:rsid w:val="00EB7076"/>
    <w:rsid w:val="00EB7090"/>
    <w:rsid w:val="00EB7167"/>
    <w:rsid w:val="00EB71AF"/>
    <w:rsid w:val="00EB7535"/>
    <w:rsid w:val="00EB7555"/>
    <w:rsid w:val="00EB7670"/>
    <w:rsid w:val="00EB78D7"/>
    <w:rsid w:val="00EB78D9"/>
    <w:rsid w:val="00EB79EA"/>
    <w:rsid w:val="00EB7BAC"/>
    <w:rsid w:val="00EB7C3D"/>
    <w:rsid w:val="00EB7E62"/>
    <w:rsid w:val="00EC0268"/>
    <w:rsid w:val="00EC03D4"/>
    <w:rsid w:val="00EC0405"/>
    <w:rsid w:val="00EC0565"/>
    <w:rsid w:val="00EC06A3"/>
    <w:rsid w:val="00EC06F4"/>
    <w:rsid w:val="00EC08F9"/>
    <w:rsid w:val="00EC0A4D"/>
    <w:rsid w:val="00EC0B2F"/>
    <w:rsid w:val="00EC0E7E"/>
    <w:rsid w:val="00EC0F9A"/>
    <w:rsid w:val="00EC10F9"/>
    <w:rsid w:val="00EC138A"/>
    <w:rsid w:val="00EC13FB"/>
    <w:rsid w:val="00EC1440"/>
    <w:rsid w:val="00EC1474"/>
    <w:rsid w:val="00EC147F"/>
    <w:rsid w:val="00EC1788"/>
    <w:rsid w:val="00EC1B8E"/>
    <w:rsid w:val="00EC1B91"/>
    <w:rsid w:val="00EC1BBE"/>
    <w:rsid w:val="00EC22DC"/>
    <w:rsid w:val="00EC264D"/>
    <w:rsid w:val="00EC2681"/>
    <w:rsid w:val="00EC269D"/>
    <w:rsid w:val="00EC279C"/>
    <w:rsid w:val="00EC2A5C"/>
    <w:rsid w:val="00EC2AD8"/>
    <w:rsid w:val="00EC2CF8"/>
    <w:rsid w:val="00EC2F66"/>
    <w:rsid w:val="00EC3154"/>
    <w:rsid w:val="00EC32BA"/>
    <w:rsid w:val="00EC34A1"/>
    <w:rsid w:val="00EC38FB"/>
    <w:rsid w:val="00EC3959"/>
    <w:rsid w:val="00EC396D"/>
    <w:rsid w:val="00EC3E4D"/>
    <w:rsid w:val="00EC42B6"/>
    <w:rsid w:val="00EC46D9"/>
    <w:rsid w:val="00EC46E7"/>
    <w:rsid w:val="00EC491A"/>
    <w:rsid w:val="00EC4994"/>
    <w:rsid w:val="00EC4AE2"/>
    <w:rsid w:val="00EC4B07"/>
    <w:rsid w:val="00EC4B9E"/>
    <w:rsid w:val="00EC4BDA"/>
    <w:rsid w:val="00EC4D23"/>
    <w:rsid w:val="00EC4DC7"/>
    <w:rsid w:val="00EC4E71"/>
    <w:rsid w:val="00EC52DF"/>
    <w:rsid w:val="00EC537A"/>
    <w:rsid w:val="00EC5388"/>
    <w:rsid w:val="00EC5410"/>
    <w:rsid w:val="00EC5524"/>
    <w:rsid w:val="00EC564D"/>
    <w:rsid w:val="00EC5813"/>
    <w:rsid w:val="00EC5818"/>
    <w:rsid w:val="00EC58F7"/>
    <w:rsid w:val="00EC5982"/>
    <w:rsid w:val="00EC59C9"/>
    <w:rsid w:val="00EC5C76"/>
    <w:rsid w:val="00EC5C9D"/>
    <w:rsid w:val="00EC5CD7"/>
    <w:rsid w:val="00EC5D59"/>
    <w:rsid w:val="00EC5E9F"/>
    <w:rsid w:val="00EC6499"/>
    <w:rsid w:val="00EC656B"/>
    <w:rsid w:val="00EC66BF"/>
    <w:rsid w:val="00EC67F0"/>
    <w:rsid w:val="00EC6848"/>
    <w:rsid w:val="00EC6891"/>
    <w:rsid w:val="00EC68A9"/>
    <w:rsid w:val="00EC68D5"/>
    <w:rsid w:val="00EC6995"/>
    <w:rsid w:val="00EC6A6D"/>
    <w:rsid w:val="00EC6BAF"/>
    <w:rsid w:val="00EC71E9"/>
    <w:rsid w:val="00EC7211"/>
    <w:rsid w:val="00EC769E"/>
    <w:rsid w:val="00EC7764"/>
    <w:rsid w:val="00EC7850"/>
    <w:rsid w:val="00EC7879"/>
    <w:rsid w:val="00EC7994"/>
    <w:rsid w:val="00EC7ADA"/>
    <w:rsid w:val="00EC7BC6"/>
    <w:rsid w:val="00EC7C2E"/>
    <w:rsid w:val="00EC7CC4"/>
    <w:rsid w:val="00EC7CD5"/>
    <w:rsid w:val="00EC7CEC"/>
    <w:rsid w:val="00EC7DAD"/>
    <w:rsid w:val="00EC7E9E"/>
    <w:rsid w:val="00EC7F5D"/>
    <w:rsid w:val="00EC7FB7"/>
    <w:rsid w:val="00EC7FE5"/>
    <w:rsid w:val="00ED017B"/>
    <w:rsid w:val="00ED019D"/>
    <w:rsid w:val="00ED028C"/>
    <w:rsid w:val="00ED02B0"/>
    <w:rsid w:val="00ED049F"/>
    <w:rsid w:val="00ED04BA"/>
    <w:rsid w:val="00ED05A4"/>
    <w:rsid w:val="00ED0624"/>
    <w:rsid w:val="00ED0641"/>
    <w:rsid w:val="00ED08FE"/>
    <w:rsid w:val="00ED0A23"/>
    <w:rsid w:val="00ED1160"/>
    <w:rsid w:val="00ED12E9"/>
    <w:rsid w:val="00ED14E2"/>
    <w:rsid w:val="00ED1542"/>
    <w:rsid w:val="00ED161A"/>
    <w:rsid w:val="00ED163C"/>
    <w:rsid w:val="00ED1A8E"/>
    <w:rsid w:val="00ED1B7A"/>
    <w:rsid w:val="00ED1C5C"/>
    <w:rsid w:val="00ED1CCA"/>
    <w:rsid w:val="00ED201B"/>
    <w:rsid w:val="00ED2736"/>
    <w:rsid w:val="00ED28B7"/>
    <w:rsid w:val="00ED3392"/>
    <w:rsid w:val="00ED357F"/>
    <w:rsid w:val="00ED3769"/>
    <w:rsid w:val="00ED377B"/>
    <w:rsid w:val="00ED3804"/>
    <w:rsid w:val="00ED3944"/>
    <w:rsid w:val="00ED3A77"/>
    <w:rsid w:val="00ED3C1B"/>
    <w:rsid w:val="00ED3C52"/>
    <w:rsid w:val="00ED3D12"/>
    <w:rsid w:val="00ED4005"/>
    <w:rsid w:val="00ED410D"/>
    <w:rsid w:val="00ED4281"/>
    <w:rsid w:val="00ED468C"/>
    <w:rsid w:val="00ED477B"/>
    <w:rsid w:val="00ED4A2B"/>
    <w:rsid w:val="00ED4AC9"/>
    <w:rsid w:val="00ED4B30"/>
    <w:rsid w:val="00ED4C1D"/>
    <w:rsid w:val="00ED4C8A"/>
    <w:rsid w:val="00ED4DB0"/>
    <w:rsid w:val="00ED4E90"/>
    <w:rsid w:val="00ED4FE2"/>
    <w:rsid w:val="00ED5001"/>
    <w:rsid w:val="00ED518E"/>
    <w:rsid w:val="00ED52AD"/>
    <w:rsid w:val="00ED534E"/>
    <w:rsid w:val="00ED53EC"/>
    <w:rsid w:val="00ED5406"/>
    <w:rsid w:val="00ED5658"/>
    <w:rsid w:val="00ED56C5"/>
    <w:rsid w:val="00ED59E3"/>
    <w:rsid w:val="00ED5AAA"/>
    <w:rsid w:val="00ED5BEB"/>
    <w:rsid w:val="00ED5F34"/>
    <w:rsid w:val="00ED5F43"/>
    <w:rsid w:val="00ED5FA9"/>
    <w:rsid w:val="00ED6027"/>
    <w:rsid w:val="00ED61F8"/>
    <w:rsid w:val="00ED6272"/>
    <w:rsid w:val="00ED6609"/>
    <w:rsid w:val="00ED67AC"/>
    <w:rsid w:val="00ED67AD"/>
    <w:rsid w:val="00ED67B2"/>
    <w:rsid w:val="00ED6893"/>
    <w:rsid w:val="00ED68B1"/>
    <w:rsid w:val="00ED6B0D"/>
    <w:rsid w:val="00ED72A4"/>
    <w:rsid w:val="00ED7354"/>
    <w:rsid w:val="00ED743C"/>
    <w:rsid w:val="00ED773F"/>
    <w:rsid w:val="00ED774A"/>
    <w:rsid w:val="00ED77CB"/>
    <w:rsid w:val="00ED77E2"/>
    <w:rsid w:val="00ED7858"/>
    <w:rsid w:val="00ED78CE"/>
    <w:rsid w:val="00ED7ADE"/>
    <w:rsid w:val="00ED7F43"/>
    <w:rsid w:val="00EE0041"/>
    <w:rsid w:val="00EE00C9"/>
    <w:rsid w:val="00EE0179"/>
    <w:rsid w:val="00EE022E"/>
    <w:rsid w:val="00EE0258"/>
    <w:rsid w:val="00EE034A"/>
    <w:rsid w:val="00EE0352"/>
    <w:rsid w:val="00EE0392"/>
    <w:rsid w:val="00EE0639"/>
    <w:rsid w:val="00EE0643"/>
    <w:rsid w:val="00EE0649"/>
    <w:rsid w:val="00EE06AE"/>
    <w:rsid w:val="00EE070E"/>
    <w:rsid w:val="00EE086D"/>
    <w:rsid w:val="00EE08CA"/>
    <w:rsid w:val="00EE08DD"/>
    <w:rsid w:val="00EE0906"/>
    <w:rsid w:val="00EE0924"/>
    <w:rsid w:val="00EE0BFC"/>
    <w:rsid w:val="00EE1147"/>
    <w:rsid w:val="00EE1182"/>
    <w:rsid w:val="00EE12B1"/>
    <w:rsid w:val="00EE153D"/>
    <w:rsid w:val="00EE170F"/>
    <w:rsid w:val="00EE175A"/>
    <w:rsid w:val="00EE1783"/>
    <w:rsid w:val="00EE1971"/>
    <w:rsid w:val="00EE1A85"/>
    <w:rsid w:val="00EE1BBE"/>
    <w:rsid w:val="00EE1C9B"/>
    <w:rsid w:val="00EE1FA2"/>
    <w:rsid w:val="00EE26F0"/>
    <w:rsid w:val="00EE2875"/>
    <w:rsid w:val="00EE296C"/>
    <w:rsid w:val="00EE298A"/>
    <w:rsid w:val="00EE2A84"/>
    <w:rsid w:val="00EE2BBE"/>
    <w:rsid w:val="00EE2FDD"/>
    <w:rsid w:val="00EE318C"/>
    <w:rsid w:val="00EE333D"/>
    <w:rsid w:val="00EE3365"/>
    <w:rsid w:val="00EE3552"/>
    <w:rsid w:val="00EE3576"/>
    <w:rsid w:val="00EE35DA"/>
    <w:rsid w:val="00EE37A3"/>
    <w:rsid w:val="00EE37E5"/>
    <w:rsid w:val="00EE38A7"/>
    <w:rsid w:val="00EE3C7B"/>
    <w:rsid w:val="00EE3D90"/>
    <w:rsid w:val="00EE3EFE"/>
    <w:rsid w:val="00EE42ED"/>
    <w:rsid w:val="00EE434A"/>
    <w:rsid w:val="00EE4410"/>
    <w:rsid w:val="00EE47F5"/>
    <w:rsid w:val="00EE4851"/>
    <w:rsid w:val="00EE49BB"/>
    <w:rsid w:val="00EE49F6"/>
    <w:rsid w:val="00EE4ADB"/>
    <w:rsid w:val="00EE4CA0"/>
    <w:rsid w:val="00EE510B"/>
    <w:rsid w:val="00EE51B2"/>
    <w:rsid w:val="00EE53DD"/>
    <w:rsid w:val="00EE57A6"/>
    <w:rsid w:val="00EE58EA"/>
    <w:rsid w:val="00EE5A6A"/>
    <w:rsid w:val="00EE5C3B"/>
    <w:rsid w:val="00EE5EF6"/>
    <w:rsid w:val="00EE5EF8"/>
    <w:rsid w:val="00EE5F4D"/>
    <w:rsid w:val="00EE5FB3"/>
    <w:rsid w:val="00EE5FD2"/>
    <w:rsid w:val="00EE6079"/>
    <w:rsid w:val="00EE6120"/>
    <w:rsid w:val="00EE627A"/>
    <w:rsid w:val="00EE67B0"/>
    <w:rsid w:val="00EE6863"/>
    <w:rsid w:val="00EE6C62"/>
    <w:rsid w:val="00EE6E57"/>
    <w:rsid w:val="00EE6E5E"/>
    <w:rsid w:val="00EE6E9B"/>
    <w:rsid w:val="00EE6F09"/>
    <w:rsid w:val="00EE70EA"/>
    <w:rsid w:val="00EE710F"/>
    <w:rsid w:val="00EE7398"/>
    <w:rsid w:val="00EE743E"/>
    <w:rsid w:val="00EE7481"/>
    <w:rsid w:val="00EE7509"/>
    <w:rsid w:val="00EE7514"/>
    <w:rsid w:val="00EE7591"/>
    <w:rsid w:val="00EE75E9"/>
    <w:rsid w:val="00EE7662"/>
    <w:rsid w:val="00EE76A2"/>
    <w:rsid w:val="00EE7718"/>
    <w:rsid w:val="00EE784D"/>
    <w:rsid w:val="00EE7A0D"/>
    <w:rsid w:val="00EE7AE9"/>
    <w:rsid w:val="00EE7B47"/>
    <w:rsid w:val="00EE7E08"/>
    <w:rsid w:val="00EE7F79"/>
    <w:rsid w:val="00EE7FAC"/>
    <w:rsid w:val="00EF0223"/>
    <w:rsid w:val="00EF0431"/>
    <w:rsid w:val="00EF06DC"/>
    <w:rsid w:val="00EF06DF"/>
    <w:rsid w:val="00EF095F"/>
    <w:rsid w:val="00EF0E54"/>
    <w:rsid w:val="00EF0E76"/>
    <w:rsid w:val="00EF0F26"/>
    <w:rsid w:val="00EF0F5D"/>
    <w:rsid w:val="00EF0F95"/>
    <w:rsid w:val="00EF1004"/>
    <w:rsid w:val="00EF1162"/>
    <w:rsid w:val="00EF1313"/>
    <w:rsid w:val="00EF1539"/>
    <w:rsid w:val="00EF15F5"/>
    <w:rsid w:val="00EF1999"/>
    <w:rsid w:val="00EF1B0A"/>
    <w:rsid w:val="00EF1BC8"/>
    <w:rsid w:val="00EF1C8F"/>
    <w:rsid w:val="00EF1E20"/>
    <w:rsid w:val="00EF1ED6"/>
    <w:rsid w:val="00EF1F2C"/>
    <w:rsid w:val="00EF20BA"/>
    <w:rsid w:val="00EF20E4"/>
    <w:rsid w:val="00EF2521"/>
    <w:rsid w:val="00EF2595"/>
    <w:rsid w:val="00EF2D3F"/>
    <w:rsid w:val="00EF2E53"/>
    <w:rsid w:val="00EF2F62"/>
    <w:rsid w:val="00EF3174"/>
    <w:rsid w:val="00EF31DA"/>
    <w:rsid w:val="00EF3270"/>
    <w:rsid w:val="00EF334B"/>
    <w:rsid w:val="00EF34E9"/>
    <w:rsid w:val="00EF3808"/>
    <w:rsid w:val="00EF3A10"/>
    <w:rsid w:val="00EF3B4D"/>
    <w:rsid w:val="00EF3D1A"/>
    <w:rsid w:val="00EF3DBC"/>
    <w:rsid w:val="00EF3F72"/>
    <w:rsid w:val="00EF4037"/>
    <w:rsid w:val="00EF404A"/>
    <w:rsid w:val="00EF42B7"/>
    <w:rsid w:val="00EF47B9"/>
    <w:rsid w:val="00EF48AB"/>
    <w:rsid w:val="00EF4987"/>
    <w:rsid w:val="00EF4C23"/>
    <w:rsid w:val="00EF4C77"/>
    <w:rsid w:val="00EF4C9E"/>
    <w:rsid w:val="00EF4E6C"/>
    <w:rsid w:val="00EF5159"/>
    <w:rsid w:val="00EF5346"/>
    <w:rsid w:val="00EF5C0C"/>
    <w:rsid w:val="00EF5C2C"/>
    <w:rsid w:val="00EF5C96"/>
    <w:rsid w:val="00EF5F9E"/>
    <w:rsid w:val="00EF6022"/>
    <w:rsid w:val="00EF6111"/>
    <w:rsid w:val="00EF622A"/>
    <w:rsid w:val="00EF62E5"/>
    <w:rsid w:val="00EF65D2"/>
    <w:rsid w:val="00EF65DE"/>
    <w:rsid w:val="00EF67AA"/>
    <w:rsid w:val="00EF691D"/>
    <w:rsid w:val="00EF6BBE"/>
    <w:rsid w:val="00EF6C63"/>
    <w:rsid w:val="00EF6CD9"/>
    <w:rsid w:val="00EF6E43"/>
    <w:rsid w:val="00EF6E77"/>
    <w:rsid w:val="00EF6F9B"/>
    <w:rsid w:val="00EF6FD5"/>
    <w:rsid w:val="00EF715A"/>
    <w:rsid w:val="00EF716D"/>
    <w:rsid w:val="00EF7904"/>
    <w:rsid w:val="00EF796A"/>
    <w:rsid w:val="00EF797F"/>
    <w:rsid w:val="00EF7BD9"/>
    <w:rsid w:val="00EF7EB0"/>
    <w:rsid w:val="00EF7FAE"/>
    <w:rsid w:val="00F003FB"/>
    <w:rsid w:val="00F0046C"/>
    <w:rsid w:val="00F00490"/>
    <w:rsid w:val="00F0061D"/>
    <w:rsid w:val="00F00875"/>
    <w:rsid w:val="00F0087E"/>
    <w:rsid w:val="00F009DD"/>
    <w:rsid w:val="00F00ADC"/>
    <w:rsid w:val="00F00E00"/>
    <w:rsid w:val="00F00E15"/>
    <w:rsid w:val="00F00F18"/>
    <w:rsid w:val="00F00FF2"/>
    <w:rsid w:val="00F012AE"/>
    <w:rsid w:val="00F012F0"/>
    <w:rsid w:val="00F01364"/>
    <w:rsid w:val="00F014D1"/>
    <w:rsid w:val="00F0151A"/>
    <w:rsid w:val="00F015D2"/>
    <w:rsid w:val="00F01663"/>
    <w:rsid w:val="00F01704"/>
    <w:rsid w:val="00F01781"/>
    <w:rsid w:val="00F017EC"/>
    <w:rsid w:val="00F01801"/>
    <w:rsid w:val="00F0187D"/>
    <w:rsid w:val="00F0187E"/>
    <w:rsid w:val="00F019EB"/>
    <w:rsid w:val="00F01A56"/>
    <w:rsid w:val="00F01CB1"/>
    <w:rsid w:val="00F01CF0"/>
    <w:rsid w:val="00F01E2C"/>
    <w:rsid w:val="00F0200E"/>
    <w:rsid w:val="00F02018"/>
    <w:rsid w:val="00F0206F"/>
    <w:rsid w:val="00F021A4"/>
    <w:rsid w:val="00F024BE"/>
    <w:rsid w:val="00F025B7"/>
    <w:rsid w:val="00F026E0"/>
    <w:rsid w:val="00F02776"/>
    <w:rsid w:val="00F02914"/>
    <w:rsid w:val="00F029CD"/>
    <w:rsid w:val="00F02A34"/>
    <w:rsid w:val="00F02C31"/>
    <w:rsid w:val="00F02D54"/>
    <w:rsid w:val="00F02D83"/>
    <w:rsid w:val="00F030F1"/>
    <w:rsid w:val="00F03207"/>
    <w:rsid w:val="00F0341B"/>
    <w:rsid w:val="00F03699"/>
    <w:rsid w:val="00F037C3"/>
    <w:rsid w:val="00F037E5"/>
    <w:rsid w:val="00F039A1"/>
    <w:rsid w:val="00F03A14"/>
    <w:rsid w:val="00F03A82"/>
    <w:rsid w:val="00F03D7F"/>
    <w:rsid w:val="00F03DE8"/>
    <w:rsid w:val="00F042EC"/>
    <w:rsid w:val="00F04402"/>
    <w:rsid w:val="00F044E1"/>
    <w:rsid w:val="00F04752"/>
    <w:rsid w:val="00F04790"/>
    <w:rsid w:val="00F047E4"/>
    <w:rsid w:val="00F048AB"/>
    <w:rsid w:val="00F0491C"/>
    <w:rsid w:val="00F04C10"/>
    <w:rsid w:val="00F04CB9"/>
    <w:rsid w:val="00F04CE6"/>
    <w:rsid w:val="00F04FB3"/>
    <w:rsid w:val="00F04FBC"/>
    <w:rsid w:val="00F0504D"/>
    <w:rsid w:val="00F0506F"/>
    <w:rsid w:val="00F051AD"/>
    <w:rsid w:val="00F0544F"/>
    <w:rsid w:val="00F054F9"/>
    <w:rsid w:val="00F0582B"/>
    <w:rsid w:val="00F05912"/>
    <w:rsid w:val="00F05B11"/>
    <w:rsid w:val="00F05E18"/>
    <w:rsid w:val="00F05EAA"/>
    <w:rsid w:val="00F05FB5"/>
    <w:rsid w:val="00F06086"/>
    <w:rsid w:val="00F06154"/>
    <w:rsid w:val="00F063CB"/>
    <w:rsid w:val="00F06540"/>
    <w:rsid w:val="00F066BB"/>
    <w:rsid w:val="00F06A84"/>
    <w:rsid w:val="00F06D71"/>
    <w:rsid w:val="00F06E14"/>
    <w:rsid w:val="00F06EB9"/>
    <w:rsid w:val="00F06FD6"/>
    <w:rsid w:val="00F06FF5"/>
    <w:rsid w:val="00F0727C"/>
    <w:rsid w:val="00F072DF"/>
    <w:rsid w:val="00F07402"/>
    <w:rsid w:val="00F0744D"/>
    <w:rsid w:val="00F07492"/>
    <w:rsid w:val="00F0754A"/>
    <w:rsid w:val="00F07591"/>
    <w:rsid w:val="00F076D5"/>
    <w:rsid w:val="00F07755"/>
    <w:rsid w:val="00F077A4"/>
    <w:rsid w:val="00F07B82"/>
    <w:rsid w:val="00F07D72"/>
    <w:rsid w:val="00F101BF"/>
    <w:rsid w:val="00F104EE"/>
    <w:rsid w:val="00F10540"/>
    <w:rsid w:val="00F105C2"/>
    <w:rsid w:val="00F109A6"/>
    <w:rsid w:val="00F10CE5"/>
    <w:rsid w:val="00F10D5A"/>
    <w:rsid w:val="00F10FF6"/>
    <w:rsid w:val="00F11121"/>
    <w:rsid w:val="00F11130"/>
    <w:rsid w:val="00F11148"/>
    <w:rsid w:val="00F11660"/>
    <w:rsid w:val="00F116D3"/>
    <w:rsid w:val="00F11809"/>
    <w:rsid w:val="00F1180D"/>
    <w:rsid w:val="00F118C1"/>
    <w:rsid w:val="00F11F65"/>
    <w:rsid w:val="00F12066"/>
    <w:rsid w:val="00F12349"/>
    <w:rsid w:val="00F12363"/>
    <w:rsid w:val="00F12557"/>
    <w:rsid w:val="00F126D8"/>
    <w:rsid w:val="00F127FC"/>
    <w:rsid w:val="00F12A71"/>
    <w:rsid w:val="00F1304C"/>
    <w:rsid w:val="00F13068"/>
    <w:rsid w:val="00F13186"/>
    <w:rsid w:val="00F131C4"/>
    <w:rsid w:val="00F13578"/>
    <w:rsid w:val="00F13664"/>
    <w:rsid w:val="00F13B7B"/>
    <w:rsid w:val="00F14296"/>
    <w:rsid w:val="00F14472"/>
    <w:rsid w:val="00F146BD"/>
    <w:rsid w:val="00F14910"/>
    <w:rsid w:val="00F14C74"/>
    <w:rsid w:val="00F14DED"/>
    <w:rsid w:val="00F14E81"/>
    <w:rsid w:val="00F14F89"/>
    <w:rsid w:val="00F1513A"/>
    <w:rsid w:val="00F15226"/>
    <w:rsid w:val="00F15351"/>
    <w:rsid w:val="00F1556F"/>
    <w:rsid w:val="00F157C9"/>
    <w:rsid w:val="00F15806"/>
    <w:rsid w:val="00F15820"/>
    <w:rsid w:val="00F15988"/>
    <w:rsid w:val="00F15BFE"/>
    <w:rsid w:val="00F15C38"/>
    <w:rsid w:val="00F15C88"/>
    <w:rsid w:val="00F15DAC"/>
    <w:rsid w:val="00F15EAF"/>
    <w:rsid w:val="00F15FDF"/>
    <w:rsid w:val="00F16026"/>
    <w:rsid w:val="00F16246"/>
    <w:rsid w:val="00F1636B"/>
    <w:rsid w:val="00F163A2"/>
    <w:rsid w:val="00F16497"/>
    <w:rsid w:val="00F16575"/>
    <w:rsid w:val="00F166A6"/>
    <w:rsid w:val="00F16B1C"/>
    <w:rsid w:val="00F16D44"/>
    <w:rsid w:val="00F16F31"/>
    <w:rsid w:val="00F17126"/>
    <w:rsid w:val="00F173B6"/>
    <w:rsid w:val="00F17532"/>
    <w:rsid w:val="00F17549"/>
    <w:rsid w:val="00F17561"/>
    <w:rsid w:val="00F1776D"/>
    <w:rsid w:val="00F179D4"/>
    <w:rsid w:val="00F179F7"/>
    <w:rsid w:val="00F17A34"/>
    <w:rsid w:val="00F17B0C"/>
    <w:rsid w:val="00F17B4B"/>
    <w:rsid w:val="00F17CC5"/>
    <w:rsid w:val="00F17D97"/>
    <w:rsid w:val="00F17DC5"/>
    <w:rsid w:val="00F17EE7"/>
    <w:rsid w:val="00F20448"/>
    <w:rsid w:val="00F205E5"/>
    <w:rsid w:val="00F20627"/>
    <w:rsid w:val="00F20650"/>
    <w:rsid w:val="00F20813"/>
    <w:rsid w:val="00F20852"/>
    <w:rsid w:val="00F208C7"/>
    <w:rsid w:val="00F20A70"/>
    <w:rsid w:val="00F20B49"/>
    <w:rsid w:val="00F20CED"/>
    <w:rsid w:val="00F20D23"/>
    <w:rsid w:val="00F20D2E"/>
    <w:rsid w:val="00F210C0"/>
    <w:rsid w:val="00F213E1"/>
    <w:rsid w:val="00F21574"/>
    <w:rsid w:val="00F215BB"/>
    <w:rsid w:val="00F21881"/>
    <w:rsid w:val="00F218C5"/>
    <w:rsid w:val="00F21914"/>
    <w:rsid w:val="00F2197A"/>
    <w:rsid w:val="00F219B8"/>
    <w:rsid w:val="00F21A0E"/>
    <w:rsid w:val="00F21A50"/>
    <w:rsid w:val="00F21F53"/>
    <w:rsid w:val="00F2222D"/>
    <w:rsid w:val="00F223BA"/>
    <w:rsid w:val="00F2259A"/>
    <w:rsid w:val="00F22648"/>
    <w:rsid w:val="00F22681"/>
    <w:rsid w:val="00F2271D"/>
    <w:rsid w:val="00F22850"/>
    <w:rsid w:val="00F229C4"/>
    <w:rsid w:val="00F22AD4"/>
    <w:rsid w:val="00F22C10"/>
    <w:rsid w:val="00F22D6D"/>
    <w:rsid w:val="00F22DE7"/>
    <w:rsid w:val="00F22FDB"/>
    <w:rsid w:val="00F22FFE"/>
    <w:rsid w:val="00F23067"/>
    <w:rsid w:val="00F23170"/>
    <w:rsid w:val="00F232AB"/>
    <w:rsid w:val="00F23532"/>
    <w:rsid w:val="00F23A1D"/>
    <w:rsid w:val="00F23A40"/>
    <w:rsid w:val="00F23BAE"/>
    <w:rsid w:val="00F23C27"/>
    <w:rsid w:val="00F23C47"/>
    <w:rsid w:val="00F23CB5"/>
    <w:rsid w:val="00F23FE4"/>
    <w:rsid w:val="00F242B8"/>
    <w:rsid w:val="00F243B4"/>
    <w:rsid w:val="00F2455D"/>
    <w:rsid w:val="00F24A21"/>
    <w:rsid w:val="00F24A50"/>
    <w:rsid w:val="00F24C85"/>
    <w:rsid w:val="00F24C8A"/>
    <w:rsid w:val="00F24CC6"/>
    <w:rsid w:val="00F24DE9"/>
    <w:rsid w:val="00F252B0"/>
    <w:rsid w:val="00F255D8"/>
    <w:rsid w:val="00F25634"/>
    <w:rsid w:val="00F2569D"/>
    <w:rsid w:val="00F25AAF"/>
    <w:rsid w:val="00F25B26"/>
    <w:rsid w:val="00F25D66"/>
    <w:rsid w:val="00F25DAD"/>
    <w:rsid w:val="00F25EBB"/>
    <w:rsid w:val="00F25F7B"/>
    <w:rsid w:val="00F25FD3"/>
    <w:rsid w:val="00F26154"/>
    <w:rsid w:val="00F26212"/>
    <w:rsid w:val="00F2626A"/>
    <w:rsid w:val="00F2679A"/>
    <w:rsid w:val="00F268C4"/>
    <w:rsid w:val="00F2691D"/>
    <w:rsid w:val="00F26959"/>
    <w:rsid w:val="00F26968"/>
    <w:rsid w:val="00F269E2"/>
    <w:rsid w:val="00F26A63"/>
    <w:rsid w:val="00F26BE1"/>
    <w:rsid w:val="00F26CF0"/>
    <w:rsid w:val="00F26EB2"/>
    <w:rsid w:val="00F26F04"/>
    <w:rsid w:val="00F2704B"/>
    <w:rsid w:val="00F27420"/>
    <w:rsid w:val="00F27541"/>
    <w:rsid w:val="00F275E0"/>
    <w:rsid w:val="00F277F9"/>
    <w:rsid w:val="00F2790C"/>
    <w:rsid w:val="00F27917"/>
    <w:rsid w:val="00F27941"/>
    <w:rsid w:val="00F2797B"/>
    <w:rsid w:val="00F279FE"/>
    <w:rsid w:val="00F27C75"/>
    <w:rsid w:val="00F27C8F"/>
    <w:rsid w:val="00F27C9F"/>
    <w:rsid w:val="00F27D98"/>
    <w:rsid w:val="00F30075"/>
    <w:rsid w:val="00F303CF"/>
    <w:rsid w:val="00F30B2D"/>
    <w:rsid w:val="00F30BB4"/>
    <w:rsid w:val="00F30C16"/>
    <w:rsid w:val="00F30CA2"/>
    <w:rsid w:val="00F30CA4"/>
    <w:rsid w:val="00F30CCA"/>
    <w:rsid w:val="00F30D0D"/>
    <w:rsid w:val="00F30E3B"/>
    <w:rsid w:val="00F30E58"/>
    <w:rsid w:val="00F30F2C"/>
    <w:rsid w:val="00F30FFA"/>
    <w:rsid w:val="00F310E9"/>
    <w:rsid w:val="00F31148"/>
    <w:rsid w:val="00F31159"/>
    <w:rsid w:val="00F318FB"/>
    <w:rsid w:val="00F31A17"/>
    <w:rsid w:val="00F31A23"/>
    <w:rsid w:val="00F31BA4"/>
    <w:rsid w:val="00F31DBD"/>
    <w:rsid w:val="00F31F27"/>
    <w:rsid w:val="00F31FE2"/>
    <w:rsid w:val="00F32001"/>
    <w:rsid w:val="00F3212E"/>
    <w:rsid w:val="00F32139"/>
    <w:rsid w:val="00F32235"/>
    <w:rsid w:val="00F322D0"/>
    <w:rsid w:val="00F32715"/>
    <w:rsid w:val="00F327DE"/>
    <w:rsid w:val="00F3282E"/>
    <w:rsid w:val="00F32919"/>
    <w:rsid w:val="00F32A93"/>
    <w:rsid w:val="00F32B0B"/>
    <w:rsid w:val="00F32B25"/>
    <w:rsid w:val="00F32B2F"/>
    <w:rsid w:val="00F32B4F"/>
    <w:rsid w:val="00F32B5C"/>
    <w:rsid w:val="00F33071"/>
    <w:rsid w:val="00F332D0"/>
    <w:rsid w:val="00F336EB"/>
    <w:rsid w:val="00F3371F"/>
    <w:rsid w:val="00F339A8"/>
    <w:rsid w:val="00F339F7"/>
    <w:rsid w:val="00F33B1D"/>
    <w:rsid w:val="00F33B85"/>
    <w:rsid w:val="00F33B88"/>
    <w:rsid w:val="00F33C56"/>
    <w:rsid w:val="00F33C6F"/>
    <w:rsid w:val="00F33C89"/>
    <w:rsid w:val="00F33D0F"/>
    <w:rsid w:val="00F33E86"/>
    <w:rsid w:val="00F34036"/>
    <w:rsid w:val="00F341F7"/>
    <w:rsid w:val="00F342D2"/>
    <w:rsid w:val="00F3437F"/>
    <w:rsid w:val="00F34465"/>
    <w:rsid w:val="00F344F9"/>
    <w:rsid w:val="00F34619"/>
    <w:rsid w:val="00F346D9"/>
    <w:rsid w:val="00F347C7"/>
    <w:rsid w:val="00F347D6"/>
    <w:rsid w:val="00F347E5"/>
    <w:rsid w:val="00F34830"/>
    <w:rsid w:val="00F34848"/>
    <w:rsid w:val="00F34880"/>
    <w:rsid w:val="00F349AA"/>
    <w:rsid w:val="00F349E0"/>
    <w:rsid w:val="00F34A96"/>
    <w:rsid w:val="00F34FA4"/>
    <w:rsid w:val="00F35168"/>
    <w:rsid w:val="00F353EA"/>
    <w:rsid w:val="00F35731"/>
    <w:rsid w:val="00F3577C"/>
    <w:rsid w:val="00F35ADD"/>
    <w:rsid w:val="00F35B00"/>
    <w:rsid w:val="00F35D15"/>
    <w:rsid w:val="00F35DEF"/>
    <w:rsid w:val="00F35E93"/>
    <w:rsid w:val="00F35F32"/>
    <w:rsid w:val="00F3621E"/>
    <w:rsid w:val="00F36259"/>
    <w:rsid w:val="00F362C0"/>
    <w:rsid w:val="00F36525"/>
    <w:rsid w:val="00F36722"/>
    <w:rsid w:val="00F36893"/>
    <w:rsid w:val="00F3696E"/>
    <w:rsid w:val="00F369CE"/>
    <w:rsid w:val="00F369D9"/>
    <w:rsid w:val="00F36AB5"/>
    <w:rsid w:val="00F36B41"/>
    <w:rsid w:val="00F36D7E"/>
    <w:rsid w:val="00F37012"/>
    <w:rsid w:val="00F37565"/>
    <w:rsid w:val="00F375E4"/>
    <w:rsid w:val="00F37710"/>
    <w:rsid w:val="00F3795F"/>
    <w:rsid w:val="00F37A8C"/>
    <w:rsid w:val="00F37D4E"/>
    <w:rsid w:val="00F40063"/>
    <w:rsid w:val="00F4057E"/>
    <w:rsid w:val="00F407AD"/>
    <w:rsid w:val="00F407B0"/>
    <w:rsid w:val="00F40991"/>
    <w:rsid w:val="00F40B01"/>
    <w:rsid w:val="00F40B7A"/>
    <w:rsid w:val="00F40B8A"/>
    <w:rsid w:val="00F40BC9"/>
    <w:rsid w:val="00F40C16"/>
    <w:rsid w:val="00F40F4C"/>
    <w:rsid w:val="00F40F62"/>
    <w:rsid w:val="00F410B0"/>
    <w:rsid w:val="00F413A9"/>
    <w:rsid w:val="00F413C8"/>
    <w:rsid w:val="00F41511"/>
    <w:rsid w:val="00F41648"/>
    <w:rsid w:val="00F41680"/>
    <w:rsid w:val="00F41866"/>
    <w:rsid w:val="00F419EC"/>
    <w:rsid w:val="00F41A04"/>
    <w:rsid w:val="00F41B02"/>
    <w:rsid w:val="00F41C31"/>
    <w:rsid w:val="00F41CA0"/>
    <w:rsid w:val="00F41CDB"/>
    <w:rsid w:val="00F41DA1"/>
    <w:rsid w:val="00F41E17"/>
    <w:rsid w:val="00F41F3B"/>
    <w:rsid w:val="00F41F89"/>
    <w:rsid w:val="00F4202B"/>
    <w:rsid w:val="00F4210C"/>
    <w:rsid w:val="00F42222"/>
    <w:rsid w:val="00F423B4"/>
    <w:rsid w:val="00F42585"/>
    <w:rsid w:val="00F425AD"/>
    <w:rsid w:val="00F427AE"/>
    <w:rsid w:val="00F427E5"/>
    <w:rsid w:val="00F42AB8"/>
    <w:rsid w:val="00F42B63"/>
    <w:rsid w:val="00F42C38"/>
    <w:rsid w:val="00F42CA9"/>
    <w:rsid w:val="00F42D46"/>
    <w:rsid w:val="00F42D7C"/>
    <w:rsid w:val="00F42E07"/>
    <w:rsid w:val="00F42E0D"/>
    <w:rsid w:val="00F431E1"/>
    <w:rsid w:val="00F43466"/>
    <w:rsid w:val="00F4360B"/>
    <w:rsid w:val="00F43889"/>
    <w:rsid w:val="00F43EB6"/>
    <w:rsid w:val="00F43EE0"/>
    <w:rsid w:val="00F43F66"/>
    <w:rsid w:val="00F4407D"/>
    <w:rsid w:val="00F4438E"/>
    <w:rsid w:val="00F44916"/>
    <w:rsid w:val="00F4496C"/>
    <w:rsid w:val="00F449A1"/>
    <w:rsid w:val="00F449B0"/>
    <w:rsid w:val="00F44BA3"/>
    <w:rsid w:val="00F44C24"/>
    <w:rsid w:val="00F44F2C"/>
    <w:rsid w:val="00F44F3A"/>
    <w:rsid w:val="00F44F65"/>
    <w:rsid w:val="00F45127"/>
    <w:rsid w:val="00F45196"/>
    <w:rsid w:val="00F452A0"/>
    <w:rsid w:val="00F457DF"/>
    <w:rsid w:val="00F45AE5"/>
    <w:rsid w:val="00F45B50"/>
    <w:rsid w:val="00F45C16"/>
    <w:rsid w:val="00F45C1B"/>
    <w:rsid w:val="00F45C43"/>
    <w:rsid w:val="00F45DF9"/>
    <w:rsid w:val="00F45E32"/>
    <w:rsid w:val="00F4620B"/>
    <w:rsid w:val="00F462A5"/>
    <w:rsid w:val="00F462AE"/>
    <w:rsid w:val="00F462CA"/>
    <w:rsid w:val="00F462D5"/>
    <w:rsid w:val="00F465B8"/>
    <w:rsid w:val="00F466FE"/>
    <w:rsid w:val="00F46B37"/>
    <w:rsid w:val="00F46C9A"/>
    <w:rsid w:val="00F46DD4"/>
    <w:rsid w:val="00F46E49"/>
    <w:rsid w:val="00F46EA9"/>
    <w:rsid w:val="00F46FC9"/>
    <w:rsid w:val="00F470D3"/>
    <w:rsid w:val="00F470FA"/>
    <w:rsid w:val="00F472BD"/>
    <w:rsid w:val="00F473CD"/>
    <w:rsid w:val="00F474B0"/>
    <w:rsid w:val="00F474C2"/>
    <w:rsid w:val="00F474D2"/>
    <w:rsid w:val="00F4759B"/>
    <w:rsid w:val="00F47A45"/>
    <w:rsid w:val="00F47D5C"/>
    <w:rsid w:val="00F47F8C"/>
    <w:rsid w:val="00F502CE"/>
    <w:rsid w:val="00F503AE"/>
    <w:rsid w:val="00F503D3"/>
    <w:rsid w:val="00F50437"/>
    <w:rsid w:val="00F5063F"/>
    <w:rsid w:val="00F507E7"/>
    <w:rsid w:val="00F50D32"/>
    <w:rsid w:val="00F51093"/>
    <w:rsid w:val="00F511D6"/>
    <w:rsid w:val="00F5133E"/>
    <w:rsid w:val="00F514AC"/>
    <w:rsid w:val="00F514F1"/>
    <w:rsid w:val="00F516B3"/>
    <w:rsid w:val="00F516CE"/>
    <w:rsid w:val="00F516F6"/>
    <w:rsid w:val="00F518C8"/>
    <w:rsid w:val="00F51C53"/>
    <w:rsid w:val="00F51D05"/>
    <w:rsid w:val="00F51F10"/>
    <w:rsid w:val="00F522DC"/>
    <w:rsid w:val="00F524E9"/>
    <w:rsid w:val="00F525B5"/>
    <w:rsid w:val="00F525C7"/>
    <w:rsid w:val="00F5271E"/>
    <w:rsid w:val="00F5278A"/>
    <w:rsid w:val="00F529A5"/>
    <w:rsid w:val="00F52AE1"/>
    <w:rsid w:val="00F52BA0"/>
    <w:rsid w:val="00F52E80"/>
    <w:rsid w:val="00F52F12"/>
    <w:rsid w:val="00F52F68"/>
    <w:rsid w:val="00F53194"/>
    <w:rsid w:val="00F53369"/>
    <w:rsid w:val="00F533BB"/>
    <w:rsid w:val="00F53520"/>
    <w:rsid w:val="00F53773"/>
    <w:rsid w:val="00F53A47"/>
    <w:rsid w:val="00F53DC6"/>
    <w:rsid w:val="00F53E2A"/>
    <w:rsid w:val="00F53FEE"/>
    <w:rsid w:val="00F5437A"/>
    <w:rsid w:val="00F54608"/>
    <w:rsid w:val="00F546AF"/>
    <w:rsid w:val="00F547B9"/>
    <w:rsid w:val="00F54B2A"/>
    <w:rsid w:val="00F54C03"/>
    <w:rsid w:val="00F54C2A"/>
    <w:rsid w:val="00F54ECA"/>
    <w:rsid w:val="00F55271"/>
    <w:rsid w:val="00F553B1"/>
    <w:rsid w:val="00F553D2"/>
    <w:rsid w:val="00F55433"/>
    <w:rsid w:val="00F554A2"/>
    <w:rsid w:val="00F5577A"/>
    <w:rsid w:val="00F55837"/>
    <w:rsid w:val="00F55892"/>
    <w:rsid w:val="00F5589A"/>
    <w:rsid w:val="00F55B3C"/>
    <w:rsid w:val="00F55CD9"/>
    <w:rsid w:val="00F55CE1"/>
    <w:rsid w:val="00F55DA2"/>
    <w:rsid w:val="00F5607B"/>
    <w:rsid w:val="00F56121"/>
    <w:rsid w:val="00F562FC"/>
    <w:rsid w:val="00F5658F"/>
    <w:rsid w:val="00F5690A"/>
    <w:rsid w:val="00F56B00"/>
    <w:rsid w:val="00F56D4C"/>
    <w:rsid w:val="00F56EE6"/>
    <w:rsid w:val="00F57092"/>
    <w:rsid w:val="00F57206"/>
    <w:rsid w:val="00F575A5"/>
    <w:rsid w:val="00F57787"/>
    <w:rsid w:val="00F57791"/>
    <w:rsid w:val="00F577FF"/>
    <w:rsid w:val="00F57994"/>
    <w:rsid w:val="00F579F9"/>
    <w:rsid w:val="00F57C5E"/>
    <w:rsid w:val="00F60020"/>
    <w:rsid w:val="00F60027"/>
    <w:rsid w:val="00F602BF"/>
    <w:rsid w:val="00F60352"/>
    <w:rsid w:val="00F603AA"/>
    <w:rsid w:val="00F607F8"/>
    <w:rsid w:val="00F60BF4"/>
    <w:rsid w:val="00F60DD9"/>
    <w:rsid w:val="00F60F00"/>
    <w:rsid w:val="00F61058"/>
    <w:rsid w:val="00F610C4"/>
    <w:rsid w:val="00F6121B"/>
    <w:rsid w:val="00F614C0"/>
    <w:rsid w:val="00F6158B"/>
    <w:rsid w:val="00F61722"/>
    <w:rsid w:val="00F6179F"/>
    <w:rsid w:val="00F61895"/>
    <w:rsid w:val="00F6198B"/>
    <w:rsid w:val="00F61A4E"/>
    <w:rsid w:val="00F61B33"/>
    <w:rsid w:val="00F61BE2"/>
    <w:rsid w:val="00F61C1B"/>
    <w:rsid w:val="00F61DAD"/>
    <w:rsid w:val="00F62040"/>
    <w:rsid w:val="00F6223E"/>
    <w:rsid w:val="00F62361"/>
    <w:rsid w:val="00F623F1"/>
    <w:rsid w:val="00F62552"/>
    <w:rsid w:val="00F626C5"/>
    <w:rsid w:val="00F628CF"/>
    <w:rsid w:val="00F62C05"/>
    <w:rsid w:val="00F62C39"/>
    <w:rsid w:val="00F62DD1"/>
    <w:rsid w:val="00F62E20"/>
    <w:rsid w:val="00F62FAA"/>
    <w:rsid w:val="00F63016"/>
    <w:rsid w:val="00F63049"/>
    <w:rsid w:val="00F63200"/>
    <w:rsid w:val="00F6321A"/>
    <w:rsid w:val="00F633D3"/>
    <w:rsid w:val="00F633E0"/>
    <w:rsid w:val="00F63440"/>
    <w:rsid w:val="00F635EA"/>
    <w:rsid w:val="00F6369F"/>
    <w:rsid w:val="00F636A9"/>
    <w:rsid w:val="00F639FA"/>
    <w:rsid w:val="00F63A10"/>
    <w:rsid w:val="00F63A81"/>
    <w:rsid w:val="00F63A99"/>
    <w:rsid w:val="00F63C82"/>
    <w:rsid w:val="00F63FFE"/>
    <w:rsid w:val="00F640C7"/>
    <w:rsid w:val="00F64116"/>
    <w:rsid w:val="00F64144"/>
    <w:rsid w:val="00F64215"/>
    <w:rsid w:val="00F642DB"/>
    <w:rsid w:val="00F643C3"/>
    <w:rsid w:val="00F64528"/>
    <w:rsid w:val="00F645BD"/>
    <w:rsid w:val="00F646F2"/>
    <w:rsid w:val="00F646FB"/>
    <w:rsid w:val="00F6472A"/>
    <w:rsid w:val="00F648AD"/>
    <w:rsid w:val="00F64A62"/>
    <w:rsid w:val="00F64AED"/>
    <w:rsid w:val="00F64AFA"/>
    <w:rsid w:val="00F64B58"/>
    <w:rsid w:val="00F64F79"/>
    <w:rsid w:val="00F65481"/>
    <w:rsid w:val="00F656B5"/>
    <w:rsid w:val="00F657A8"/>
    <w:rsid w:val="00F65810"/>
    <w:rsid w:val="00F659B2"/>
    <w:rsid w:val="00F659F8"/>
    <w:rsid w:val="00F65A61"/>
    <w:rsid w:val="00F65D31"/>
    <w:rsid w:val="00F65DA1"/>
    <w:rsid w:val="00F65DE1"/>
    <w:rsid w:val="00F65E2C"/>
    <w:rsid w:val="00F65E8D"/>
    <w:rsid w:val="00F65F83"/>
    <w:rsid w:val="00F65F8F"/>
    <w:rsid w:val="00F6628E"/>
    <w:rsid w:val="00F66328"/>
    <w:rsid w:val="00F66522"/>
    <w:rsid w:val="00F66793"/>
    <w:rsid w:val="00F668A3"/>
    <w:rsid w:val="00F6692E"/>
    <w:rsid w:val="00F66E28"/>
    <w:rsid w:val="00F66F06"/>
    <w:rsid w:val="00F673F7"/>
    <w:rsid w:val="00F67583"/>
    <w:rsid w:val="00F67647"/>
    <w:rsid w:val="00F676EE"/>
    <w:rsid w:val="00F67B0F"/>
    <w:rsid w:val="00F67B2D"/>
    <w:rsid w:val="00F67C41"/>
    <w:rsid w:val="00F67D15"/>
    <w:rsid w:val="00F67D6B"/>
    <w:rsid w:val="00F67E79"/>
    <w:rsid w:val="00F67E85"/>
    <w:rsid w:val="00F70009"/>
    <w:rsid w:val="00F70039"/>
    <w:rsid w:val="00F70354"/>
    <w:rsid w:val="00F7050E"/>
    <w:rsid w:val="00F7085A"/>
    <w:rsid w:val="00F70900"/>
    <w:rsid w:val="00F7099C"/>
    <w:rsid w:val="00F709BA"/>
    <w:rsid w:val="00F70A22"/>
    <w:rsid w:val="00F70A48"/>
    <w:rsid w:val="00F70A5E"/>
    <w:rsid w:val="00F70A6A"/>
    <w:rsid w:val="00F70B3D"/>
    <w:rsid w:val="00F70F09"/>
    <w:rsid w:val="00F70FC8"/>
    <w:rsid w:val="00F710BC"/>
    <w:rsid w:val="00F714CC"/>
    <w:rsid w:val="00F715D1"/>
    <w:rsid w:val="00F716B2"/>
    <w:rsid w:val="00F716FB"/>
    <w:rsid w:val="00F719F0"/>
    <w:rsid w:val="00F71A04"/>
    <w:rsid w:val="00F71C87"/>
    <w:rsid w:val="00F71D33"/>
    <w:rsid w:val="00F71E22"/>
    <w:rsid w:val="00F71EDC"/>
    <w:rsid w:val="00F720EE"/>
    <w:rsid w:val="00F722A0"/>
    <w:rsid w:val="00F7244F"/>
    <w:rsid w:val="00F72652"/>
    <w:rsid w:val="00F729F4"/>
    <w:rsid w:val="00F72A72"/>
    <w:rsid w:val="00F72B51"/>
    <w:rsid w:val="00F72E39"/>
    <w:rsid w:val="00F72F31"/>
    <w:rsid w:val="00F72FE9"/>
    <w:rsid w:val="00F73058"/>
    <w:rsid w:val="00F7333F"/>
    <w:rsid w:val="00F73393"/>
    <w:rsid w:val="00F73583"/>
    <w:rsid w:val="00F736D3"/>
    <w:rsid w:val="00F73809"/>
    <w:rsid w:val="00F738E1"/>
    <w:rsid w:val="00F7399F"/>
    <w:rsid w:val="00F739B4"/>
    <w:rsid w:val="00F73CFA"/>
    <w:rsid w:val="00F73EEB"/>
    <w:rsid w:val="00F74066"/>
    <w:rsid w:val="00F7439E"/>
    <w:rsid w:val="00F74531"/>
    <w:rsid w:val="00F74A08"/>
    <w:rsid w:val="00F74B7B"/>
    <w:rsid w:val="00F74C20"/>
    <w:rsid w:val="00F74C27"/>
    <w:rsid w:val="00F74CAA"/>
    <w:rsid w:val="00F74E38"/>
    <w:rsid w:val="00F74E41"/>
    <w:rsid w:val="00F74E46"/>
    <w:rsid w:val="00F74ED6"/>
    <w:rsid w:val="00F7514C"/>
    <w:rsid w:val="00F75167"/>
    <w:rsid w:val="00F75211"/>
    <w:rsid w:val="00F753B6"/>
    <w:rsid w:val="00F75448"/>
    <w:rsid w:val="00F755C8"/>
    <w:rsid w:val="00F7576C"/>
    <w:rsid w:val="00F75DAD"/>
    <w:rsid w:val="00F75E23"/>
    <w:rsid w:val="00F76422"/>
    <w:rsid w:val="00F76785"/>
    <w:rsid w:val="00F767D8"/>
    <w:rsid w:val="00F7696C"/>
    <w:rsid w:val="00F76B6F"/>
    <w:rsid w:val="00F76D7D"/>
    <w:rsid w:val="00F76FC6"/>
    <w:rsid w:val="00F7709E"/>
    <w:rsid w:val="00F774CF"/>
    <w:rsid w:val="00F775E0"/>
    <w:rsid w:val="00F775F2"/>
    <w:rsid w:val="00F776B0"/>
    <w:rsid w:val="00F776CD"/>
    <w:rsid w:val="00F77764"/>
    <w:rsid w:val="00F778D5"/>
    <w:rsid w:val="00F77994"/>
    <w:rsid w:val="00F779D8"/>
    <w:rsid w:val="00F77B9F"/>
    <w:rsid w:val="00F77D56"/>
    <w:rsid w:val="00F77EAE"/>
    <w:rsid w:val="00F77FA7"/>
    <w:rsid w:val="00F800AA"/>
    <w:rsid w:val="00F800B4"/>
    <w:rsid w:val="00F801A6"/>
    <w:rsid w:val="00F801BD"/>
    <w:rsid w:val="00F80499"/>
    <w:rsid w:val="00F80560"/>
    <w:rsid w:val="00F807DE"/>
    <w:rsid w:val="00F808AA"/>
    <w:rsid w:val="00F808C1"/>
    <w:rsid w:val="00F8090C"/>
    <w:rsid w:val="00F809F7"/>
    <w:rsid w:val="00F80BB1"/>
    <w:rsid w:val="00F80C4D"/>
    <w:rsid w:val="00F80D9D"/>
    <w:rsid w:val="00F80E09"/>
    <w:rsid w:val="00F80EBC"/>
    <w:rsid w:val="00F80F7E"/>
    <w:rsid w:val="00F80FB1"/>
    <w:rsid w:val="00F80FC4"/>
    <w:rsid w:val="00F81043"/>
    <w:rsid w:val="00F81204"/>
    <w:rsid w:val="00F8120D"/>
    <w:rsid w:val="00F81829"/>
    <w:rsid w:val="00F81889"/>
    <w:rsid w:val="00F81975"/>
    <w:rsid w:val="00F81C86"/>
    <w:rsid w:val="00F81DC1"/>
    <w:rsid w:val="00F81E4E"/>
    <w:rsid w:val="00F81EAB"/>
    <w:rsid w:val="00F821EC"/>
    <w:rsid w:val="00F82235"/>
    <w:rsid w:val="00F8245F"/>
    <w:rsid w:val="00F82669"/>
    <w:rsid w:val="00F828D4"/>
    <w:rsid w:val="00F829BB"/>
    <w:rsid w:val="00F82ADD"/>
    <w:rsid w:val="00F82B07"/>
    <w:rsid w:val="00F82C7C"/>
    <w:rsid w:val="00F82CB0"/>
    <w:rsid w:val="00F82CC6"/>
    <w:rsid w:val="00F831B5"/>
    <w:rsid w:val="00F831CE"/>
    <w:rsid w:val="00F83240"/>
    <w:rsid w:val="00F8329F"/>
    <w:rsid w:val="00F833FC"/>
    <w:rsid w:val="00F834F0"/>
    <w:rsid w:val="00F83557"/>
    <w:rsid w:val="00F83766"/>
    <w:rsid w:val="00F8379F"/>
    <w:rsid w:val="00F83848"/>
    <w:rsid w:val="00F83901"/>
    <w:rsid w:val="00F83914"/>
    <w:rsid w:val="00F83A2B"/>
    <w:rsid w:val="00F83AD7"/>
    <w:rsid w:val="00F83E72"/>
    <w:rsid w:val="00F83EBA"/>
    <w:rsid w:val="00F83FA1"/>
    <w:rsid w:val="00F83FE6"/>
    <w:rsid w:val="00F84302"/>
    <w:rsid w:val="00F8449A"/>
    <w:rsid w:val="00F844CF"/>
    <w:rsid w:val="00F84504"/>
    <w:rsid w:val="00F8459C"/>
    <w:rsid w:val="00F845D8"/>
    <w:rsid w:val="00F84899"/>
    <w:rsid w:val="00F84A8F"/>
    <w:rsid w:val="00F84B9A"/>
    <w:rsid w:val="00F84D70"/>
    <w:rsid w:val="00F84DD4"/>
    <w:rsid w:val="00F850E7"/>
    <w:rsid w:val="00F85181"/>
    <w:rsid w:val="00F85529"/>
    <w:rsid w:val="00F855A2"/>
    <w:rsid w:val="00F85642"/>
    <w:rsid w:val="00F85852"/>
    <w:rsid w:val="00F85992"/>
    <w:rsid w:val="00F85BF5"/>
    <w:rsid w:val="00F85D01"/>
    <w:rsid w:val="00F86111"/>
    <w:rsid w:val="00F8645D"/>
    <w:rsid w:val="00F86587"/>
    <w:rsid w:val="00F865FD"/>
    <w:rsid w:val="00F86671"/>
    <w:rsid w:val="00F866D7"/>
    <w:rsid w:val="00F8676A"/>
    <w:rsid w:val="00F868F2"/>
    <w:rsid w:val="00F86A10"/>
    <w:rsid w:val="00F86B4D"/>
    <w:rsid w:val="00F86BE2"/>
    <w:rsid w:val="00F86C22"/>
    <w:rsid w:val="00F86D06"/>
    <w:rsid w:val="00F86D67"/>
    <w:rsid w:val="00F86DFB"/>
    <w:rsid w:val="00F87041"/>
    <w:rsid w:val="00F871E4"/>
    <w:rsid w:val="00F8748A"/>
    <w:rsid w:val="00F87685"/>
    <w:rsid w:val="00F87691"/>
    <w:rsid w:val="00F876AA"/>
    <w:rsid w:val="00F87C41"/>
    <w:rsid w:val="00F87DDA"/>
    <w:rsid w:val="00F87DE0"/>
    <w:rsid w:val="00F87F42"/>
    <w:rsid w:val="00F9002B"/>
    <w:rsid w:val="00F90101"/>
    <w:rsid w:val="00F90273"/>
    <w:rsid w:val="00F9032D"/>
    <w:rsid w:val="00F904E5"/>
    <w:rsid w:val="00F9051A"/>
    <w:rsid w:val="00F9052C"/>
    <w:rsid w:val="00F9072A"/>
    <w:rsid w:val="00F9099C"/>
    <w:rsid w:val="00F90A3F"/>
    <w:rsid w:val="00F90B3E"/>
    <w:rsid w:val="00F90BA2"/>
    <w:rsid w:val="00F90D3F"/>
    <w:rsid w:val="00F90DD6"/>
    <w:rsid w:val="00F90E59"/>
    <w:rsid w:val="00F9107A"/>
    <w:rsid w:val="00F91327"/>
    <w:rsid w:val="00F913AF"/>
    <w:rsid w:val="00F914C9"/>
    <w:rsid w:val="00F91902"/>
    <w:rsid w:val="00F9199B"/>
    <w:rsid w:val="00F91A30"/>
    <w:rsid w:val="00F91BCE"/>
    <w:rsid w:val="00F91CBA"/>
    <w:rsid w:val="00F91D2F"/>
    <w:rsid w:val="00F91E56"/>
    <w:rsid w:val="00F9206E"/>
    <w:rsid w:val="00F92394"/>
    <w:rsid w:val="00F92559"/>
    <w:rsid w:val="00F92598"/>
    <w:rsid w:val="00F92620"/>
    <w:rsid w:val="00F9275F"/>
    <w:rsid w:val="00F927E8"/>
    <w:rsid w:val="00F9286C"/>
    <w:rsid w:val="00F9289F"/>
    <w:rsid w:val="00F92AB7"/>
    <w:rsid w:val="00F92CC9"/>
    <w:rsid w:val="00F9313F"/>
    <w:rsid w:val="00F932A0"/>
    <w:rsid w:val="00F93372"/>
    <w:rsid w:val="00F933F7"/>
    <w:rsid w:val="00F935DC"/>
    <w:rsid w:val="00F93787"/>
    <w:rsid w:val="00F938A7"/>
    <w:rsid w:val="00F9397B"/>
    <w:rsid w:val="00F93AF6"/>
    <w:rsid w:val="00F93C6E"/>
    <w:rsid w:val="00F93E07"/>
    <w:rsid w:val="00F93FA5"/>
    <w:rsid w:val="00F94063"/>
    <w:rsid w:val="00F9410A"/>
    <w:rsid w:val="00F94262"/>
    <w:rsid w:val="00F947A8"/>
    <w:rsid w:val="00F94E92"/>
    <w:rsid w:val="00F95170"/>
    <w:rsid w:val="00F95552"/>
    <w:rsid w:val="00F9560D"/>
    <w:rsid w:val="00F956C9"/>
    <w:rsid w:val="00F958E5"/>
    <w:rsid w:val="00F95C46"/>
    <w:rsid w:val="00F95D68"/>
    <w:rsid w:val="00F95E53"/>
    <w:rsid w:val="00F95F64"/>
    <w:rsid w:val="00F95FC3"/>
    <w:rsid w:val="00F96BE2"/>
    <w:rsid w:val="00F96DDF"/>
    <w:rsid w:val="00F9700B"/>
    <w:rsid w:val="00F9709B"/>
    <w:rsid w:val="00F97173"/>
    <w:rsid w:val="00F97214"/>
    <w:rsid w:val="00F972EF"/>
    <w:rsid w:val="00F9731E"/>
    <w:rsid w:val="00F97474"/>
    <w:rsid w:val="00F97496"/>
    <w:rsid w:val="00F97512"/>
    <w:rsid w:val="00F975E9"/>
    <w:rsid w:val="00F9779D"/>
    <w:rsid w:val="00F979F6"/>
    <w:rsid w:val="00F97B4B"/>
    <w:rsid w:val="00F97D10"/>
    <w:rsid w:val="00F97D59"/>
    <w:rsid w:val="00F97DCE"/>
    <w:rsid w:val="00FA018F"/>
    <w:rsid w:val="00FA0355"/>
    <w:rsid w:val="00FA0552"/>
    <w:rsid w:val="00FA0B97"/>
    <w:rsid w:val="00FA0C87"/>
    <w:rsid w:val="00FA0C9C"/>
    <w:rsid w:val="00FA1030"/>
    <w:rsid w:val="00FA10F0"/>
    <w:rsid w:val="00FA118F"/>
    <w:rsid w:val="00FA1306"/>
    <w:rsid w:val="00FA13BB"/>
    <w:rsid w:val="00FA1431"/>
    <w:rsid w:val="00FA15F8"/>
    <w:rsid w:val="00FA18FD"/>
    <w:rsid w:val="00FA1910"/>
    <w:rsid w:val="00FA19D8"/>
    <w:rsid w:val="00FA1A24"/>
    <w:rsid w:val="00FA1AD8"/>
    <w:rsid w:val="00FA1B7D"/>
    <w:rsid w:val="00FA1C12"/>
    <w:rsid w:val="00FA1CD5"/>
    <w:rsid w:val="00FA1E97"/>
    <w:rsid w:val="00FA20BF"/>
    <w:rsid w:val="00FA21FD"/>
    <w:rsid w:val="00FA230E"/>
    <w:rsid w:val="00FA25A8"/>
    <w:rsid w:val="00FA268B"/>
    <w:rsid w:val="00FA26A9"/>
    <w:rsid w:val="00FA2957"/>
    <w:rsid w:val="00FA29D1"/>
    <w:rsid w:val="00FA2AD7"/>
    <w:rsid w:val="00FA2BD2"/>
    <w:rsid w:val="00FA2D35"/>
    <w:rsid w:val="00FA2E10"/>
    <w:rsid w:val="00FA2EAB"/>
    <w:rsid w:val="00FA2EBD"/>
    <w:rsid w:val="00FA3220"/>
    <w:rsid w:val="00FA34F1"/>
    <w:rsid w:val="00FA350F"/>
    <w:rsid w:val="00FA35AD"/>
    <w:rsid w:val="00FA381F"/>
    <w:rsid w:val="00FA3867"/>
    <w:rsid w:val="00FA3993"/>
    <w:rsid w:val="00FA3A70"/>
    <w:rsid w:val="00FA3ABA"/>
    <w:rsid w:val="00FA3BFB"/>
    <w:rsid w:val="00FA3E71"/>
    <w:rsid w:val="00FA3F2B"/>
    <w:rsid w:val="00FA44DA"/>
    <w:rsid w:val="00FA45B0"/>
    <w:rsid w:val="00FA475D"/>
    <w:rsid w:val="00FA4763"/>
    <w:rsid w:val="00FA47F2"/>
    <w:rsid w:val="00FA484C"/>
    <w:rsid w:val="00FA48C8"/>
    <w:rsid w:val="00FA4A48"/>
    <w:rsid w:val="00FA4EBE"/>
    <w:rsid w:val="00FA4EEC"/>
    <w:rsid w:val="00FA4F5E"/>
    <w:rsid w:val="00FA4F6D"/>
    <w:rsid w:val="00FA512F"/>
    <w:rsid w:val="00FA5669"/>
    <w:rsid w:val="00FA581F"/>
    <w:rsid w:val="00FA59EA"/>
    <w:rsid w:val="00FA5A06"/>
    <w:rsid w:val="00FA5ADE"/>
    <w:rsid w:val="00FA5B45"/>
    <w:rsid w:val="00FA5B95"/>
    <w:rsid w:val="00FA5C27"/>
    <w:rsid w:val="00FA5C7E"/>
    <w:rsid w:val="00FA5C83"/>
    <w:rsid w:val="00FA5CAD"/>
    <w:rsid w:val="00FA620C"/>
    <w:rsid w:val="00FA6324"/>
    <w:rsid w:val="00FA6739"/>
    <w:rsid w:val="00FA6800"/>
    <w:rsid w:val="00FA6837"/>
    <w:rsid w:val="00FA6897"/>
    <w:rsid w:val="00FA6981"/>
    <w:rsid w:val="00FA6B5B"/>
    <w:rsid w:val="00FA6BEC"/>
    <w:rsid w:val="00FA6F4E"/>
    <w:rsid w:val="00FA6FC9"/>
    <w:rsid w:val="00FA6FE0"/>
    <w:rsid w:val="00FA7157"/>
    <w:rsid w:val="00FA73CF"/>
    <w:rsid w:val="00FA7446"/>
    <w:rsid w:val="00FA752D"/>
    <w:rsid w:val="00FA7721"/>
    <w:rsid w:val="00FA7A83"/>
    <w:rsid w:val="00FA7B20"/>
    <w:rsid w:val="00FA7B6D"/>
    <w:rsid w:val="00FA7BA9"/>
    <w:rsid w:val="00FA7CD3"/>
    <w:rsid w:val="00FA7E00"/>
    <w:rsid w:val="00FA7EF0"/>
    <w:rsid w:val="00FA7F13"/>
    <w:rsid w:val="00FB0028"/>
    <w:rsid w:val="00FB0083"/>
    <w:rsid w:val="00FB01FB"/>
    <w:rsid w:val="00FB034F"/>
    <w:rsid w:val="00FB03BE"/>
    <w:rsid w:val="00FB0427"/>
    <w:rsid w:val="00FB0435"/>
    <w:rsid w:val="00FB05C1"/>
    <w:rsid w:val="00FB05C9"/>
    <w:rsid w:val="00FB067A"/>
    <w:rsid w:val="00FB0780"/>
    <w:rsid w:val="00FB090E"/>
    <w:rsid w:val="00FB0933"/>
    <w:rsid w:val="00FB0ADF"/>
    <w:rsid w:val="00FB0B67"/>
    <w:rsid w:val="00FB0CBE"/>
    <w:rsid w:val="00FB0D56"/>
    <w:rsid w:val="00FB0D7D"/>
    <w:rsid w:val="00FB0E4A"/>
    <w:rsid w:val="00FB0E88"/>
    <w:rsid w:val="00FB0F83"/>
    <w:rsid w:val="00FB1204"/>
    <w:rsid w:val="00FB12B1"/>
    <w:rsid w:val="00FB149D"/>
    <w:rsid w:val="00FB14AF"/>
    <w:rsid w:val="00FB1529"/>
    <w:rsid w:val="00FB1654"/>
    <w:rsid w:val="00FB1860"/>
    <w:rsid w:val="00FB19F0"/>
    <w:rsid w:val="00FB1D8C"/>
    <w:rsid w:val="00FB1E8D"/>
    <w:rsid w:val="00FB22D2"/>
    <w:rsid w:val="00FB22F6"/>
    <w:rsid w:val="00FB2521"/>
    <w:rsid w:val="00FB25A4"/>
    <w:rsid w:val="00FB2845"/>
    <w:rsid w:val="00FB2846"/>
    <w:rsid w:val="00FB298C"/>
    <w:rsid w:val="00FB319A"/>
    <w:rsid w:val="00FB31E6"/>
    <w:rsid w:val="00FB338B"/>
    <w:rsid w:val="00FB3467"/>
    <w:rsid w:val="00FB3A28"/>
    <w:rsid w:val="00FB3ABD"/>
    <w:rsid w:val="00FB3DD3"/>
    <w:rsid w:val="00FB4044"/>
    <w:rsid w:val="00FB4133"/>
    <w:rsid w:val="00FB4BAF"/>
    <w:rsid w:val="00FB4E4D"/>
    <w:rsid w:val="00FB4F24"/>
    <w:rsid w:val="00FB5096"/>
    <w:rsid w:val="00FB5316"/>
    <w:rsid w:val="00FB53B9"/>
    <w:rsid w:val="00FB53DF"/>
    <w:rsid w:val="00FB5431"/>
    <w:rsid w:val="00FB552F"/>
    <w:rsid w:val="00FB5756"/>
    <w:rsid w:val="00FB5888"/>
    <w:rsid w:val="00FB5947"/>
    <w:rsid w:val="00FB5B3F"/>
    <w:rsid w:val="00FB5CD6"/>
    <w:rsid w:val="00FB5D27"/>
    <w:rsid w:val="00FB62B6"/>
    <w:rsid w:val="00FB6318"/>
    <w:rsid w:val="00FB646A"/>
    <w:rsid w:val="00FB6470"/>
    <w:rsid w:val="00FB6524"/>
    <w:rsid w:val="00FB6836"/>
    <w:rsid w:val="00FB68CB"/>
    <w:rsid w:val="00FB6979"/>
    <w:rsid w:val="00FB6AD1"/>
    <w:rsid w:val="00FB6B0A"/>
    <w:rsid w:val="00FB6BFB"/>
    <w:rsid w:val="00FB6D20"/>
    <w:rsid w:val="00FB6D24"/>
    <w:rsid w:val="00FB6E7E"/>
    <w:rsid w:val="00FB6F27"/>
    <w:rsid w:val="00FB7006"/>
    <w:rsid w:val="00FB70A5"/>
    <w:rsid w:val="00FB73BB"/>
    <w:rsid w:val="00FB741A"/>
    <w:rsid w:val="00FB742D"/>
    <w:rsid w:val="00FB74AA"/>
    <w:rsid w:val="00FB7594"/>
    <w:rsid w:val="00FB75A6"/>
    <w:rsid w:val="00FB75A8"/>
    <w:rsid w:val="00FB7724"/>
    <w:rsid w:val="00FB7790"/>
    <w:rsid w:val="00FB7A73"/>
    <w:rsid w:val="00FB7B3D"/>
    <w:rsid w:val="00FB7B9D"/>
    <w:rsid w:val="00FB7D29"/>
    <w:rsid w:val="00FB7DFC"/>
    <w:rsid w:val="00FB7E3E"/>
    <w:rsid w:val="00FC002A"/>
    <w:rsid w:val="00FC01B1"/>
    <w:rsid w:val="00FC01F2"/>
    <w:rsid w:val="00FC023E"/>
    <w:rsid w:val="00FC0371"/>
    <w:rsid w:val="00FC055F"/>
    <w:rsid w:val="00FC06E0"/>
    <w:rsid w:val="00FC07B9"/>
    <w:rsid w:val="00FC07C7"/>
    <w:rsid w:val="00FC08F6"/>
    <w:rsid w:val="00FC0BBF"/>
    <w:rsid w:val="00FC0E1E"/>
    <w:rsid w:val="00FC0F56"/>
    <w:rsid w:val="00FC0F78"/>
    <w:rsid w:val="00FC1306"/>
    <w:rsid w:val="00FC15A7"/>
    <w:rsid w:val="00FC18FA"/>
    <w:rsid w:val="00FC1C9E"/>
    <w:rsid w:val="00FC1D23"/>
    <w:rsid w:val="00FC1E04"/>
    <w:rsid w:val="00FC1E53"/>
    <w:rsid w:val="00FC1ECD"/>
    <w:rsid w:val="00FC2000"/>
    <w:rsid w:val="00FC205F"/>
    <w:rsid w:val="00FC20F1"/>
    <w:rsid w:val="00FC2424"/>
    <w:rsid w:val="00FC268E"/>
    <w:rsid w:val="00FC273D"/>
    <w:rsid w:val="00FC2781"/>
    <w:rsid w:val="00FC29EF"/>
    <w:rsid w:val="00FC2C04"/>
    <w:rsid w:val="00FC2C4C"/>
    <w:rsid w:val="00FC2DE9"/>
    <w:rsid w:val="00FC2E4A"/>
    <w:rsid w:val="00FC2E86"/>
    <w:rsid w:val="00FC30B2"/>
    <w:rsid w:val="00FC30B4"/>
    <w:rsid w:val="00FC315A"/>
    <w:rsid w:val="00FC31D7"/>
    <w:rsid w:val="00FC326F"/>
    <w:rsid w:val="00FC330D"/>
    <w:rsid w:val="00FC356E"/>
    <w:rsid w:val="00FC35DD"/>
    <w:rsid w:val="00FC36ED"/>
    <w:rsid w:val="00FC37E2"/>
    <w:rsid w:val="00FC384C"/>
    <w:rsid w:val="00FC388F"/>
    <w:rsid w:val="00FC3B70"/>
    <w:rsid w:val="00FC3C76"/>
    <w:rsid w:val="00FC3F81"/>
    <w:rsid w:val="00FC3FEC"/>
    <w:rsid w:val="00FC41FB"/>
    <w:rsid w:val="00FC42EE"/>
    <w:rsid w:val="00FC4487"/>
    <w:rsid w:val="00FC44D3"/>
    <w:rsid w:val="00FC4512"/>
    <w:rsid w:val="00FC46BF"/>
    <w:rsid w:val="00FC4787"/>
    <w:rsid w:val="00FC48EA"/>
    <w:rsid w:val="00FC4929"/>
    <w:rsid w:val="00FC49FB"/>
    <w:rsid w:val="00FC4BC1"/>
    <w:rsid w:val="00FC4C71"/>
    <w:rsid w:val="00FC4E21"/>
    <w:rsid w:val="00FC4F03"/>
    <w:rsid w:val="00FC5345"/>
    <w:rsid w:val="00FC56FE"/>
    <w:rsid w:val="00FC5A44"/>
    <w:rsid w:val="00FC5C54"/>
    <w:rsid w:val="00FC5CF7"/>
    <w:rsid w:val="00FC5D2F"/>
    <w:rsid w:val="00FC5F1B"/>
    <w:rsid w:val="00FC5F6D"/>
    <w:rsid w:val="00FC6008"/>
    <w:rsid w:val="00FC601E"/>
    <w:rsid w:val="00FC6023"/>
    <w:rsid w:val="00FC654E"/>
    <w:rsid w:val="00FC6AAE"/>
    <w:rsid w:val="00FC6AD2"/>
    <w:rsid w:val="00FC6C32"/>
    <w:rsid w:val="00FC6C93"/>
    <w:rsid w:val="00FC6D97"/>
    <w:rsid w:val="00FC6EF0"/>
    <w:rsid w:val="00FC7423"/>
    <w:rsid w:val="00FC743B"/>
    <w:rsid w:val="00FC7663"/>
    <w:rsid w:val="00FC76B6"/>
    <w:rsid w:val="00FC79A4"/>
    <w:rsid w:val="00FD0058"/>
    <w:rsid w:val="00FD0107"/>
    <w:rsid w:val="00FD017A"/>
    <w:rsid w:val="00FD025A"/>
    <w:rsid w:val="00FD03A6"/>
    <w:rsid w:val="00FD0502"/>
    <w:rsid w:val="00FD05B5"/>
    <w:rsid w:val="00FD0666"/>
    <w:rsid w:val="00FD07DC"/>
    <w:rsid w:val="00FD0856"/>
    <w:rsid w:val="00FD0986"/>
    <w:rsid w:val="00FD0A03"/>
    <w:rsid w:val="00FD0A23"/>
    <w:rsid w:val="00FD0C86"/>
    <w:rsid w:val="00FD1034"/>
    <w:rsid w:val="00FD12BA"/>
    <w:rsid w:val="00FD13E4"/>
    <w:rsid w:val="00FD147A"/>
    <w:rsid w:val="00FD15C4"/>
    <w:rsid w:val="00FD163A"/>
    <w:rsid w:val="00FD182C"/>
    <w:rsid w:val="00FD1DE3"/>
    <w:rsid w:val="00FD1E66"/>
    <w:rsid w:val="00FD1F2A"/>
    <w:rsid w:val="00FD214F"/>
    <w:rsid w:val="00FD218A"/>
    <w:rsid w:val="00FD2199"/>
    <w:rsid w:val="00FD2228"/>
    <w:rsid w:val="00FD2362"/>
    <w:rsid w:val="00FD249D"/>
    <w:rsid w:val="00FD24FC"/>
    <w:rsid w:val="00FD25FD"/>
    <w:rsid w:val="00FD2611"/>
    <w:rsid w:val="00FD29CF"/>
    <w:rsid w:val="00FD2C2F"/>
    <w:rsid w:val="00FD3A80"/>
    <w:rsid w:val="00FD3B31"/>
    <w:rsid w:val="00FD3D58"/>
    <w:rsid w:val="00FD3DDB"/>
    <w:rsid w:val="00FD3EA3"/>
    <w:rsid w:val="00FD3EC9"/>
    <w:rsid w:val="00FD4013"/>
    <w:rsid w:val="00FD467C"/>
    <w:rsid w:val="00FD47C3"/>
    <w:rsid w:val="00FD4958"/>
    <w:rsid w:val="00FD4A51"/>
    <w:rsid w:val="00FD4AB6"/>
    <w:rsid w:val="00FD4AB9"/>
    <w:rsid w:val="00FD4D91"/>
    <w:rsid w:val="00FD5144"/>
    <w:rsid w:val="00FD52F9"/>
    <w:rsid w:val="00FD5404"/>
    <w:rsid w:val="00FD5750"/>
    <w:rsid w:val="00FD5899"/>
    <w:rsid w:val="00FD5A56"/>
    <w:rsid w:val="00FD5A69"/>
    <w:rsid w:val="00FD5C7D"/>
    <w:rsid w:val="00FD5CC7"/>
    <w:rsid w:val="00FD5DE1"/>
    <w:rsid w:val="00FD6073"/>
    <w:rsid w:val="00FD62FA"/>
    <w:rsid w:val="00FD6356"/>
    <w:rsid w:val="00FD646C"/>
    <w:rsid w:val="00FD64D4"/>
    <w:rsid w:val="00FD6502"/>
    <w:rsid w:val="00FD6508"/>
    <w:rsid w:val="00FD665A"/>
    <w:rsid w:val="00FD67B3"/>
    <w:rsid w:val="00FD67D3"/>
    <w:rsid w:val="00FD6949"/>
    <w:rsid w:val="00FD6A8B"/>
    <w:rsid w:val="00FD6DB4"/>
    <w:rsid w:val="00FD6F03"/>
    <w:rsid w:val="00FD6F84"/>
    <w:rsid w:val="00FD7093"/>
    <w:rsid w:val="00FD7182"/>
    <w:rsid w:val="00FD7253"/>
    <w:rsid w:val="00FD7300"/>
    <w:rsid w:val="00FD7498"/>
    <w:rsid w:val="00FD752D"/>
    <w:rsid w:val="00FD7639"/>
    <w:rsid w:val="00FD773C"/>
    <w:rsid w:val="00FD79AD"/>
    <w:rsid w:val="00FD7A51"/>
    <w:rsid w:val="00FD7AC5"/>
    <w:rsid w:val="00FD7D22"/>
    <w:rsid w:val="00FD7FDC"/>
    <w:rsid w:val="00FE0089"/>
    <w:rsid w:val="00FE00F0"/>
    <w:rsid w:val="00FE010A"/>
    <w:rsid w:val="00FE0332"/>
    <w:rsid w:val="00FE0527"/>
    <w:rsid w:val="00FE0565"/>
    <w:rsid w:val="00FE059D"/>
    <w:rsid w:val="00FE05B7"/>
    <w:rsid w:val="00FE05EF"/>
    <w:rsid w:val="00FE07D1"/>
    <w:rsid w:val="00FE086D"/>
    <w:rsid w:val="00FE0A2B"/>
    <w:rsid w:val="00FE0D39"/>
    <w:rsid w:val="00FE12D5"/>
    <w:rsid w:val="00FE1546"/>
    <w:rsid w:val="00FE15C9"/>
    <w:rsid w:val="00FE15F4"/>
    <w:rsid w:val="00FE175C"/>
    <w:rsid w:val="00FE1823"/>
    <w:rsid w:val="00FE1835"/>
    <w:rsid w:val="00FE1889"/>
    <w:rsid w:val="00FE1A4E"/>
    <w:rsid w:val="00FE1A99"/>
    <w:rsid w:val="00FE1D7C"/>
    <w:rsid w:val="00FE1E98"/>
    <w:rsid w:val="00FE21D0"/>
    <w:rsid w:val="00FE24E2"/>
    <w:rsid w:val="00FE2525"/>
    <w:rsid w:val="00FE2566"/>
    <w:rsid w:val="00FE2593"/>
    <w:rsid w:val="00FE2994"/>
    <w:rsid w:val="00FE2A9A"/>
    <w:rsid w:val="00FE2BE0"/>
    <w:rsid w:val="00FE2E4B"/>
    <w:rsid w:val="00FE2E6B"/>
    <w:rsid w:val="00FE2F73"/>
    <w:rsid w:val="00FE2F8A"/>
    <w:rsid w:val="00FE31F4"/>
    <w:rsid w:val="00FE34CB"/>
    <w:rsid w:val="00FE3587"/>
    <w:rsid w:val="00FE36EC"/>
    <w:rsid w:val="00FE36FA"/>
    <w:rsid w:val="00FE3774"/>
    <w:rsid w:val="00FE385F"/>
    <w:rsid w:val="00FE38BE"/>
    <w:rsid w:val="00FE390D"/>
    <w:rsid w:val="00FE3D2B"/>
    <w:rsid w:val="00FE3F76"/>
    <w:rsid w:val="00FE4003"/>
    <w:rsid w:val="00FE4455"/>
    <w:rsid w:val="00FE44FC"/>
    <w:rsid w:val="00FE4521"/>
    <w:rsid w:val="00FE459E"/>
    <w:rsid w:val="00FE465D"/>
    <w:rsid w:val="00FE466C"/>
    <w:rsid w:val="00FE4764"/>
    <w:rsid w:val="00FE487A"/>
    <w:rsid w:val="00FE4905"/>
    <w:rsid w:val="00FE49E2"/>
    <w:rsid w:val="00FE4CD0"/>
    <w:rsid w:val="00FE4E15"/>
    <w:rsid w:val="00FE4E90"/>
    <w:rsid w:val="00FE4FDB"/>
    <w:rsid w:val="00FE509D"/>
    <w:rsid w:val="00FE5114"/>
    <w:rsid w:val="00FE518D"/>
    <w:rsid w:val="00FE5277"/>
    <w:rsid w:val="00FE5401"/>
    <w:rsid w:val="00FE5A5D"/>
    <w:rsid w:val="00FE5EF5"/>
    <w:rsid w:val="00FE5EFA"/>
    <w:rsid w:val="00FE5F71"/>
    <w:rsid w:val="00FE6142"/>
    <w:rsid w:val="00FE6222"/>
    <w:rsid w:val="00FE63E9"/>
    <w:rsid w:val="00FE6508"/>
    <w:rsid w:val="00FE66E0"/>
    <w:rsid w:val="00FE6935"/>
    <w:rsid w:val="00FE6972"/>
    <w:rsid w:val="00FE6F27"/>
    <w:rsid w:val="00FE7029"/>
    <w:rsid w:val="00FE714D"/>
    <w:rsid w:val="00FE71CF"/>
    <w:rsid w:val="00FE7277"/>
    <w:rsid w:val="00FE748B"/>
    <w:rsid w:val="00FE74C7"/>
    <w:rsid w:val="00FE75BB"/>
    <w:rsid w:val="00FE77BD"/>
    <w:rsid w:val="00FE7A0E"/>
    <w:rsid w:val="00FE7C23"/>
    <w:rsid w:val="00FE7F72"/>
    <w:rsid w:val="00FE7F9D"/>
    <w:rsid w:val="00FF01E8"/>
    <w:rsid w:val="00FF050F"/>
    <w:rsid w:val="00FF0569"/>
    <w:rsid w:val="00FF0640"/>
    <w:rsid w:val="00FF094D"/>
    <w:rsid w:val="00FF0A45"/>
    <w:rsid w:val="00FF0B32"/>
    <w:rsid w:val="00FF0C2E"/>
    <w:rsid w:val="00FF1155"/>
    <w:rsid w:val="00FF1179"/>
    <w:rsid w:val="00FF131C"/>
    <w:rsid w:val="00FF1358"/>
    <w:rsid w:val="00FF147C"/>
    <w:rsid w:val="00FF15AE"/>
    <w:rsid w:val="00FF15C8"/>
    <w:rsid w:val="00FF15EA"/>
    <w:rsid w:val="00FF16E0"/>
    <w:rsid w:val="00FF172F"/>
    <w:rsid w:val="00FF193F"/>
    <w:rsid w:val="00FF1AF2"/>
    <w:rsid w:val="00FF1B88"/>
    <w:rsid w:val="00FF1D35"/>
    <w:rsid w:val="00FF1DA0"/>
    <w:rsid w:val="00FF1EFC"/>
    <w:rsid w:val="00FF2036"/>
    <w:rsid w:val="00FF206E"/>
    <w:rsid w:val="00FF21B8"/>
    <w:rsid w:val="00FF2485"/>
    <w:rsid w:val="00FF24F5"/>
    <w:rsid w:val="00FF252D"/>
    <w:rsid w:val="00FF2671"/>
    <w:rsid w:val="00FF289F"/>
    <w:rsid w:val="00FF28DD"/>
    <w:rsid w:val="00FF2943"/>
    <w:rsid w:val="00FF2B9D"/>
    <w:rsid w:val="00FF2CF2"/>
    <w:rsid w:val="00FF2E22"/>
    <w:rsid w:val="00FF308E"/>
    <w:rsid w:val="00FF314A"/>
    <w:rsid w:val="00FF3332"/>
    <w:rsid w:val="00FF338D"/>
    <w:rsid w:val="00FF33D5"/>
    <w:rsid w:val="00FF3492"/>
    <w:rsid w:val="00FF359D"/>
    <w:rsid w:val="00FF36D0"/>
    <w:rsid w:val="00FF37AC"/>
    <w:rsid w:val="00FF37EE"/>
    <w:rsid w:val="00FF3A67"/>
    <w:rsid w:val="00FF3B1A"/>
    <w:rsid w:val="00FF3B30"/>
    <w:rsid w:val="00FF3C69"/>
    <w:rsid w:val="00FF3CA0"/>
    <w:rsid w:val="00FF3E35"/>
    <w:rsid w:val="00FF3EFD"/>
    <w:rsid w:val="00FF3FCF"/>
    <w:rsid w:val="00FF4080"/>
    <w:rsid w:val="00FF40A8"/>
    <w:rsid w:val="00FF4122"/>
    <w:rsid w:val="00FF4136"/>
    <w:rsid w:val="00FF4619"/>
    <w:rsid w:val="00FF4735"/>
    <w:rsid w:val="00FF4B9C"/>
    <w:rsid w:val="00FF4C7F"/>
    <w:rsid w:val="00FF4DB3"/>
    <w:rsid w:val="00FF4E5B"/>
    <w:rsid w:val="00FF4EF2"/>
    <w:rsid w:val="00FF5044"/>
    <w:rsid w:val="00FF53B4"/>
    <w:rsid w:val="00FF55A6"/>
    <w:rsid w:val="00FF573C"/>
    <w:rsid w:val="00FF5819"/>
    <w:rsid w:val="00FF5842"/>
    <w:rsid w:val="00FF5949"/>
    <w:rsid w:val="00FF59B4"/>
    <w:rsid w:val="00FF5B01"/>
    <w:rsid w:val="00FF5B14"/>
    <w:rsid w:val="00FF5C07"/>
    <w:rsid w:val="00FF5DDF"/>
    <w:rsid w:val="00FF5EE9"/>
    <w:rsid w:val="00FF6214"/>
    <w:rsid w:val="00FF64D7"/>
    <w:rsid w:val="00FF6587"/>
    <w:rsid w:val="00FF6747"/>
    <w:rsid w:val="00FF6AD4"/>
    <w:rsid w:val="00FF6B75"/>
    <w:rsid w:val="00FF6BAF"/>
    <w:rsid w:val="00FF6CB3"/>
    <w:rsid w:val="00FF6E0A"/>
    <w:rsid w:val="00FF6E2D"/>
    <w:rsid w:val="00FF6F82"/>
    <w:rsid w:val="00FF71C0"/>
    <w:rsid w:val="00FF71C3"/>
    <w:rsid w:val="00FF748D"/>
    <w:rsid w:val="00FF75D0"/>
    <w:rsid w:val="00FF77BB"/>
    <w:rsid w:val="00FF78AC"/>
    <w:rsid w:val="00FF7AA0"/>
    <w:rsid w:val="00FF7AC8"/>
    <w:rsid w:val="00FF7BA8"/>
    <w:rsid w:val="00FF7DB0"/>
    <w:rsid w:val="00FF7E28"/>
    <w:rsid w:val="00FFA68A"/>
    <w:rsid w:val="01135D53"/>
    <w:rsid w:val="011FEFD3"/>
    <w:rsid w:val="012299F0"/>
    <w:rsid w:val="013AC8F6"/>
    <w:rsid w:val="01409D41"/>
    <w:rsid w:val="0145FA4E"/>
    <w:rsid w:val="01460BD6"/>
    <w:rsid w:val="014662CC"/>
    <w:rsid w:val="0153EB2F"/>
    <w:rsid w:val="016BA5E6"/>
    <w:rsid w:val="01812CE7"/>
    <w:rsid w:val="018DB889"/>
    <w:rsid w:val="01BC41D8"/>
    <w:rsid w:val="01BF8D5F"/>
    <w:rsid w:val="01CA94EE"/>
    <w:rsid w:val="01EDA90E"/>
    <w:rsid w:val="01EE2368"/>
    <w:rsid w:val="0209B293"/>
    <w:rsid w:val="021C7E59"/>
    <w:rsid w:val="0225F72A"/>
    <w:rsid w:val="023DF716"/>
    <w:rsid w:val="024A0D00"/>
    <w:rsid w:val="024ABEA4"/>
    <w:rsid w:val="025E406E"/>
    <w:rsid w:val="02645ECE"/>
    <w:rsid w:val="02656813"/>
    <w:rsid w:val="0265F69E"/>
    <w:rsid w:val="026E9E75"/>
    <w:rsid w:val="026FF5DD"/>
    <w:rsid w:val="0281E725"/>
    <w:rsid w:val="028267F4"/>
    <w:rsid w:val="0287EF03"/>
    <w:rsid w:val="02884670"/>
    <w:rsid w:val="028ABF7E"/>
    <w:rsid w:val="0291A172"/>
    <w:rsid w:val="0292CB34"/>
    <w:rsid w:val="02A49B62"/>
    <w:rsid w:val="02D42BA7"/>
    <w:rsid w:val="02ED5DD3"/>
    <w:rsid w:val="02F8585F"/>
    <w:rsid w:val="02FB7664"/>
    <w:rsid w:val="02FF27AF"/>
    <w:rsid w:val="03063B4D"/>
    <w:rsid w:val="0307404D"/>
    <w:rsid w:val="03110E4E"/>
    <w:rsid w:val="031691F4"/>
    <w:rsid w:val="03187F78"/>
    <w:rsid w:val="03231885"/>
    <w:rsid w:val="0327E39C"/>
    <w:rsid w:val="03629948"/>
    <w:rsid w:val="0364547A"/>
    <w:rsid w:val="0368286C"/>
    <w:rsid w:val="039B949D"/>
    <w:rsid w:val="039BE4F0"/>
    <w:rsid w:val="039F9FCD"/>
    <w:rsid w:val="03A13BDB"/>
    <w:rsid w:val="03BAE78A"/>
    <w:rsid w:val="03BBFCBE"/>
    <w:rsid w:val="03E6672B"/>
    <w:rsid w:val="03E9F535"/>
    <w:rsid w:val="03FDC5E3"/>
    <w:rsid w:val="040DC759"/>
    <w:rsid w:val="044F1905"/>
    <w:rsid w:val="048F555A"/>
    <w:rsid w:val="049DE057"/>
    <w:rsid w:val="04A0C199"/>
    <w:rsid w:val="04A4B44E"/>
    <w:rsid w:val="04AC5E07"/>
    <w:rsid w:val="04AE85DD"/>
    <w:rsid w:val="04AFD7A5"/>
    <w:rsid w:val="04B920E7"/>
    <w:rsid w:val="04C0ED08"/>
    <w:rsid w:val="04DC3B76"/>
    <w:rsid w:val="04E73F95"/>
    <w:rsid w:val="04EC467B"/>
    <w:rsid w:val="05077330"/>
    <w:rsid w:val="05297540"/>
    <w:rsid w:val="052CA0FF"/>
    <w:rsid w:val="05463D63"/>
    <w:rsid w:val="055DB157"/>
    <w:rsid w:val="055E832B"/>
    <w:rsid w:val="056605AC"/>
    <w:rsid w:val="058F4DB2"/>
    <w:rsid w:val="05976B9F"/>
    <w:rsid w:val="05AE4657"/>
    <w:rsid w:val="05AF4D4E"/>
    <w:rsid w:val="05C1A0D0"/>
    <w:rsid w:val="05D4FBFD"/>
    <w:rsid w:val="05D8DEA7"/>
    <w:rsid w:val="05E6DF68"/>
    <w:rsid w:val="060167FE"/>
    <w:rsid w:val="060A9DDA"/>
    <w:rsid w:val="063DF82B"/>
    <w:rsid w:val="0641BD94"/>
    <w:rsid w:val="06547174"/>
    <w:rsid w:val="066151A4"/>
    <w:rsid w:val="066F62A0"/>
    <w:rsid w:val="067E6190"/>
    <w:rsid w:val="068A8F26"/>
    <w:rsid w:val="06910110"/>
    <w:rsid w:val="06A0BA5A"/>
    <w:rsid w:val="06A1B609"/>
    <w:rsid w:val="06B23E7A"/>
    <w:rsid w:val="06D8617B"/>
    <w:rsid w:val="06EBF23D"/>
    <w:rsid w:val="06EDD0B1"/>
    <w:rsid w:val="06F60934"/>
    <w:rsid w:val="07064D06"/>
    <w:rsid w:val="0709D8DF"/>
    <w:rsid w:val="070C65F5"/>
    <w:rsid w:val="071856DA"/>
    <w:rsid w:val="07292A9E"/>
    <w:rsid w:val="072BF7BD"/>
    <w:rsid w:val="07307976"/>
    <w:rsid w:val="0731A52B"/>
    <w:rsid w:val="07334CD0"/>
    <w:rsid w:val="073D8055"/>
    <w:rsid w:val="0769044F"/>
    <w:rsid w:val="076CC738"/>
    <w:rsid w:val="07BCE5A9"/>
    <w:rsid w:val="07CD84DD"/>
    <w:rsid w:val="07D42195"/>
    <w:rsid w:val="07D71F9D"/>
    <w:rsid w:val="07E0F206"/>
    <w:rsid w:val="07FA9CE3"/>
    <w:rsid w:val="07FBB1AB"/>
    <w:rsid w:val="07FEAD9A"/>
    <w:rsid w:val="080648A7"/>
    <w:rsid w:val="081151AA"/>
    <w:rsid w:val="08198A33"/>
    <w:rsid w:val="0823E836"/>
    <w:rsid w:val="08333413"/>
    <w:rsid w:val="084509FF"/>
    <w:rsid w:val="0881C27E"/>
    <w:rsid w:val="0898FD50"/>
    <w:rsid w:val="089C350F"/>
    <w:rsid w:val="08B55CE8"/>
    <w:rsid w:val="08C4D2C3"/>
    <w:rsid w:val="08D6F5C2"/>
    <w:rsid w:val="08DF5EA4"/>
    <w:rsid w:val="08F6247C"/>
    <w:rsid w:val="0901A83E"/>
    <w:rsid w:val="09047849"/>
    <w:rsid w:val="090A4444"/>
    <w:rsid w:val="09135D31"/>
    <w:rsid w:val="0913B493"/>
    <w:rsid w:val="09250794"/>
    <w:rsid w:val="0936021F"/>
    <w:rsid w:val="09670EC8"/>
    <w:rsid w:val="09671C70"/>
    <w:rsid w:val="096AFADB"/>
    <w:rsid w:val="096CFE5F"/>
    <w:rsid w:val="09828DF4"/>
    <w:rsid w:val="09B3DC43"/>
    <w:rsid w:val="09B3FB7E"/>
    <w:rsid w:val="09BDF1A0"/>
    <w:rsid w:val="09C843A8"/>
    <w:rsid w:val="09CD8BDB"/>
    <w:rsid w:val="09D46965"/>
    <w:rsid w:val="09DCE7FA"/>
    <w:rsid w:val="09DE84DA"/>
    <w:rsid w:val="09E5447C"/>
    <w:rsid w:val="09EC777B"/>
    <w:rsid w:val="09FE7856"/>
    <w:rsid w:val="0A00F27D"/>
    <w:rsid w:val="0A042F43"/>
    <w:rsid w:val="0A0F52E3"/>
    <w:rsid w:val="0A21B67B"/>
    <w:rsid w:val="0A53D3B1"/>
    <w:rsid w:val="0A6001E2"/>
    <w:rsid w:val="0A763918"/>
    <w:rsid w:val="0A7B8448"/>
    <w:rsid w:val="0A80DDCE"/>
    <w:rsid w:val="0A957D2C"/>
    <w:rsid w:val="0AA05BA6"/>
    <w:rsid w:val="0AAB9DED"/>
    <w:rsid w:val="0AC39B5D"/>
    <w:rsid w:val="0ACEF54F"/>
    <w:rsid w:val="0B0F84D6"/>
    <w:rsid w:val="0B186135"/>
    <w:rsid w:val="0B56658A"/>
    <w:rsid w:val="0B56A425"/>
    <w:rsid w:val="0B5E6F20"/>
    <w:rsid w:val="0B697CE5"/>
    <w:rsid w:val="0B7D9EDD"/>
    <w:rsid w:val="0B888C5E"/>
    <w:rsid w:val="0B8D94EF"/>
    <w:rsid w:val="0BA039B4"/>
    <w:rsid w:val="0BCFD865"/>
    <w:rsid w:val="0BEAE793"/>
    <w:rsid w:val="0C00F7B8"/>
    <w:rsid w:val="0C14298A"/>
    <w:rsid w:val="0C20210B"/>
    <w:rsid w:val="0C27E1AF"/>
    <w:rsid w:val="0C2D27E1"/>
    <w:rsid w:val="0C4BCC70"/>
    <w:rsid w:val="0C4D26EA"/>
    <w:rsid w:val="0C740552"/>
    <w:rsid w:val="0C8B8609"/>
    <w:rsid w:val="0CA1982C"/>
    <w:rsid w:val="0CA587C8"/>
    <w:rsid w:val="0CA9B514"/>
    <w:rsid w:val="0CB54496"/>
    <w:rsid w:val="0CC8579C"/>
    <w:rsid w:val="0CC9869B"/>
    <w:rsid w:val="0CED21C2"/>
    <w:rsid w:val="0CF60BD6"/>
    <w:rsid w:val="0D017477"/>
    <w:rsid w:val="0D2EE2B8"/>
    <w:rsid w:val="0D763625"/>
    <w:rsid w:val="0D8B0913"/>
    <w:rsid w:val="0D99B660"/>
    <w:rsid w:val="0D9A9F81"/>
    <w:rsid w:val="0DA1BA42"/>
    <w:rsid w:val="0DA616A8"/>
    <w:rsid w:val="0DAC7DE7"/>
    <w:rsid w:val="0DAD3FB2"/>
    <w:rsid w:val="0DB34270"/>
    <w:rsid w:val="0DCB5D40"/>
    <w:rsid w:val="0DFA8273"/>
    <w:rsid w:val="0E270274"/>
    <w:rsid w:val="0E40B84F"/>
    <w:rsid w:val="0E5BB97C"/>
    <w:rsid w:val="0E6ED8D3"/>
    <w:rsid w:val="0E75ED59"/>
    <w:rsid w:val="0E80304F"/>
    <w:rsid w:val="0EADED95"/>
    <w:rsid w:val="0ED482FA"/>
    <w:rsid w:val="0EEB63B4"/>
    <w:rsid w:val="0EEC53AF"/>
    <w:rsid w:val="0EF1DAF9"/>
    <w:rsid w:val="0EFA69D4"/>
    <w:rsid w:val="0EFB8251"/>
    <w:rsid w:val="0F0833E2"/>
    <w:rsid w:val="0F2D7F9B"/>
    <w:rsid w:val="0F335AEA"/>
    <w:rsid w:val="0F3D931F"/>
    <w:rsid w:val="0F45184B"/>
    <w:rsid w:val="0F486DA7"/>
    <w:rsid w:val="0F52F0BE"/>
    <w:rsid w:val="0F71AE78"/>
    <w:rsid w:val="0F840844"/>
    <w:rsid w:val="0F8C4DA4"/>
    <w:rsid w:val="0F9D98F8"/>
    <w:rsid w:val="0FA24711"/>
    <w:rsid w:val="0FA727E9"/>
    <w:rsid w:val="0FB14586"/>
    <w:rsid w:val="0FB4160F"/>
    <w:rsid w:val="0FCDF221"/>
    <w:rsid w:val="10009AED"/>
    <w:rsid w:val="101BD594"/>
    <w:rsid w:val="102BD7FA"/>
    <w:rsid w:val="10336D09"/>
    <w:rsid w:val="104AA165"/>
    <w:rsid w:val="1058B16E"/>
    <w:rsid w:val="10712AFD"/>
    <w:rsid w:val="107FCD23"/>
    <w:rsid w:val="1090E430"/>
    <w:rsid w:val="109D4342"/>
    <w:rsid w:val="10A8E799"/>
    <w:rsid w:val="10AD59CD"/>
    <w:rsid w:val="10B4959E"/>
    <w:rsid w:val="10ECC0E6"/>
    <w:rsid w:val="10F8F566"/>
    <w:rsid w:val="11248714"/>
    <w:rsid w:val="112EDBB9"/>
    <w:rsid w:val="114442DD"/>
    <w:rsid w:val="11559AD6"/>
    <w:rsid w:val="11600BB0"/>
    <w:rsid w:val="1167A948"/>
    <w:rsid w:val="1172F89E"/>
    <w:rsid w:val="1174AF94"/>
    <w:rsid w:val="11799424"/>
    <w:rsid w:val="117EF9D6"/>
    <w:rsid w:val="11841B08"/>
    <w:rsid w:val="11C7FCF3"/>
    <w:rsid w:val="11CB945B"/>
    <w:rsid w:val="11CFB8EB"/>
    <w:rsid w:val="11DD325A"/>
    <w:rsid w:val="11DE0D92"/>
    <w:rsid w:val="11FBE049"/>
    <w:rsid w:val="121EEE9C"/>
    <w:rsid w:val="122A6B09"/>
    <w:rsid w:val="1239E413"/>
    <w:rsid w:val="124BC3B3"/>
    <w:rsid w:val="1258B7E5"/>
    <w:rsid w:val="12641BBF"/>
    <w:rsid w:val="12655B4F"/>
    <w:rsid w:val="127038FC"/>
    <w:rsid w:val="12727098"/>
    <w:rsid w:val="127A52F4"/>
    <w:rsid w:val="1298CBEF"/>
    <w:rsid w:val="12BB16E6"/>
    <w:rsid w:val="12FFF387"/>
    <w:rsid w:val="1300F472"/>
    <w:rsid w:val="1314FC7E"/>
    <w:rsid w:val="131EE05D"/>
    <w:rsid w:val="135C1F0E"/>
    <w:rsid w:val="136C2DC3"/>
    <w:rsid w:val="137459D9"/>
    <w:rsid w:val="13811F31"/>
    <w:rsid w:val="1389EDC4"/>
    <w:rsid w:val="1395C185"/>
    <w:rsid w:val="13992DC8"/>
    <w:rsid w:val="139B4264"/>
    <w:rsid w:val="13B30E68"/>
    <w:rsid w:val="13B42C16"/>
    <w:rsid w:val="13BFF87F"/>
    <w:rsid w:val="13C3E4DE"/>
    <w:rsid w:val="13D0492B"/>
    <w:rsid w:val="13E12998"/>
    <w:rsid w:val="13E77EBF"/>
    <w:rsid w:val="13FBF11A"/>
    <w:rsid w:val="14098829"/>
    <w:rsid w:val="141D2774"/>
    <w:rsid w:val="14311065"/>
    <w:rsid w:val="1432365F"/>
    <w:rsid w:val="1433D27D"/>
    <w:rsid w:val="14375540"/>
    <w:rsid w:val="143E932B"/>
    <w:rsid w:val="144B6F6A"/>
    <w:rsid w:val="1463EAE9"/>
    <w:rsid w:val="146698E0"/>
    <w:rsid w:val="1489557F"/>
    <w:rsid w:val="14997D2C"/>
    <w:rsid w:val="149C2EA3"/>
    <w:rsid w:val="14ADA349"/>
    <w:rsid w:val="14BAC6C7"/>
    <w:rsid w:val="14CA0278"/>
    <w:rsid w:val="14D4BE68"/>
    <w:rsid w:val="14D7343B"/>
    <w:rsid w:val="14FB7798"/>
    <w:rsid w:val="150446E1"/>
    <w:rsid w:val="15181DC8"/>
    <w:rsid w:val="152FB1D8"/>
    <w:rsid w:val="153EDFC4"/>
    <w:rsid w:val="1554DED6"/>
    <w:rsid w:val="1558BDE3"/>
    <w:rsid w:val="155ED66A"/>
    <w:rsid w:val="156DA623"/>
    <w:rsid w:val="157351BC"/>
    <w:rsid w:val="1573876A"/>
    <w:rsid w:val="159BCBA2"/>
    <w:rsid w:val="15A24D01"/>
    <w:rsid w:val="15EC091B"/>
    <w:rsid w:val="15F087DD"/>
    <w:rsid w:val="15F8D82F"/>
    <w:rsid w:val="160DCA3D"/>
    <w:rsid w:val="160ED447"/>
    <w:rsid w:val="164B9091"/>
    <w:rsid w:val="16504FEB"/>
    <w:rsid w:val="16586A3D"/>
    <w:rsid w:val="16666168"/>
    <w:rsid w:val="16729CFA"/>
    <w:rsid w:val="16753533"/>
    <w:rsid w:val="167A4D4E"/>
    <w:rsid w:val="167C2502"/>
    <w:rsid w:val="16894E6C"/>
    <w:rsid w:val="16C3496D"/>
    <w:rsid w:val="16C4B0A2"/>
    <w:rsid w:val="16CD9F93"/>
    <w:rsid w:val="16E29E56"/>
    <w:rsid w:val="16F329C3"/>
    <w:rsid w:val="16FD2446"/>
    <w:rsid w:val="17061209"/>
    <w:rsid w:val="17168464"/>
    <w:rsid w:val="171CC937"/>
    <w:rsid w:val="17424D95"/>
    <w:rsid w:val="174881A5"/>
    <w:rsid w:val="17662B2C"/>
    <w:rsid w:val="176EC5D5"/>
    <w:rsid w:val="177C4C1D"/>
    <w:rsid w:val="17974B72"/>
    <w:rsid w:val="179FDD09"/>
    <w:rsid w:val="17BCC39C"/>
    <w:rsid w:val="17E02759"/>
    <w:rsid w:val="17E7A685"/>
    <w:rsid w:val="17E86DEF"/>
    <w:rsid w:val="17E9C206"/>
    <w:rsid w:val="17F20763"/>
    <w:rsid w:val="18255CA6"/>
    <w:rsid w:val="182A046A"/>
    <w:rsid w:val="182C3EC3"/>
    <w:rsid w:val="1831B79B"/>
    <w:rsid w:val="1849565C"/>
    <w:rsid w:val="184BC6C3"/>
    <w:rsid w:val="186DCA7B"/>
    <w:rsid w:val="1877BEE1"/>
    <w:rsid w:val="187F6A6E"/>
    <w:rsid w:val="18837ACB"/>
    <w:rsid w:val="18A619C6"/>
    <w:rsid w:val="18D1F900"/>
    <w:rsid w:val="18DC0178"/>
    <w:rsid w:val="18EF540B"/>
    <w:rsid w:val="18F1E4B0"/>
    <w:rsid w:val="18F4DEE9"/>
    <w:rsid w:val="190E303A"/>
    <w:rsid w:val="19137515"/>
    <w:rsid w:val="191EE08D"/>
    <w:rsid w:val="192E9658"/>
    <w:rsid w:val="192F8A7A"/>
    <w:rsid w:val="19302ECA"/>
    <w:rsid w:val="19353AD0"/>
    <w:rsid w:val="1958AC72"/>
    <w:rsid w:val="195DF319"/>
    <w:rsid w:val="196AE273"/>
    <w:rsid w:val="1972B7BF"/>
    <w:rsid w:val="19921483"/>
    <w:rsid w:val="19A1DE72"/>
    <w:rsid w:val="19A5188B"/>
    <w:rsid w:val="19B18337"/>
    <w:rsid w:val="19B439ED"/>
    <w:rsid w:val="19CA1792"/>
    <w:rsid w:val="19D353C2"/>
    <w:rsid w:val="19F563C2"/>
    <w:rsid w:val="19F89768"/>
    <w:rsid w:val="19FBB4BD"/>
    <w:rsid w:val="1A0567B0"/>
    <w:rsid w:val="1A0FBF14"/>
    <w:rsid w:val="1A128790"/>
    <w:rsid w:val="1A159E4C"/>
    <w:rsid w:val="1A1888C9"/>
    <w:rsid w:val="1A2E5E8B"/>
    <w:rsid w:val="1A34A504"/>
    <w:rsid w:val="1A37C1C8"/>
    <w:rsid w:val="1A431279"/>
    <w:rsid w:val="1A445B2C"/>
    <w:rsid w:val="1A47603C"/>
    <w:rsid w:val="1A519DC4"/>
    <w:rsid w:val="1A541DFA"/>
    <w:rsid w:val="1A5FD4E3"/>
    <w:rsid w:val="1A626657"/>
    <w:rsid w:val="1A67E416"/>
    <w:rsid w:val="1A7B3B9E"/>
    <w:rsid w:val="1A87CE35"/>
    <w:rsid w:val="1AADF0E4"/>
    <w:rsid w:val="1ABBC7CC"/>
    <w:rsid w:val="1ABE5D75"/>
    <w:rsid w:val="1AC0674F"/>
    <w:rsid w:val="1AC41624"/>
    <w:rsid w:val="1AE5B2DD"/>
    <w:rsid w:val="1AF448F9"/>
    <w:rsid w:val="1AFF6136"/>
    <w:rsid w:val="1B7B7E01"/>
    <w:rsid w:val="1B7CD1C3"/>
    <w:rsid w:val="1B89A1D2"/>
    <w:rsid w:val="1B8D8BB6"/>
    <w:rsid w:val="1B93155A"/>
    <w:rsid w:val="1B9CBA48"/>
    <w:rsid w:val="1BA2F6CD"/>
    <w:rsid w:val="1BCE268E"/>
    <w:rsid w:val="1BD493A5"/>
    <w:rsid w:val="1BE1F8EA"/>
    <w:rsid w:val="1BE97BC1"/>
    <w:rsid w:val="1C15FD24"/>
    <w:rsid w:val="1C279BB2"/>
    <w:rsid w:val="1C2E803D"/>
    <w:rsid w:val="1C46D4FE"/>
    <w:rsid w:val="1C4D5FCA"/>
    <w:rsid w:val="1C510935"/>
    <w:rsid w:val="1C54CF96"/>
    <w:rsid w:val="1C632EF5"/>
    <w:rsid w:val="1C7657B0"/>
    <w:rsid w:val="1CC13AED"/>
    <w:rsid w:val="1CD358C8"/>
    <w:rsid w:val="1CE4311D"/>
    <w:rsid w:val="1CEC0629"/>
    <w:rsid w:val="1D0D017C"/>
    <w:rsid w:val="1D0FB357"/>
    <w:rsid w:val="1D1001DE"/>
    <w:rsid w:val="1D2997DD"/>
    <w:rsid w:val="1D42C9E2"/>
    <w:rsid w:val="1D44FEEF"/>
    <w:rsid w:val="1D6A13E8"/>
    <w:rsid w:val="1D890B2D"/>
    <w:rsid w:val="1D9E4742"/>
    <w:rsid w:val="1DAADD5F"/>
    <w:rsid w:val="1DB9056F"/>
    <w:rsid w:val="1DC27424"/>
    <w:rsid w:val="1DEDD82A"/>
    <w:rsid w:val="1DFB2911"/>
    <w:rsid w:val="1E00C714"/>
    <w:rsid w:val="1E0C139D"/>
    <w:rsid w:val="1E0F1523"/>
    <w:rsid w:val="1E17ECBA"/>
    <w:rsid w:val="1E1FA494"/>
    <w:rsid w:val="1E2A3285"/>
    <w:rsid w:val="1E2BE030"/>
    <w:rsid w:val="1E3C9D70"/>
    <w:rsid w:val="1E3D41E1"/>
    <w:rsid w:val="1E5A5510"/>
    <w:rsid w:val="1E5A7B04"/>
    <w:rsid w:val="1E626A4E"/>
    <w:rsid w:val="1E6DA915"/>
    <w:rsid w:val="1E797CFD"/>
    <w:rsid w:val="1E7F4CF9"/>
    <w:rsid w:val="1E92D686"/>
    <w:rsid w:val="1E9CE5E6"/>
    <w:rsid w:val="1E9D44C4"/>
    <w:rsid w:val="1EA5B776"/>
    <w:rsid w:val="1EAD1EF0"/>
    <w:rsid w:val="1EC47038"/>
    <w:rsid w:val="1EE0F82F"/>
    <w:rsid w:val="1F291638"/>
    <w:rsid w:val="1F2D5E80"/>
    <w:rsid w:val="1F3D5292"/>
    <w:rsid w:val="1F3F3EB9"/>
    <w:rsid w:val="1F4A1B1A"/>
    <w:rsid w:val="1F4B363F"/>
    <w:rsid w:val="1F4B9030"/>
    <w:rsid w:val="1F5F54B0"/>
    <w:rsid w:val="1F6156FA"/>
    <w:rsid w:val="1F6A8874"/>
    <w:rsid w:val="1F77AB4E"/>
    <w:rsid w:val="1F8C5D47"/>
    <w:rsid w:val="1F8F2CBB"/>
    <w:rsid w:val="1F912F03"/>
    <w:rsid w:val="1FA11F94"/>
    <w:rsid w:val="1FA466EC"/>
    <w:rsid w:val="1FA7E6C2"/>
    <w:rsid w:val="1FB00A4B"/>
    <w:rsid w:val="1FB16401"/>
    <w:rsid w:val="1FB5BBFB"/>
    <w:rsid w:val="1FB77AC1"/>
    <w:rsid w:val="1FBEE11A"/>
    <w:rsid w:val="1FDCAA27"/>
    <w:rsid w:val="1FE510A3"/>
    <w:rsid w:val="20088E5E"/>
    <w:rsid w:val="200B6C0F"/>
    <w:rsid w:val="20115FE4"/>
    <w:rsid w:val="2013E0DA"/>
    <w:rsid w:val="2014F09B"/>
    <w:rsid w:val="201582FF"/>
    <w:rsid w:val="201D398D"/>
    <w:rsid w:val="202AAF3F"/>
    <w:rsid w:val="203266DD"/>
    <w:rsid w:val="203357F4"/>
    <w:rsid w:val="2037108D"/>
    <w:rsid w:val="2047AF73"/>
    <w:rsid w:val="204BDF92"/>
    <w:rsid w:val="204D3067"/>
    <w:rsid w:val="206B688D"/>
    <w:rsid w:val="2074D114"/>
    <w:rsid w:val="2075EB12"/>
    <w:rsid w:val="207E1EBE"/>
    <w:rsid w:val="2087F574"/>
    <w:rsid w:val="209144D5"/>
    <w:rsid w:val="20B09BEF"/>
    <w:rsid w:val="20BADAA7"/>
    <w:rsid w:val="20CCCB68"/>
    <w:rsid w:val="20CEF2DB"/>
    <w:rsid w:val="20DE1B21"/>
    <w:rsid w:val="2108F815"/>
    <w:rsid w:val="212CAD05"/>
    <w:rsid w:val="2132BFB4"/>
    <w:rsid w:val="21405481"/>
    <w:rsid w:val="21618974"/>
    <w:rsid w:val="21642E39"/>
    <w:rsid w:val="217FA2D0"/>
    <w:rsid w:val="2188131E"/>
    <w:rsid w:val="2196E213"/>
    <w:rsid w:val="2199A12B"/>
    <w:rsid w:val="219AC88D"/>
    <w:rsid w:val="21B6B18C"/>
    <w:rsid w:val="21CF10F5"/>
    <w:rsid w:val="21E9BB61"/>
    <w:rsid w:val="21ECCE66"/>
    <w:rsid w:val="21F326EC"/>
    <w:rsid w:val="22000666"/>
    <w:rsid w:val="22053493"/>
    <w:rsid w:val="22060FA0"/>
    <w:rsid w:val="220A8138"/>
    <w:rsid w:val="221A4F3C"/>
    <w:rsid w:val="223541AF"/>
    <w:rsid w:val="22394F04"/>
    <w:rsid w:val="223CD43D"/>
    <w:rsid w:val="223FEE8A"/>
    <w:rsid w:val="225ECBFF"/>
    <w:rsid w:val="2262898D"/>
    <w:rsid w:val="2265378A"/>
    <w:rsid w:val="226FAE71"/>
    <w:rsid w:val="2272614A"/>
    <w:rsid w:val="2292DA0A"/>
    <w:rsid w:val="22B4346D"/>
    <w:rsid w:val="22E1EE0A"/>
    <w:rsid w:val="2308A6CA"/>
    <w:rsid w:val="2315D443"/>
    <w:rsid w:val="232DAD24"/>
    <w:rsid w:val="2332B23C"/>
    <w:rsid w:val="233820EF"/>
    <w:rsid w:val="23393FAF"/>
    <w:rsid w:val="233B01F3"/>
    <w:rsid w:val="234433F1"/>
    <w:rsid w:val="2346EC6E"/>
    <w:rsid w:val="23575F50"/>
    <w:rsid w:val="236A2AFE"/>
    <w:rsid w:val="2375BDC7"/>
    <w:rsid w:val="237751A5"/>
    <w:rsid w:val="237EAF7D"/>
    <w:rsid w:val="2380CB58"/>
    <w:rsid w:val="239B5B80"/>
    <w:rsid w:val="23A7B9B2"/>
    <w:rsid w:val="23CB1C02"/>
    <w:rsid w:val="23CF1ABD"/>
    <w:rsid w:val="23D7B919"/>
    <w:rsid w:val="23FAF038"/>
    <w:rsid w:val="240A6026"/>
    <w:rsid w:val="24111999"/>
    <w:rsid w:val="24116210"/>
    <w:rsid w:val="241A8C09"/>
    <w:rsid w:val="242F916E"/>
    <w:rsid w:val="24317E8E"/>
    <w:rsid w:val="2431D0DE"/>
    <w:rsid w:val="24501AFA"/>
    <w:rsid w:val="24583E43"/>
    <w:rsid w:val="2458459E"/>
    <w:rsid w:val="2461183D"/>
    <w:rsid w:val="247AB04F"/>
    <w:rsid w:val="247D259C"/>
    <w:rsid w:val="247F6FA5"/>
    <w:rsid w:val="248111AB"/>
    <w:rsid w:val="2485374F"/>
    <w:rsid w:val="24B0B365"/>
    <w:rsid w:val="24B1DD78"/>
    <w:rsid w:val="24CC3447"/>
    <w:rsid w:val="24DE97DC"/>
    <w:rsid w:val="251C2A8F"/>
    <w:rsid w:val="2535AAED"/>
    <w:rsid w:val="255D650C"/>
    <w:rsid w:val="25747387"/>
    <w:rsid w:val="25904380"/>
    <w:rsid w:val="25B8D880"/>
    <w:rsid w:val="25C1EF50"/>
    <w:rsid w:val="25D4DFD4"/>
    <w:rsid w:val="25EB8118"/>
    <w:rsid w:val="25FC6545"/>
    <w:rsid w:val="25FF9297"/>
    <w:rsid w:val="260ABE2C"/>
    <w:rsid w:val="261B0C5B"/>
    <w:rsid w:val="261B9AC4"/>
    <w:rsid w:val="261C2D22"/>
    <w:rsid w:val="262631B4"/>
    <w:rsid w:val="263168CF"/>
    <w:rsid w:val="2647FBBE"/>
    <w:rsid w:val="26489BAA"/>
    <w:rsid w:val="2659E7F3"/>
    <w:rsid w:val="2674185C"/>
    <w:rsid w:val="267E2B46"/>
    <w:rsid w:val="268F10B6"/>
    <w:rsid w:val="269322F0"/>
    <w:rsid w:val="26B66A34"/>
    <w:rsid w:val="26B89787"/>
    <w:rsid w:val="26BC5693"/>
    <w:rsid w:val="26BEEE78"/>
    <w:rsid w:val="26D72D73"/>
    <w:rsid w:val="26E798AB"/>
    <w:rsid w:val="26EC34AE"/>
    <w:rsid w:val="26F0D7FC"/>
    <w:rsid w:val="26F48EB5"/>
    <w:rsid w:val="2706BE33"/>
    <w:rsid w:val="270CA2E0"/>
    <w:rsid w:val="271043E8"/>
    <w:rsid w:val="2711D41C"/>
    <w:rsid w:val="27122F14"/>
    <w:rsid w:val="273D59E3"/>
    <w:rsid w:val="275DC907"/>
    <w:rsid w:val="276C122E"/>
    <w:rsid w:val="2776FE4F"/>
    <w:rsid w:val="278A61EE"/>
    <w:rsid w:val="27A435AF"/>
    <w:rsid w:val="27BE952F"/>
    <w:rsid w:val="27C19FF5"/>
    <w:rsid w:val="27C2B3C0"/>
    <w:rsid w:val="27CB400D"/>
    <w:rsid w:val="27D9E521"/>
    <w:rsid w:val="27EFE81E"/>
    <w:rsid w:val="27F53AC5"/>
    <w:rsid w:val="27FE20E7"/>
    <w:rsid w:val="280D0F66"/>
    <w:rsid w:val="281B356A"/>
    <w:rsid w:val="2839DCB0"/>
    <w:rsid w:val="28436BF0"/>
    <w:rsid w:val="2845F826"/>
    <w:rsid w:val="2852BA95"/>
    <w:rsid w:val="2858C22A"/>
    <w:rsid w:val="285BD09F"/>
    <w:rsid w:val="285D34B9"/>
    <w:rsid w:val="285F3007"/>
    <w:rsid w:val="2866EDEE"/>
    <w:rsid w:val="286E9C1A"/>
    <w:rsid w:val="288A5616"/>
    <w:rsid w:val="28965081"/>
    <w:rsid w:val="28A0EE59"/>
    <w:rsid w:val="28AAF03B"/>
    <w:rsid w:val="28B0613B"/>
    <w:rsid w:val="28C43E37"/>
    <w:rsid w:val="28D71611"/>
    <w:rsid w:val="28DA0BB6"/>
    <w:rsid w:val="28F5E9BE"/>
    <w:rsid w:val="2901BC6C"/>
    <w:rsid w:val="29205CBB"/>
    <w:rsid w:val="29212586"/>
    <w:rsid w:val="2924F5D2"/>
    <w:rsid w:val="2929102A"/>
    <w:rsid w:val="29397DC3"/>
    <w:rsid w:val="294DFE70"/>
    <w:rsid w:val="294F51AF"/>
    <w:rsid w:val="296C4297"/>
    <w:rsid w:val="2976D247"/>
    <w:rsid w:val="297CF749"/>
    <w:rsid w:val="299C0F50"/>
    <w:rsid w:val="29A5300D"/>
    <w:rsid w:val="29B7699D"/>
    <w:rsid w:val="29C5BF54"/>
    <w:rsid w:val="29D4D0E3"/>
    <w:rsid w:val="29FFD1EC"/>
    <w:rsid w:val="2A07AAC2"/>
    <w:rsid w:val="2A13D88C"/>
    <w:rsid w:val="2A15E271"/>
    <w:rsid w:val="2A2369CC"/>
    <w:rsid w:val="2A268A53"/>
    <w:rsid w:val="2A569257"/>
    <w:rsid w:val="2A7766C6"/>
    <w:rsid w:val="2AAD4A8D"/>
    <w:rsid w:val="2ACAE7D1"/>
    <w:rsid w:val="2AD6148E"/>
    <w:rsid w:val="2AEA6FA8"/>
    <w:rsid w:val="2AEEBF16"/>
    <w:rsid w:val="2AF94F1B"/>
    <w:rsid w:val="2B05C395"/>
    <w:rsid w:val="2B1D259B"/>
    <w:rsid w:val="2B251CCB"/>
    <w:rsid w:val="2B2AC9B5"/>
    <w:rsid w:val="2B34ED59"/>
    <w:rsid w:val="2B3E8BC1"/>
    <w:rsid w:val="2B6BE68A"/>
    <w:rsid w:val="2B711A81"/>
    <w:rsid w:val="2B71B3CE"/>
    <w:rsid w:val="2B7DD2FB"/>
    <w:rsid w:val="2B89EAFF"/>
    <w:rsid w:val="2B92F5E6"/>
    <w:rsid w:val="2B9D5496"/>
    <w:rsid w:val="2BB536C5"/>
    <w:rsid w:val="2BEEEB8F"/>
    <w:rsid w:val="2BFB366E"/>
    <w:rsid w:val="2BFD8D79"/>
    <w:rsid w:val="2C149497"/>
    <w:rsid w:val="2C2B0259"/>
    <w:rsid w:val="2C3AFFB6"/>
    <w:rsid w:val="2C55F798"/>
    <w:rsid w:val="2C7073C9"/>
    <w:rsid w:val="2C71EAB5"/>
    <w:rsid w:val="2C7662A4"/>
    <w:rsid w:val="2C7E345F"/>
    <w:rsid w:val="2C8052C4"/>
    <w:rsid w:val="2C9C3204"/>
    <w:rsid w:val="2C9E531C"/>
    <w:rsid w:val="2CB57AB5"/>
    <w:rsid w:val="2CB6EDC2"/>
    <w:rsid w:val="2CB98B76"/>
    <w:rsid w:val="2CC7C7A0"/>
    <w:rsid w:val="2CD4FBDF"/>
    <w:rsid w:val="2CE9C49A"/>
    <w:rsid w:val="2CEAAE62"/>
    <w:rsid w:val="2CF01BE1"/>
    <w:rsid w:val="2CF55C0F"/>
    <w:rsid w:val="2CFE6FEF"/>
    <w:rsid w:val="2D020007"/>
    <w:rsid w:val="2D2ABE3B"/>
    <w:rsid w:val="2D3DB002"/>
    <w:rsid w:val="2D3E0C3E"/>
    <w:rsid w:val="2D4389C2"/>
    <w:rsid w:val="2D49C8CF"/>
    <w:rsid w:val="2D5208A0"/>
    <w:rsid w:val="2D59DEA0"/>
    <w:rsid w:val="2D6DD87D"/>
    <w:rsid w:val="2D778BC1"/>
    <w:rsid w:val="2DA4DE64"/>
    <w:rsid w:val="2DB398F9"/>
    <w:rsid w:val="2DB7C6D6"/>
    <w:rsid w:val="2DE47059"/>
    <w:rsid w:val="2DF39B74"/>
    <w:rsid w:val="2E3EBB0E"/>
    <w:rsid w:val="2E48AF2C"/>
    <w:rsid w:val="2E4ACDF9"/>
    <w:rsid w:val="2E51D043"/>
    <w:rsid w:val="2E6A0ECE"/>
    <w:rsid w:val="2E77A2E2"/>
    <w:rsid w:val="2E81D848"/>
    <w:rsid w:val="2E98CDF7"/>
    <w:rsid w:val="2EA6CE62"/>
    <w:rsid w:val="2EAED12F"/>
    <w:rsid w:val="2EB3121B"/>
    <w:rsid w:val="2EC0E30B"/>
    <w:rsid w:val="2ED2B5A0"/>
    <w:rsid w:val="2EE7FD97"/>
    <w:rsid w:val="2EE92080"/>
    <w:rsid w:val="2F1D3732"/>
    <w:rsid w:val="2F211D49"/>
    <w:rsid w:val="2F416A1B"/>
    <w:rsid w:val="2F45FF42"/>
    <w:rsid w:val="2F4F68B4"/>
    <w:rsid w:val="2F675847"/>
    <w:rsid w:val="2F67C94B"/>
    <w:rsid w:val="2F6B9224"/>
    <w:rsid w:val="2F6EA010"/>
    <w:rsid w:val="2F76D121"/>
    <w:rsid w:val="2F97B3E0"/>
    <w:rsid w:val="2FAB26A7"/>
    <w:rsid w:val="2FAB3D2A"/>
    <w:rsid w:val="2FB8C8AA"/>
    <w:rsid w:val="2FCEC6E5"/>
    <w:rsid w:val="2FD45460"/>
    <w:rsid w:val="300484E3"/>
    <w:rsid w:val="3018C237"/>
    <w:rsid w:val="30191AD2"/>
    <w:rsid w:val="30251DFC"/>
    <w:rsid w:val="3025F2EC"/>
    <w:rsid w:val="30315B84"/>
    <w:rsid w:val="304B74C9"/>
    <w:rsid w:val="304C41FD"/>
    <w:rsid w:val="3052229F"/>
    <w:rsid w:val="30581024"/>
    <w:rsid w:val="30615DA8"/>
    <w:rsid w:val="3094B376"/>
    <w:rsid w:val="3095DC30"/>
    <w:rsid w:val="30A3C160"/>
    <w:rsid w:val="30C665D7"/>
    <w:rsid w:val="30C89794"/>
    <w:rsid w:val="30E036F5"/>
    <w:rsid w:val="30E74A7C"/>
    <w:rsid w:val="30F7890D"/>
    <w:rsid w:val="3100D85B"/>
    <w:rsid w:val="310347AF"/>
    <w:rsid w:val="31053BA4"/>
    <w:rsid w:val="310A43C4"/>
    <w:rsid w:val="312185EF"/>
    <w:rsid w:val="3124A10B"/>
    <w:rsid w:val="312AFFD6"/>
    <w:rsid w:val="3133FA4E"/>
    <w:rsid w:val="31406150"/>
    <w:rsid w:val="315BAE7A"/>
    <w:rsid w:val="315C11F3"/>
    <w:rsid w:val="31657B24"/>
    <w:rsid w:val="31733D51"/>
    <w:rsid w:val="31848A93"/>
    <w:rsid w:val="318A761D"/>
    <w:rsid w:val="31900AA6"/>
    <w:rsid w:val="3195EFA7"/>
    <w:rsid w:val="319D91CB"/>
    <w:rsid w:val="31A29E99"/>
    <w:rsid w:val="31CF0F37"/>
    <w:rsid w:val="31D37023"/>
    <w:rsid w:val="31E04BCA"/>
    <w:rsid w:val="31F71027"/>
    <w:rsid w:val="31F9B271"/>
    <w:rsid w:val="3213A27D"/>
    <w:rsid w:val="3215C484"/>
    <w:rsid w:val="32243071"/>
    <w:rsid w:val="3226824E"/>
    <w:rsid w:val="3243213A"/>
    <w:rsid w:val="32581066"/>
    <w:rsid w:val="325BFD86"/>
    <w:rsid w:val="3268F2BA"/>
    <w:rsid w:val="326F573A"/>
    <w:rsid w:val="329FB50D"/>
    <w:rsid w:val="32B4B09B"/>
    <w:rsid w:val="32BB3F51"/>
    <w:rsid w:val="32D86868"/>
    <w:rsid w:val="32E1B322"/>
    <w:rsid w:val="32EAAF08"/>
    <w:rsid w:val="33000980"/>
    <w:rsid w:val="3308DCEE"/>
    <w:rsid w:val="3339DC13"/>
    <w:rsid w:val="3348281D"/>
    <w:rsid w:val="3348404D"/>
    <w:rsid w:val="335082C7"/>
    <w:rsid w:val="33763A64"/>
    <w:rsid w:val="337E429E"/>
    <w:rsid w:val="33872D00"/>
    <w:rsid w:val="3398893B"/>
    <w:rsid w:val="339FD6EF"/>
    <w:rsid w:val="33D251B5"/>
    <w:rsid w:val="33E64F44"/>
    <w:rsid w:val="3407A741"/>
    <w:rsid w:val="3409DB02"/>
    <w:rsid w:val="340E236F"/>
    <w:rsid w:val="341B831D"/>
    <w:rsid w:val="3420F08E"/>
    <w:rsid w:val="342D743C"/>
    <w:rsid w:val="34305354"/>
    <w:rsid w:val="34367DC5"/>
    <w:rsid w:val="344D5501"/>
    <w:rsid w:val="3458E619"/>
    <w:rsid w:val="346AD6A2"/>
    <w:rsid w:val="349BC6A0"/>
    <w:rsid w:val="34A9D1D0"/>
    <w:rsid w:val="34C77C16"/>
    <w:rsid w:val="34C9D70D"/>
    <w:rsid w:val="34DC8753"/>
    <w:rsid w:val="34EE22AC"/>
    <w:rsid w:val="350C1CCC"/>
    <w:rsid w:val="350F14F7"/>
    <w:rsid w:val="3520D3E4"/>
    <w:rsid w:val="35257424"/>
    <w:rsid w:val="3528CC5D"/>
    <w:rsid w:val="356C852F"/>
    <w:rsid w:val="357EB154"/>
    <w:rsid w:val="3596D20D"/>
    <w:rsid w:val="35AEBBD9"/>
    <w:rsid w:val="35AEE94A"/>
    <w:rsid w:val="35D868CC"/>
    <w:rsid w:val="35EE4A04"/>
    <w:rsid w:val="36052E5A"/>
    <w:rsid w:val="3610F41C"/>
    <w:rsid w:val="361179E4"/>
    <w:rsid w:val="362E7A58"/>
    <w:rsid w:val="36358A50"/>
    <w:rsid w:val="3639DE3F"/>
    <w:rsid w:val="363A7978"/>
    <w:rsid w:val="36402931"/>
    <w:rsid w:val="364C5D62"/>
    <w:rsid w:val="3650C6CF"/>
    <w:rsid w:val="3671E311"/>
    <w:rsid w:val="367219E8"/>
    <w:rsid w:val="3696825F"/>
    <w:rsid w:val="36AEF35E"/>
    <w:rsid w:val="36B1F065"/>
    <w:rsid w:val="36F5C169"/>
    <w:rsid w:val="36F84915"/>
    <w:rsid w:val="36FD59CD"/>
    <w:rsid w:val="37025BF4"/>
    <w:rsid w:val="372D7A4E"/>
    <w:rsid w:val="37466843"/>
    <w:rsid w:val="374DA968"/>
    <w:rsid w:val="3767E48C"/>
    <w:rsid w:val="379181D5"/>
    <w:rsid w:val="37B2E36D"/>
    <w:rsid w:val="37B4348D"/>
    <w:rsid w:val="37B656B7"/>
    <w:rsid w:val="37BDBAD7"/>
    <w:rsid w:val="37E7B26E"/>
    <w:rsid w:val="37F17768"/>
    <w:rsid w:val="380F7F7A"/>
    <w:rsid w:val="38153043"/>
    <w:rsid w:val="3830DFC1"/>
    <w:rsid w:val="3838D03C"/>
    <w:rsid w:val="384CDBCB"/>
    <w:rsid w:val="38603457"/>
    <w:rsid w:val="3867A1CC"/>
    <w:rsid w:val="3871FE5B"/>
    <w:rsid w:val="387815E4"/>
    <w:rsid w:val="38A2B829"/>
    <w:rsid w:val="38A67708"/>
    <w:rsid w:val="38C18D38"/>
    <w:rsid w:val="38CE0554"/>
    <w:rsid w:val="391F3056"/>
    <w:rsid w:val="39310CD1"/>
    <w:rsid w:val="39370F6F"/>
    <w:rsid w:val="393C7DCB"/>
    <w:rsid w:val="394DD786"/>
    <w:rsid w:val="395004FB"/>
    <w:rsid w:val="39663939"/>
    <w:rsid w:val="3991C37A"/>
    <w:rsid w:val="399569C1"/>
    <w:rsid w:val="399A4C97"/>
    <w:rsid w:val="39B0583C"/>
    <w:rsid w:val="39BC7FA1"/>
    <w:rsid w:val="39CE8BB2"/>
    <w:rsid w:val="3A00A497"/>
    <w:rsid w:val="3A20C25F"/>
    <w:rsid w:val="3A2CDBB1"/>
    <w:rsid w:val="3A2D8960"/>
    <w:rsid w:val="3A2F1FD4"/>
    <w:rsid w:val="3A3C3BCD"/>
    <w:rsid w:val="3A4A534E"/>
    <w:rsid w:val="3A6F857A"/>
    <w:rsid w:val="3A79580A"/>
    <w:rsid w:val="3A7C35D9"/>
    <w:rsid w:val="3A8B3236"/>
    <w:rsid w:val="3AA11E24"/>
    <w:rsid w:val="3AA2403B"/>
    <w:rsid w:val="3AABCBD7"/>
    <w:rsid w:val="3AB3BA27"/>
    <w:rsid w:val="3AB4F299"/>
    <w:rsid w:val="3ABABD7D"/>
    <w:rsid w:val="3AC82B3C"/>
    <w:rsid w:val="3ACDC3FE"/>
    <w:rsid w:val="3AE17CD7"/>
    <w:rsid w:val="3AEC633E"/>
    <w:rsid w:val="3B2074CA"/>
    <w:rsid w:val="3B2E6B9D"/>
    <w:rsid w:val="3B38223E"/>
    <w:rsid w:val="3B3B9279"/>
    <w:rsid w:val="3B3BE024"/>
    <w:rsid w:val="3B6A1C89"/>
    <w:rsid w:val="3B9F23A5"/>
    <w:rsid w:val="3BA3CB15"/>
    <w:rsid w:val="3BD663E8"/>
    <w:rsid w:val="3BDA4209"/>
    <w:rsid w:val="3BDA7E99"/>
    <w:rsid w:val="3BE4FBF8"/>
    <w:rsid w:val="3BF3EA7D"/>
    <w:rsid w:val="3BF4C53B"/>
    <w:rsid w:val="3C1CE3C7"/>
    <w:rsid w:val="3C2D269F"/>
    <w:rsid w:val="3C31625E"/>
    <w:rsid w:val="3C33934E"/>
    <w:rsid w:val="3C4266C9"/>
    <w:rsid w:val="3C45F0CD"/>
    <w:rsid w:val="3C49B20D"/>
    <w:rsid w:val="3C4E49B8"/>
    <w:rsid w:val="3C7BD9AD"/>
    <w:rsid w:val="3C8168D3"/>
    <w:rsid w:val="3C84A945"/>
    <w:rsid w:val="3C85620A"/>
    <w:rsid w:val="3C9EECFB"/>
    <w:rsid w:val="3CA16E55"/>
    <w:rsid w:val="3CA8ECF5"/>
    <w:rsid w:val="3CD4FE07"/>
    <w:rsid w:val="3CEA384F"/>
    <w:rsid w:val="3CF0ED1F"/>
    <w:rsid w:val="3CFB4E69"/>
    <w:rsid w:val="3D1DE419"/>
    <w:rsid w:val="3D303898"/>
    <w:rsid w:val="3D5E21AC"/>
    <w:rsid w:val="3D6344FB"/>
    <w:rsid w:val="3D6650B8"/>
    <w:rsid w:val="3D71AF2C"/>
    <w:rsid w:val="3D733143"/>
    <w:rsid w:val="3D7951FA"/>
    <w:rsid w:val="3D8A47DB"/>
    <w:rsid w:val="3D8A6A63"/>
    <w:rsid w:val="3DDA493C"/>
    <w:rsid w:val="3DDC241F"/>
    <w:rsid w:val="3DDFDF5F"/>
    <w:rsid w:val="3E0C3CAA"/>
    <w:rsid w:val="3E1D3934"/>
    <w:rsid w:val="3E1EABE3"/>
    <w:rsid w:val="3E2238A6"/>
    <w:rsid w:val="3E24B504"/>
    <w:rsid w:val="3E29573D"/>
    <w:rsid w:val="3E29954D"/>
    <w:rsid w:val="3E2EFE85"/>
    <w:rsid w:val="3E33B534"/>
    <w:rsid w:val="3E3FF392"/>
    <w:rsid w:val="3E4D2CD8"/>
    <w:rsid w:val="3E55885E"/>
    <w:rsid w:val="3E5C576B"/>
    <w:rsid w:val="3E5E2CEE"/>
    <w:rsid w:val="3E6258CD"/>
    <w:rsid w:val="3E771F83"/>
    <w:rsid w:val="3E80CCA0"/>
    <w:rsid w:val="3E85DD83"/>
    <w:rsid w:val="3E9D02AC"/>
    <w:rsid w:val="3EB3FA01"/>
    <w:rsid w:val="3EB47479"/>
    <w:rsid w:val="3EC60E9A"/>
    <w:rsid w:val="3EC81BC8"/>
    <w:rsid w:val="3ED29556"/>
    <w:rsid w:val="3ED2FF70"/>
    <w:rsid w:val="3EE14E5B"/>
    <w:rsid w:val="3EFA537D"/>
    <w:rsid w:val="3F1C7063"/>
    <w:rsid w:val="3F234A0F"/>
    <w:rsid w:val="3F3CF0CF"/>
    <w:rsid w:val="3F3FDC6B"/>
    <w:rsid w:val="3F507ED9"/>
    <w:rsid w:val="3F5214CD"/>
    <w:rsid w:val="3F795A16"/>
    <w:rsid w:val="3F7993A5"/>
    <w:rsid w:val="3F81916A"/>
    <w:rsid w:val="3F866D23"/>
    <w:rsid w:val="3F9B6D8B"/>
    <w:rsid w:val="3FA43463"/>
    <w:rsid w:val="3FADF57C"/>
    <w:rsid w:val="3FC051CB"/>
    <w:rsid w:val="3FC625DB"/>
    <w:rsid w:val="3FC6CE0F"/>
    <w:rsid w:val="3FCE32F0"/>
    <w:rsid w:val="3FD7BEE4"/>
    <w:rsid w:val="3FEDCB76"/>
    <w:rsid w:val="3FF0876D"/>
    <w:rsid w:val="4012AFCD"/>
    <w:rsid w:val="40492684"/>
    <w:rsid w:val="40502CBF"/>
    <w:rsid w:val="4050BF59"/>
    <w:rsid w:val="40555098"/>
    <w:rsid w:val="405FF469"/>
    <w:rsid w:val="406A3762"/>
    <w:rsid w:val="408E225A"/>
    <w:rsid w:val="40956DB6"/>
    <w:rsid w:val="409641B6"/>
    <w:rsid w:val="40997DA7"/>
    <w:rsid w:val="40D01AD8"/>
    <w:rsid w:val="40E51E7B"/>
    <w:rsid w:val="40F20DA6"/>
    <w:rsid w:val="40F57582"/>
    <w:rsid w:val="40FA6510"/>
    <w:rsid w:val="41092796"/>
    <w:rsid w:val="411BD508"/>
    <w:rsid w:val="411E5385"/>
    <w:rsid w:val="415476E2"/>
    <w:rsid w:val="41608C67"/>
    <w:rsid w:val="416F228E"/>
    <w:rsid w:val="41913D72"/>
    <w:rsid w:val="41D54C31"/>
    <w:rsid w:val="41D62E19"/>
    <w:rsid w:val="41DFCC87"/>
    <w:rsid w:val="41F94CE8"/>
    <w:rsid w:val="42039B61"/>
    <w:rsid w:val="4215EC88"/>
    <w:rsid w:val="421DE2BD"/>
    <w:rsid w:val="42264BA9"/>
    <w:rsid w:val="4232DC60"/>
    <w:rsid w:val="4239581C"/>
    <w:rsid w:val="42446415"/>
    <w:rsid w:val="425F4264"/>
    <w:rsid w:val="426BEB39"/>
    <w:rsid w:val="427E57E3"/>
    <w:rsid w:val="428C71F4"/>
    <w:rsid w:val="428ECFA2"/>
    <w:rsid w:val="4296C1C6"/>
    <w:rsid w:val="4298B68B"/>
    <w:rsid w:val="42AE7A9C"/>
    <w:rsid w:val="42CF7B67"/>
    <w:rsid w:val="42DA473E"/>
    <w:rsid w:val="42E5708B"/>
    <w:rsid w:val="42E9F1B6"/>
    <w:rsid w:val="42FAC0B8"/>
    <w:rsid w:val="43114DF0"/>
    <w:rsid w:val="4325D50A"/>
    <w:rsid w:val="433301B5"/>
    <w:rsid w:val="43444480"/>
    <w:rsid w:val="43505609"/>
    <w:rsid w:val="43700E2D"/>
    <w:rsid w:val="437C0221"/>
    <w:rsid w:val="4380FEFE"/>
    <w:rsid w:val="4389C652"/>
    <w:rsid w:val="43B5AD58"/>
    <w:rsid w:val="43C0A81F"/>
    <w:rsid w:val="43C7B14B"/>
    <w:rsid w:val="43DB6123"/>
    <w:rsid w:val="43E1C05B"/>
    <w:rsid w:val="43F8CA40"/>
    <w:rsid w:val="44016BBF"/>
    <w:rsid w:val="4402344D"/>
    <w:rsid w:val="440485C5"/>
    <w:rsid w:val="440EE72B"/>
    <w:rsid w:val="441F0830"/>
    <w:rsid w:val="4421B759"/>
    <w:rsid w:val="44464318"/>
    <w:rsid w:val="445860AD"/>
    <w:rsid w:val="447008F2"/>
    <w:rsid w:val="4476E297"/>
    <w:rsid w:val="448DEA7B"/>
    <w:rsid w:val="44907895"/>
    <w:rsid w:val="4495109E"/>
    <w:rsid w:val="449F0215"/>
    <w:rsid w:val="44A9FEE6"/>
    <w:rsid w:val="44B8D88C"/>
    <w:rsid w:val="44B9860F"/>
    <w:rsid w:val="450028B2"/>
    <w:rsid w:val="450A9D92"/>
    <w:rsid w:val="451D05FE"/>
    <w:rsid w:val="453A5CDD"/>
    <w:rsid w:val="4547572B"/>
    <w:rsid w:val="45521EBA"/>
    <w:rsid w:val="4566F478"/>
    <w:rsid w:val="457E5F03"/>
    <w:rsid w:val="459538DA"/>
    <w:rsid w:val="4596889C"/>
    <w:rsid w:val="45D4999C"/>
    <w:rsid w:val="45D4F74C"/>
    <w:rsid w:val="45D632E5"/>
    <w:rsid w:val="45E36A4F"/>
    <w:rsid w:val="460B1A01"/>
    <w:rsid w:val="4620C101"/>
    <w:rsid w:val="462A34A0"/>
    <w:rsid w:val="463E73D5"/>
    <w:rsid w:val="465D24C5"/>
    <w:rsid w:val="46616896"/>
    <w:rsid w:val="46622D54"/>
    <w:rsid w:val="46767800"/>
    <w:rsid w:val="467DFD28"/>
    <w:rsid w:val="4698FD4A"/>
    <w:rsid w:val="46B59479"/>
    <w:rsid w:val="46D08133"/>
    <w:rsid w:val="46D566E0"/>
    <w:rsid w:val="46DDFABD"/>
    <w:rsid w:val="46E0D538"/>
    <w:rsid w:val="46E850C6"/>
    <w:rsid w:val="46EA1D6C"/>
    <w:rsid w:val="4702342F"/>
    <w:rsid w:val="47142E5B"/>
    <w:rsid w:val="4714366D"/>
    <w:rsid w:val="47181A4D"/>
    <w:rsid w:val="47445F9A"/>
    <w:rsid w:val="475E2F51"/>
    <w:rsid w:val="4762FFF1"/>
    <w:rsid w:val="47744764"/>
    <w:rsid w:val="478820F2"/>
    <w:rsid w:val="478D3420"/>
    <w:rsid w:val="47A2E8E2"/>
    <w:rsid w:val="47C3962C"/>
    <w:rsid w:val="47C81EA5"/>
    <w:rsid w:val="47E5F877"/>
    <w:rsid w:val="47F67FD4"/>
    <w:rsid w:val="47FA9607"/>
    <w:rsid w:val="482576AD"/>
    <w:rsid w:val="4831885A"/>
    <w:rsid w:val="4844A7C5"/>
    <w:rsid w:val="48570EF1"/>
    <w:rsid w:val="4857BCCC"/>
    <w:rsid w:val="485AEE11"/>
    <w:rsid w:val="486B047F"/>
    <w:rsid w:val="48938B08"/>
    <w:rsid w:val="489A8166"/>
    <w:rsid w:val="489C473E"/>
    <w:rsid w:val="48A5D428"/>
    <w:rsid w:val="48ADB0FF"/>
    <w:rsid w:val="48C392EF"/>
    <w:rsid w:val="48C84513"/>
    <w:rsid w:val="48D2F7BC"/>
    <w:rsid w:val="48E37AE0"/>
    <w:rsid w:val="48E94E8D"/>
    <w:rsid w:val="48F6B457"/>
    <w:rsid w:val="48F90E60"/>
    <w:rsid w:val="4903641E"/>
    <w:rsid w:val="490D3D33"/>
    <w:rsid w:val="491883D7"/>
    <w:rsid w:val="495EA1DF"/>
    <w:rsid w:val="4963326E"/>
    <w:rsid w:val="49901BD4"/>
    <w:rsid w:val="4999F33E"/>
    <w:rsid w:val="499DC165"/>
    <w:rsid w:val="499E7076"/>
    <w:rsid w:val="49A0E605"/>
    <w:rsid w:val="49B8BFC5"/>
    <w:rsid w:val="49BEC03E"/>
    <w:rsid w:val="49BEF05A"/>
    <w:rsid w:val="49C2C3B8"/>
    <w:rsid w:val="49EB44D4"/>
    <w:rsid w:val="49F6BE72"/>
    <w:rsid w:val="49F8D275"/>
    <w:rsid w:val="4A060E08"/>
    <w:rsid w:val="4A108E32"/>
    <w:rsid w:val="4A1C013F"/>
    <w:rsid w:val="4A206B6A"/>
    <w:rsid w:val="4A2CA275"/>
    <w:rsid w:val="4A45A03F"/>
    <w:rsid w:val="4A4EBF9C"/>
    <w:rsid w:val="4A8648D0"/>
    <w:rsid w:val="4A8B16F0"/>
    <w:rsid w:val="4A9CD869"/>
    <w:rsid w:val="4AB17762"/>
    <w:rsid w:val="4AB953CA"/>
    <w:rsid w:val="4ABBC02A"/>
    <w:rsid w:val="4ADA3E9F"/>
    <w:rsid w:val="4AE354DA"/>
    <w:rsid w:val="4AF87279"/>
    <w:rsid w:val="4AF91A55"/>
    <w:rsid w:val="4B0F5417"/>
    <w:rsid w:val="4B1FE068"/>
    <w:rsid w:val="4B2A0EB3"/>
    <w:rsid w:val="4B328566"/>
    <w:rsid w:val="4B3CF601"/>
    <w:rsid w:val="4B45FB0C"/>
    <w:rsid w:val="4B50C497"/>
    <w:rsid w:val="4B563C3F"/>
    <w:rsid w:val="4B7E8E0B"/>
    <w:rsid w:val="4B9349AC"/>
    <w:rsid w:val="4B99E314"/>
    <w:rsid w:val="4BAEBB72"/>
    <w:rsid w:val="4BE6CD1B"/>
    <w:rsid w:val="4BEDAD39"/>
    <w:rsid w:val="4BFD0EF4"/>
    <w:rsid w:val="4C04F5A7"/>
    <w:rsid w:val="4C060394"/>
    <w:rsid w:val="4C071478"/>
    <w:rsid w:val="4C34C65E"/>
    <w:rsid w:val="4C442A63"/>
    <w:rsid w:val="4C4C7FFF"/>
    <w:rsid w:val="4C5B5018"/>
    <w:rsid w:val="4C5C8082"/>
    <w:rsid w:val="4C5DD567"/>
    <w:rsid w:val="4C7097F8"/>
    <w:rsid w:val="4C7193C3"/>
    <w:rsid w:val="4C8C056A"/>
    <w:rsid w:val="4C9FDAEF"/>
    <w:rsid w:val="4CB9C3A9"/>
    <w:rsid w:val="4CCE4113"/>
    <w:rsid w:val="4CD49BFB"/>
    <w:rsid w:val="4CD4EAAF"/>
    <w:rsid w:val="4CFC8D55"/>
    <w:rsid w:val="4D0C2907"/>
    <w:rsid w:val="4D43C605"/>
    <w:rsid w:val="4D5221BB"/>
    <w:rsid w:val="4D679992"/>
    <w:rsid w:val="4D76F16F"/>
    <w:rsid w:val="4D8F1119"/>
    <w:rsid w:val="4D96681B"/>
    <w:rsid w:val="4D9E8A45"/>
    <w:rsid w:val="4DA0606E"/>
    <w:rsid w:val="4DB4B03C"/>
    <w:rsid w:val="4DC0B16F"/>
    <w:rsid w:val="4DC6EB67"/>
    <w:rsid w:val="4DE01C48"/>
    <w:rsid w:val="4E11FF43"/>
    <w:rsid w:val="4E1D5D62"/>
    <w:rsid w:val="4E20915B"/>
    <w:rsid w:val="4E2BCA77"/>
    <w:rsid w:val="4E377232"/>
    <w:rsid w:val="4E389D29"/>
    <w:rsid w:val="4E507353"/>
    <w:rsid w:val="4E512CB7"/>
    <w:rsid w:val="4E80B569"/>
    <w:rsid w:val="4E85757C"/>
    <w:rsid w:val="4E85A927"/>
    <w:rsid w:val="4EA94227"/>
    <w:rsid w:val="4EB46F0C"/>
    <w:rsid w:val="4EB54C92"/>
    <w:rsid w:val="4EC0AA91"/>
    <w:rsid w:val="4EC675AB"/>
    <w:rsid w:val="4EDCFBAF"/>
    <w:rsid w:val="4EFEC3A5"/>
    <w:rsid w:val="4F0CC5D9"/>
    <w:rsid w:val="4F117874"/>
    <w:rsid w:val="4F171380"/>
    <w:rsid w:val="4F670AEE"/>
    <w:rsid w:val="4F6C79C2"/>
    <w:rsid w:val="4F7364CE"/>
    <w:rsid w:val="4F768F2D"/>
    <w:rsid w:val="4F836260"/>
    <w:rsid w:val="4F9BA1E4"/>
    <w:rsid w:val="4FA6F96A"/>
    <w:rsid w:val="4FAA8777"/>
    <w:rsid w:val="4FB9DE03"/>
    <w:rsid w:val="4FE194B9"/>
    <w:rsid w:val="5003F00E"/>
    <w:rsid w:val="500BC472"/>
    <w:rsid w:val="5023C82E"/>
    <w:rsid w:val="5026DE7C"/>
    <w:rsid w:val="503EFAEB"/>
    <w:rsid w:val="50435AB4"/>
    <w:rsid w:val="507BEA43"/>
    <w:rsid w:val="5083A551"/>
    <w:rsid w:val="508D5D4A"/>
    <w:rsid w:val="5092BA5C"/>
    <w:rsid w:val="5098AD49"/>
    <w:rsid w:val="50A5FE81"/>
    <w:rsid w:val="50A7E147"/>
    <w:rsid w:val="50AAD368"/>
    <w:rsid w:val="50B0C7BC"/>
    <w:rsid w:val="50D859E8"/>
    <w:rsid w:val="51303389"/>
    <w:rsid w:val="513D9F47"/>
    <w:rsid w:val="5155AED7"/>
    <w:rsid w:val="515D0F70"/>
    <w:rsid w:val="5168AAD8"/>
    <w:rsid w:val="516B3AF8"/>
    <w:rsid w:val="516D8A6D"/>
    <w:rsid w:val="516ED734"/>
    <w:rsid w:val="517B09DC"/>
    <w:rsid w:val="519C0E6E"/>
    <w:rsid w:val="51A67674"/>
    <w:rsid w:val="51B63D09"/>
    <w:rsid w:val="51CA8213"/>
    <w:rsid w:val="51E997F4"/>
    <w:rsid w:val="51ECF6C5"/>
    <w:rsid w:val="5261DB58"/>
    <w:rsid w:val="5267B608"/>
    <w:rsid w:val="526EFB47"/>
    <w:rsid w:val="527999C4"/>
    <w:rsid w:val="528A7730"/>
    <w:rsid w:val="5294D1EA"/>
    <w:rsid w:val="52AC0DB0"/>
    <w:rsid w:val="52BAC412"/>
    <w:rsid w:val="52BE51AB"/>
    <w:rsid w:val="52C517F1"/>
    <w:rsid w:val="52D80875"/>
    <w:rsid w:val="52DD3338"/>
    <w:rsid w:val="52E9FBE1"/>
    <w:rsid w:val="52F898E8"/>
    <w:rsid w:val="531AC742"/>
    <w:rsid w:val="531AFE04"/>
    <w:rsid w:val="533E2FAC"/>
    <w:rsid w:val="537D336E"/>
    <w:rsid w:val="53898482"/>
    <w:rsid w:val="53994263"/>
    <w:rsid w:val="53BBE6D4"/>
    <w:rsid w:val="53BF1B7A"/>
    <w:rsid w:val="53C31CF5"/>
    <w:rsid w:val="53C7C648"/>
    <w:rsid w:val="53E5313F"/>
    <w:rsid w:val="53F3703E"/>
    <w:rsid w:val="53FCDD9A"/>
    <w:rsid w:val="53FCF967"/>
    <w:rsid w:val="53FDD310"/>
    <w:rsid w:val="542B74F1"/>
    <w:rsid w:val="54460442"/>
    <w:rsid w:val="5461758D"/>
    <w:rsid w:val="546FD96A"/>
    <w:rsid w:val="5479CAE9"/>
    <w:rsid w:val="547F57BF"/>
    <w:rsid w:val="5489C2CB"/>
    <w:rsid w:val="548B37CD"/>
    <w:rsid w:val="54AB5798"/>
    <w:rsid w:val="54C6C482"/>
    <w:rsid w:val="54C82EC2"/>
    <w:rsid w:val="54F02773"/>
    <w:rsid w:val="54F4E4E8"/>
    <w:rsid w:val="5505EADD"/>
    <w:rsid w:val="5514E91D"/>
    <w:rsid w:val="5522CB15"/>
    <w:rsid w:val="55265949"/>
    <w:rsid w:val="554A4ADD"/>
    <w:rsid w:val="555C4173"/>
    <w:rsid w:val="55699490"/>
    <w:rsid w:val="556C0D95"/>
    <w:rsid w:val="55737B44"/>
    <w:rsid w:val="557909DE"/>
    <w:rsid w:val="558B3987"/>
    <w:rsid w:val="55C0152E"/>
    <w:rsid w:val="55C48DCA"/>
    <w:rsid w:val="55D66F8A"/>
    <w:rsid w:val="55DE156D"/>
    <w:rsid w:val="56037519"/>
    <w:rsid w:val="5607EAE5"/>
    <w:rsid w:val="560F3986"/>
    <w:rsid w:val="5619F633"/>
    <w:rsid w:val="5632D08C"/>
    <w:rsid w:val="564D4490"/>
    <w:rsid w:val="56562EC0"/>
    <w:rsid w:val="5657BE83"/>
    <w:rsid w:val="566ABCC4"/>
    <w:rsid w:val="567FE685"/>
    <w:rsid w:val="5685D5CF"/>
    <w:rsid w:val="56954475"/>
    <w:rsid w:val="5695B38C"/>
    <w:rsid w:val="569BA132"/>
    <w:rsid w:val="56C3304F"/>
    <w:rsid w:val="56DE2974"/>
    <w:rsid w:val="571A1FC2"/>
    <w:rsid w:val="571FEE14"/>
    <w:rsid w:val="572A38B8"/>
    <w:rsid w:val="573E9974"/>
    <w:rsid w:val="574E3D56"/>
    <w:rsid w:val="57567B34"/>
    <w:rsid w:val="577D3940"/>
    <w:rsid w:val="578A4C4C"/>
    <w:rsid w:val="57AD7F9F"/>
    <w:rsid w:val="57B40EB4"/>
    <w:rsid w:val="57CB0230"/>
    <w:rsid w:val="57D0CBFC"/>
    <w:rsid w:val="57F6C796"/>
    <w:rsid w:val="57F9A892"/>
    <w:rsid w:val="5801080A"/>
    <w:rsid w:val="5803B81E"/>
    <w:rsid w:val="5811A97D"/>
    <w:rsid w:val="584F8B80"/>
    <w:rsid w:val="586914D8"/>
    <w:rsid w:val="58695E33"/>
    <w:rsid w:val="588B0C34"/>
    <w:rsid w:val="588DD1FF"/>
    <w:rsid w:val="5892C07D"/>
    <w:rsid w:val="58AD0194"/>
    <w:rsid w:val="58C0221E"/>
    <w:rsid w:val="58DA717B"/>
    <w:rsid w:val="59022C77"/>
    <w:rsid w:val="590DC1BE"/>
    <w:rsid w:val="59264F17"/>
    <w:rsid w:val="593EA119"/>
    <w:rsid w:val="5944D704"/>
    <w:rsid w:val="594C1272"/>
    <w:rsid w:val="594E278E"/>
    <w:rsid w:val="5971A71D"/>
    <w:rsid w:val="5985CBBD"/>
    <w:rsid w:val="599E20E1"/>
    <w:rsid w:val="59AB9F45"/>
    <w:rsid w:val="59BE4BEB"/>
    <w:rsid w:val="59E09B8B"/>
    <w:rsid w:val="59E5591C"/>
    <w:rsid w:val="59E570A2"/>
    <w:rsid w:val="59E5E6DC"/>
    <w:rsid w:val="59E98545"/>
    <w:rsid w:val="59EBA5E6"/>
    <w:rsid w:val="59F4F351"/>
    <w:rsid w:val="59FCDCDD"/>
    <w:rsid w:val="5A08B53B"/>
    <w:rsid w:val="5A1EB5FA"/>
    <w:rsid w:val="5A318846"/>
    <w:rsid w:val="5A369BEA"/>
    <w:rsid w:val="5A654A5C"/>
    <w:rsid w:val="5A9771CF"/>
    <w:rsid w:val="5AA9A275"/>
    <w:rsid w:val="5AB1F755"/>
    <w:rsid w:val="5ACEF87A"/>
    <w:rsid w:val="5AE55249"/>
    <w:rsid w:val="5AEAFCD6"/>
    <w:rsid w:val="5B05B637"/>
    <w:rsid w:val="5B141D60"/>
    <w:rsid w:val="5B177231"/>
    <w:rsid w:val="5B1A3602"/>
    <w:rsid w:val="5B2BD8B2"/>
    <w:rsid w:val="5B51CCB9"/>
    <w:rsid w:val="5B58C45C"/>
    <w:rsid w:val="5B59A984"/>
    <w:rsid w:val="5B898961"/>
    <w:rsid w:val="5B935D1B"/>
    <w:rsid w:val="5B9AACC9"/>
    <w:rsid w:val="5BB1AB96"/>
    <w:rsid w:val="5BBBBB2C"/>
    <w:rsid w:val="5BD56F98"/>
    <w:rsid w:val="5BE73982"/>
    <w:rsid w:val="5BE8AF2A"/>
    <w:rsid w:val="5C03B41D"/>
    <w:rsid w:val="5C2D8B07"/>
    <w:rsid w:val="5C31E407"/>
    <w:rsid w:val="5C4A0529"/>
    <w:rsid w:val="5C51BED9"/>
    <w:rsid w:val="5C643BD0"/>
    <w:rsid w:val="5C690C5E"/>
    <w:rsid w:val="5C7EA732"/>
    <w:rsid w:val="5C82162D"/>
    <w:rsid w:val="5C8EDE8E"/>
    <w:rsid w:val="5CA2F413"/>
    <w:rsid w:val="5CAA70D3"/>
    <w:rsid w:val="5CAD48A7"/>
    <w:rsid w:val="5CB9F2E4"/>
    <w:rsid w:val="5CCD6F14"/>
    <w:rsid w:val="5CD01786"/>
    <w:rsid w:val="5CFA8FF1"/>
    <w:rsid w:val="5D08B55F"/>
    <w:rsid w:val="5D0D03F4"/>
    <w:rsid w:val="5D0F84B3"/>
    <w:rsid w:val="5D1EA76E"/>
    <w:rsid w:val="5D23BC7C"/>
    <w:rsid w:val="5D3E7A71"/>
    <w:rsid w:val="5D4B5335"/>
    <w:rsid w:val="5D632E40"/>
    <w:rsid w:val="5D6F7906"/>
    <w:rsid w:val="5D7F5F8C"/>
    <w:rsid w:val="5DAC38A9"/>
    <w:rsid w:val="5DB46347"/>
    <w:rsid w:val="5DCBD9AF"/>
    <w:rsid w:val="5DCEC06E"/>
    <w:rsid w:val="5DDE9B98"/>
    <w:rsid w:val="5DE055F0"/>
    <w:rsid w:val="5DEF1DC4"/>
    <w:rsid w:val="5DF21897"/>
    <w:rsid w:val="5DF8CBFE"/>
    <w:rsid w:val="5E382700"/>
    <w:rsid w:val="5E487957"/>
    <w:rsid w:val="5E7258B6"/>
    <w:rsid w:val="5E92EE5C"/>
    <w:rsid w:val="5EA88B8D"/>
    <w:rsid w:val="5EAA10AE"/>
    <w:rsid w:val="5EC0ABCC"/>
    <w:rsid w:val="5ED24D8B"/>
    <w:rsid w:val="5EFF0ED2"/>
    <w:rsid w:val="5F09320B"/>
    <w:rsid w:val="5F0EFFDE"/>
    <w:rsid w:val="5F27B6DF"/>
    <w:rsid w:val="5F2955E9"/>
    <w:rsid w:val="5F499D47"/>
    <w:rsid w:val="5F556D50"/>
    <w:rsid w:val="5F71DD2C"/>
    <w:rsid w:val="5F7903F0"/>
    <w:rsid w:val="5F8D0376"/>
    <w:rsid w:val="5F8DD6CD"/>
    <w:rsid w:val="5FC5C43C"/>
    <w:rsid w:val="5FF48242"/>
    <w:rsid w:val="6008DDEE"/>
    <w:rsid w:val="60092664"/>
    <w:rsid w:val="600FC5FC"/>
    <w:rsid w:val="6012C988"/>
    <w:rsid w:val="60347146"/>
    <w:rsid w:val="603E8FB9"/>
    <w:rsid w:val="605105B3"/>
    <w:rsid w:val="605C2B19"/>
    <w:rsid w:val="6063F11F"/>
    <w:rsid w:val="607C98B8"/>
    <w:rsid w:val="607E97F2"/>
    <w:rsid w:val="608AD73E"/>
    <w:rsid w:val="608DCE48"/>
    <w:rsid w:val="60C0614F"/>
    <w:rsid w:val="60C7A440"/>
    <w:rsid w:val="60DA8207"/>
    <w:rsid w:val="610C72F5"/>
    <w:rsid w:val="613D61CA"/>
    <w:rsid w:val="613DCC07"/>
    <w:rsid w:val="61488460"/>
    <w:rsid w:val="615B1566"/>
    <w:rsid w:val="61637BDF"/>
    <w:rsid w:val="6184C5CC"/>
    <w:rsid w:val="6188F781"/>
    <w:rsid w:val="618E2A3F"/>
    <w:rsid w:val="61A96170"/>
    <w:rsid w:val="61AEB3E4"/>
    <w:rsid w:val="61B13D5D"/>
    <w:rsid w:val="61C79195"/>
    <w:rsid w:val="620DDAA1"/>
    <w:rsid w:val="62168CAC"/>
    <w:rsid w:val="621E95F0"/>
    <w:rsid w:val="62206B9B"/>
    <w:rsid w:val="623EAD28"/>
    <w:rsid w:val="624FB009"/>
    <w:rsid w:val="625D8460"/>
    <w:rsid w:val="628F80A4"/>
    <w:rsid w:val="629A2C0E"/>
    <w:rsid w:val="62A0296C"/>
    <w:rsid w:val="62B0AA5E"/>
    <w:rsid w:val="62F4ED87"/>
    <w:rsid w:val="62F7A295"/>
    <w:rsid w:val="62F90074"/>
    <w:rsid w:val="630191BC"/>
    <w:rsid w:val="630B2458"/>
    <w:rsid w:val="6310DC00"/>
    <w:rsid w:val="63150B6F"/>
    <w:rsid w:val="63221272"/>
    <w:rsid w:val="634E025D"/>
    <w:rsid w:val="635843BC"/>
    <w:rsid w:val="63601231"/>
    <w:rsid w:val="636D1B11"/>
    <w:rsid w:val="63AAEB0C"/>
    <w:rsid w:val="63AF72FF"/>
    <w:rsid w:val="63B7F5D8"/>
    <w:rsid w:val="63BABE70"/>
    <w:rsid w:val="63BB99AE"/>
    <w:rsid w:val="63E05CA7"/>
    <w:rsid w:val="63F10D94"/>
    <w:rsid w:val="63F533CA"/>
    <w:rsid w:val="6402AA80"/>
    <w:rsid w:val="6404638E"/>
    <w:rsid w:val="641D5B00"/>
    <w:rsid w:val="64429606"/>
    <w:rsid w:val="644BD5B4"/>
    <w:rsid w:val="644F9B73"/>
    <w:rsid w:val="64716197"/>
    <w:rsid w:val="6471D0EB"/>
    <w:rsid w:val="64734324"/>
    <w:rsid w:val="6481AA0B"/>
    <w:rsid w:val="648D2053"/>
    <w:rsid w:val="64912861"/>
    <w:rsid w:val="64CCFFF6"/>
    <w:rsid w:val="64FA4BF5"/>
    <w:rsid w:val="64FC5401"/>
    <w:rsid w:val="6504D03F"/>
    <w:rsid w:val="6513A70D"/>
    <w:rsid w:val="65144E9A"/>
    <w:rsid w:val="651573EA"/>
    <w:rsid w:val="651CCF86"/>
    <w:rsid w:val="6533CDB0"/>
    <w:rsid w:val="65361DAA"/>
    <w:rsid w:val="6544D2CA"/>
    <w:rsid w:val="654DD374"/>
    <w:rsid w:val="6572BA76"/>
    <w:rsid w:val="65842BDA"/>
    <w:rsid w:val="6594ACD5"/>
    <w:rsid w:val="65985472"/>
    <w:rsid w:val="659B15E6"/>
    <w:rsid w:val="659EBC4F"/>
    <w:rsid w:val="659FAED7"/>
    <w:rsid w:val="65B8E973"/>
    <w:rsid w:val="65C382F5"/>
    <w:rsid w:val="65D1DB0A"/>
    <w:rsid w:val="65E614E2"/>
    <w:rsid w:val="65EEB96E"/>
    <w:rsid w:val="65F77196"/>
    <w:rsid w:val="65FDB2CF"/>
    <w:rsid w:val="66091FE4"/>
    <w:rsid w:val="6614FB77"/>
    <w:rsid w:val="662D967C"/>
    <w:rsid w:val="6636BB6D"/>
    <w:rsid w:val="6640030A"/>
    <w:rsid w:val="6643A98D"/>
    <w:rsid w:val="666FB5D8"/>
    <w:rsid w:val="6686A7CB"/>
    <w:rsid w:val="66871FD5"/>
    <w:rsid w:val="668CD9E0"/>
    <w:rsid w:val="66A2CB1C"/>
    <w:rsid w:val="66C086FD"/>
    <w:rsid w:val="66C5F787"/>
    <w:rsid w:val="66C9AA4D"/>
    <w:rsid w:val="66DB35A6"/>
    <w:rsid w:val="66E8DF19"/>
    <w:rsid w:val="66F744AB"/>
    <w:rsid w:val="66FBAFDE"/>
    <w:rsid w:val="67034CDB"/>
    <w:rsid w:val="67084879"/>
    <w:rsid w:val="6719008E"/>
    <w:rsid w:val="67216A87"/>
    <w:rsid w:val="67227D9D"/>
    <w:rsid w:val="67340699"/>
    <w:rsid w:val="6736D0B0"/>
    <w:rsid w:val="673CAC58"/>
    <w:rsid w:val="67438691"/>
    <w:rsid w:val="67739A8F"/>
    <w:rsid w:val="677AA893"/>
    <w:rsid w:val="679A04F6"/>
    <w:rsid w:val="679A8DD8"/>
    <w:rsid w:val="67AE0C9A"/>
    <w:rsid w:val="67BB1415"/>
    <w:rsid w:val="67BCCD95"/>
    <w:rsid w:val="67C62A91"/>
    <w:rsid w:val="67DD4297"/>
    <w:rsid w:val="67F3B9CD"/>
    <w:rsid w:val="682F5DF8"/>
    <w:rsid w:val="6832ECB4"/>
    <w:rsid w:val="6836BB24"/>
    <w:rsid w:val="683776D5"/>
    <w:rsid w:val="68379639"/>
    <w:rsid w:val="68480E07"/>
    <w:rsid w:val="686DEA27"/>
    <w:rsid w:val="686F4F33"/>
    <w:rsid w:val="687F586E"/>
    <w:rsid w:val="68912423"/>
    <w:rsid w:val="6897D185"/>
    <w:rsid w:val="6897EBED"/>
    <w:rsid w:val="68AC7DF7"/>
    <w:rsid w:val="68B5F58D"/>
    <w:rsid w:val="68CBDE1F"/>
    <w:rsid w:val="68CC56C6"/>
    <w:rsid w:val="68E753E6"/>
    <w:rsid w:val="68E86BBB"/>
    <w:rsid w:val="68F96A9B"/>
    <w:rsid w:val="69154515"/>
    <w:rsid w:val="69167584"/>
    <w:rsid w:val="69171E2F"/>
    <w:rsid w:val="693C9F36"/>
    <w:rsid w:val="69509C92"/>
    <w:rsid w:val="695DB495"/>
    <w:rsid w:val="69642BE7"/>
    <w:rsid w:val="6968D7BA"/>
    <w:rsid w:val="6972C808"/>
    <w:rsid w:val="69774679"/>
    <w:rsid w:val="69A189DF"/>
    <w:rsid w:val="69A57EC9"/>
    <w:rsid w:val="69A803EF"/>
    <w:rsid w:val="69B1FFFA"/>
    <w:rsid w:val="69C354A4"/>
    <w:rsid w:val="69CC0332"/>
    <w:rsid w:val="69D984F9"/>
    <w:rsid w:val="69DF824A"/>
    <w:rsid w:val="69EE8F99"/>
    <w:rsid w:val="69FE584F"/>
    <w:rsid w:val="6A045140"/>
    <w:rsid w:val="6A04C17A"/>
    <w:rsid w:val="6A090C9C"/>
    <w:rsid w:val="6A09EB7E"/>
    <w:rsid w:val="6A11CBC0"/>
    <w:rsid w:val="6A1A23ED"/>
    <w:rsid w:val="6A1EF423"/>
    <w:rsid w:val="6A36E900"/>
    <w:rsid w:val="6A3F857F"/>
    <w:rsid w:val="6A418BF5"/>
    <w:rsid w:val="6A4C5923"/>
    <w:rsid w:val="6A4FA1C5"/>
    <w:rsid w:val="6A5DD6A7"/>
    <w:rsid w:val="6A67B5E4"/>
    <w:rsid w:val="6A7A5A19"/>
    <w:rsid w:val="6A7FF78F"/>
    <w:rsid w:val="6A895B41"/>
    <w:rsid w:val="6AA28600"/>
    <w:rsid w:val="6AA65849"/>
    <w:rsid w:val="6AC96110"/>
    <w:rsid w:val="6ADAE27E"/>
    <w:rsid w:val="6AE02CE0"/>
    <w:rsid w:val="6AE4D2F8"/>
    <w:rsid w:val="6AFD7CC3"/>
    <w:rsid w:val="6B090FC8"/>
    <w:rsid w:val="6B1B93DB"/>
    <w:rsid w:val="6B4F6CE1"/>
    <w:rsid w:val="6B563FCC"/>
    <w:rsid w:val="6B64A1E6"/>
    <w:rsid w:val="6B81B9B7"/>
    <w:rsid w:val="6B8BD7AF"/>
    <w:rsid w:val="6BA23D71"/>
    <w:rsid w:val="6BA3C17C"/>
    <w:rsid w:val="6BA5E3BF"/>
    <w:rsid w:val="6BC36DC5"/>
    <w:rsid w:val="6BC8A1B0"/>
    <w:rsid w:val="6BF4C526"/>
    <w:rsid w:val="6C0A66F0"/>
    <w:rsid w:val="6C11CF1F"/>
    <w:rsid w:val="6C2C1B72"/>
    <w:rsid w:val="6C40658F"/>
    <w:rsid w:val="6C4AD776"/>
    <w:rsid w:val="6C5EAD98"/>
    <w:rsid w:val="6C6750DD"/>
    <w:rsid w:val="6C80C467"/>
    <w:rsid w:val="6C80D11D"/>
    <w:rsid w:val="6C88704C"/>
    <w:rsid w:val="6C98B88A"/>
    <w:rsid w:val="6CE6A050"/>
    <w:rsid w:val="6CE7F355"/>
    <w:rsid w:val="6CEBF0E7"/>
    <w:rsid w:val="6D0127AB"/>
    <w:rsid w:val="6D06B083"/>
    <w:rsid w:val="6D0A2B00"/>
    <w:rsid w:val="6D200FEF"/>
    <w:rsid w:val="6D345AD1"/>
    <w:rsid w:val="6D4557DF"/>
    <w:rsid w:val="6D4B1F5A"/>
    <w:rsid w:val="6D69C2BD"/>
    <w:rsid w:val="6D75B26B"/>
    <w:rsid w:val="6D83DE7F"/>
    <w:rsid w:val="6D847C66"/>
    <w:rsid w:val="6DA61635"/>
    <w:rsid w:val="6DADF385"/>
    <w:rsid w:val="6DAFB2FD"/>
    <w:rsid w:val="6DC89B67"/>
    <w:rsid w:val="6DCB785D"/>
    <w:rsid w:val="6DCC195E"/>
    <w:rsid w:val="6E30A671"/>
    <w:rsid w:val="6E349F13"/>
    <w:rsid w:val="6E3AFB64"/>
    <w:rsid w:val="6E414648"/>
    <w:rsid w:val="6E505B2F"/>
    <w:rsid w:val="6E62C1BC"/>
    <w:rsid w:val="6E6D56B5"/>
    <w:rsid w:val="6EA7158B"/>
    <w:rsid w:val="6EBA0A55"/>
    <w:rsid w:val="6EC1E975"/>
    <w:rsid w:val="6EC6DFD7"/>
    <w:rsid w:val="6EE40096"/>
    <w:rsid w:val="6EE87A3A"/>
    <w:rsid w:val="6EF91633"/>
    <w:rsid w:val="6F12ADCF"/>
    <w:rsid w:val="6F13F010"/>
    <w:rsid w:val="6F35615E"/>
    <w:rsid w:val="6F3F8839"/>
    <w:rsid w:val="6F46678E"/>
    <w:rsid w:val="6F54D06B"/>
    <w:rsid w:val="6F79CDE0"/>
    <w:rsid w:val="6F7ECAEE"/>
    <w:rsid w:val="6FA149C0"/>
    <w:rsid w:val="6FA4860F"/>
    <w:rsid w:val="6FDA1A15"/>
    <w:rsid w:val="6FDF8342"/>
    <w:rsid w:val="6FEF7A34"/>
    <w:rsid w:val="6FF27016"/>
    <w:rsid w:val="6FF88636"/>
    <w:rsid w:val="6FFC6F4E"/>
    <w:rsid w:val="6FFF36FE"/>
    <w:rsid w:val="70111FD4"/>
    <w:rsid w:val="7011AE85"/>
    <w:rsid w:val="70130785"/>
    <w:rsid w:val="701DC0A9"/>
    <w:rsid w:val="70332F19"/>
    <w:rsid w:val="703EE868"/>
    <w:rsid w:val="703F2753"/>
    <w:rsid w:val="704948A9"/>
    <w:rsid w:val="7055D57C"/>
    <w:rsid w:val="706BCFCD"/>
    <w:rsid w:val="706C4056"/>
    <w:rsid w:val="709935A8"/>
    <w:rsid w:val="70A0AFCA"/>
    <w:rsid w:val="70A0F767"/>
    <w:rsid w:val="70A90D5B"/>
    <w:rsid w:val="70B89B4F"/>
    <w:rsid w:val="70C50710"/>
    <w:rsid w:val="70C623BA"/>
    <w:rsid w:val="70C83902"/>
    <w:rsid w:val="70D68D28"/>
    <w:rsid w:val="70D75DE0"/>
    <w:rsid w:val="70DA3ED2"/>
    <w:rsid w:val="70DD0DCA"/>
    <w:rsid w:val="70E7345A"/>
    <w:rsid w:val="70FDF106"/>
    <w:rsid w:val="71011C18"/>
    <w:rsid w:val="7153268D"/>
    <w:rsid w:val="715C4143"/>
    <w:rsid w:val="7161D6B6"/>
    <w:rsid w:val="7188854F"/>
    <w:rsid w:val="719F9A74"/>
    <w:rsid w:val="71A0059C"/>
    <w:rsid w:val="71A60271"/>
    <w:rsid w:val="71A7D3A1"/>
    <w:rsid w:val="71AC059E"/>
    <w:rsid w:val="71C8BE6A"/>
    <w:rsid w:val="71CB2264"/>
    <w:rsid w:val="71E0DDB0"/>
    <w:rsid w:val="71E7419D"/>
    <w:rsid w:val="71ED7DBD"/>
    <w:rsid w:val="71FC6EF8"/>
    <w:rsid w:val="71FFB920"/>
    <w:rsid w:val="7206E1DA"/>
    <w:rsid w:val="72093325"/>
    <w:rsid w:val="7221BB70"/>
    <w:rsid w:val="72304DB5"/>
    <w:rsid w:val="723404DE"/>
    <w:rsid w:val="7234B96B"/>
    <w:rsid w:val="7239DB89"/>
    <w:rsid w:val="72446065"/>
    <w:rsid w:val="7245EDDB"/>
    <w:rsid w:val="724AE07A"/>
    <w:rsid w:val="724EDFA3"/>
    <w:rsid w:val="7276CB2C"/>
    <w:rsid w:val="72871828"/>
    <w:rsid w:val="72908676"/>
    <w:rsid w:val="72956D69"/>
    <w:rsid w:val="72CAEAC6"/>
    <w:rsid w:val="72CE9936"/>
    <w:rsid w:val="72DC2917"/>
    <w:rsid w:val="72E1DACC"/>
    <w:rsid w:val="731705BA"/>
    <w:rsid w:val="731BDBE6"/>
    <w:rsid w:val="732606AF"/>
    <w:rsid w:val="732F725B"/>
    <w:rsid w:val="73315F68"/>
    <w:rsid w:val="73388B25"/>
    <w:rsid w:val="7341D2BD"/>
    <w:rsid w:val="7346A460"/>
    <w:rsid w:val="73486A2B"/>
    <w:rsid w:val="7368F885"/>
    <w:rsid w:val="736FB100"/>
    <w:rsid w:val="737C6856"/>
    <w:rsid w:val="737D93B9"/>
    <w:rsid w:val="73832DAF"/>
    <w:rsid w:val="73A1FDED"/>
    <w:rsid w:val="73A9BADD"/>
    <w:rsid w:val="73CABBE0"/>
    <w:rsid w:val="73D1CFF1"/>
    <w:rsid w:val="73DB0CB5"/>
    <w:rsid w:val="73E8F86D"/>
    <w:rsid w:val="74035B8E"/>
    <w:rsid w:val="7419C75E"/>
    <w:rsid w:val="742F465E"/>
    <w:rsid w:val="7436DB15"/>
    <w:rsid w:val="743F3403"/>
    <w:rsid w:val="74512178"/>
    <w:rsid w:val="7468388F"/>
    <w:rsid w:val="7468E78C"/>
    <w:rsid w:val="747CC7C6"/>
    <w:rsid w:val="748249EC"/>
    <w:rsid w:val="7484A559"/>
    <w:rsid w:val="748CFB8B"/>
    <w:rsid w:val="74957774"/>
    <w:rsid w:val="74A0C6D6"/>
    <w:rsid w:val="74AA6590"/>
    <w:rsid w:val="74BC3F67"/>
    <w:rsid w:val="74CD97AC"/>
    <w:rsid w:val="74E2F0F8"/>
    <w:rsid w:val="75025F24"/>
    <w:rsid w:val="7505F142"/>
    <w:rsid w:val="75105709"/>
    <w:rsid w:val="75105E0A"/>
    <w:rsid w:val="75137498"/>
    <w:rsid w:val="752D767B"/>
    <w:rsid w:val="752FA7EE"/>
    <w:rsid w:val="7559178B"/>
    <w:rsid w:val="755F55D5"/>
    <w:rsid w:val="757118DE"/>
    <w:rsid w:val="758011E3"/>
    <w:rsid w:val="75A33314"/>
    <w:rsid w:val="75A96231"/>
    <w:rsid w:val="75B3ABEE"/>
    <w:rsid w:val="75DAEAA6"/>
    <w:rsid w:val="75F662ED"/>
    <w:rsid w:val="76476CCC"/>
    <w:rsid w:val="764940D1"/>
    <w:rsid w:val="7652560E"/>
    <w:rsid w:val="7654C65F"/>
    <w:rsid w:val="76625E57"/>
    <w:rsid w:val="766ED939"/>
    <w:rsid w:val="76770D5A"/>
    <w:rsid w:val="7690CBAA"/>
    <w:rsid w:val="76B31C8A"/>
    <w:rsid w:val="76BE5653"/>
    <w:rsid w:val="76D425EB"/>
    <w:rsid w:val="76DC1087"/>
    <w:rsid w:val="76DDB615"/>
    <w:rsid w:val="76F0A796"/>
    <w:rsid w:val="7700A9A5"/>
    <w:rsid w:val="7703D29A"/>
    <w:rsid w:val="7719CF3C"/>
    <w:rsid w:val="7722A2A4"/>
    <w:rsid w:val="7728BBDF"/>
    <w:rsid w:val="77301A3E"/>
    <w:rsid w:val="774D69A9"/>
    <w:rsid w:val="776995FF"/>
    <w:rsid w:val="777E7CF8"/>
    <w:rsid w:val="7799AA1F"/>
    <w:rsid w:val="77B01B3F"/>
    <w:rsid w:val="77B9E535"/>
    <w:rsid w:val="77CC334D"/>
    <w:rsid w:val="77D015E7"/>
    <w:rsid w:val="77D38C19"/>
    <w:rsid w:val="77D692C5"/>
    <w:rsid w:val="77DDE30D"/>
    <w:rsid w:val="77E18904"/>
    <w:rsid w:val="77E773FC"/>
    <w:rsid w:val="77FDC9F6"/>
    <w:rsid w:val="780C218A"/>
    <w:rsid w:val="782195E6"/>
    <w:rsid w:val="7853927C"/>
    <w:rsid w:val="7856747C"/>
    <w:rsid w:val="786548C5"/>
    <w:rsid w:val="7872C8F0"/>
    <w:rsid w:val="7882B5CA"/>
    <w:rsid w:val="788C58C1"/>
    <w:rsid w:val="792B0195"/>
    <w:rsid w:val="792E3680"/>
    <w:rsid w:val="793E0F94"/>
    <w:rsid w:val="7942852D"/>
    <w:rsid w:val="7947D106"/>
    <w:rsid w:val="7957509A"/>
    <w:rsid w:val="797174B3"/>
    <w:rsid w:val="79727145"/>
    <w:rsid w:val="799A9106"/>
    <w:rsid w:val="799CF79E"/>
    <w:rsid w:val="79AEA663"/>
    <w:rsid w:val="79BEDE63"/>
    <w:rsid w:val="79C8CAA5"/>
    <w:rsid w:val="79C99083"/>
    <w:rsid w:val="79CD3781"/>
    <w:rsid w:val="79E97703"/>
    <w:rsid w:val="79FF679F"/>
    <w:rsid w:val="7A01595C"/>
    <w:rsid w:val="7A05D7EE"/>
    <w:rsid w:val="7A13997F"/>
    <w:rsid w:val="7A295499"/>
    <w:rsid w:val="7A314969"/>
    <w:rsid w:val="7A46D8C9"/>
    <w:rsid w:val="7A6E8219"/>
    <w:rsid w:val="7A86F7C8"/>
    <w:rsid w:val="7A881CE5"/>
    <w:rsid w:val="7A8A61D6"/>
    <w:rsid w:val="7AA73206"/>
    <w:rsid w:val="7AD38395"/>
    <w:rsid w:val="7AEC29A4"/>
    <w:rsid w:val="7B106C61"/>
    <w:rsid w:val="7B1A107D"/>
    <w:rsid w:val="7B1ECB03"/>
    <w:rsid w:val="7B2001FC"/>
    <w:rsid w:val="7B4612EC"/>
    <w:rsid w:val="7B4DB5F6"/>
    <w:rsid w:val="7B5CA7F2"/>
    <w:rsid w:val="7B5DD1BC"/>
    <w:rsid w:val="7B6E9F6A"/>
    <w:rsid w:val="7B7A250D"/>
    <w:rsid w:val="7B9B8324"/>
    <w:rsid w:val="7BA13666"/>
    <w:rsid w:val="7BA28360"/>
    <w:rsid w:val="7BB1DF33"/>
    <w:rsid w:val="7C011F48"/>
    <w:rsid w:val="7C03266E"/>
    <w:rsid w:val="7C27B49B"/>
    <w:rsid w:val="7C5394B9"/>
    <w:rsid w:val="7C610FDE"/>
    <w:rsid w:val="7C644B79"/>
    <w:rsid w:val="7C736318"/>
    <w:rsid w:val="7CB255DF"/>
    <w:rsid w:val="7CBACAE9"/>
    <w:rsid w:val="7CCE2A65"/>
    <w:rsid w:val="7CE22151"/>
    <w:rsid w:val="7CFD1BA8"/>
    <w:rsid w:val="7D04C067"/>
    <w:rsid w:val="7D0756A0"/>
    <w:rsid w:val="7D0A8CE5"/>
    <w:rsid w:val="7D14771D"/>
    <w:rsid w:val="7D2E1988"/>
    <w:rsid w:val="7D369B4C"/>
    <w:rsid w:val="7D4145DE"/>
    <w:rsid w:val="7D60AA06"/>
    <w:rsid w:val="7D6DA8E9"/>
    <w:rsid w:val="7D763720"/>
    <w:rsid w:val="7D76CD83"/>
    <w:rsid w:val="7D8A4588"/>
    <w:rsid w:val="7DA29B46"/>
    <w:rsid w:val="7DAAABD0"/>
    <w:rsid w:val="7DABF5D1"/>
    <w:rsid w:val="7DBB90B7"/>
    <w:rsid w:val="7DCB358B"/>
    <w:rsid w:val="7E031200"/>
    <w:rsid w:val="7E0618E6"/>
    <w:rsid w:val="7E12D246"/>
    <w:rsid w:val="7E13D306"/>
    <w:rsid w:val="7E1B08BC"/>
    <w:rsid w:val="7E1B886A"/>
    <w:rsid w:val="7E26E1FF"/>
    <w:rsid w:val="7E4D764A"/>
    <w:rsid w:val="7E652D7D"/>
    <w:rsid w:val="7E7A4D1C"/>
    <w:rsid w:val="7E985011"/>
    <w:rsid w:val="7EAEBAE4"/>
    <w:rsid w:val="7EB9B8B8"/>
    <w:rsid w:val="7EC7B41F"/>
    <w:rsid w:val="7EE4BCD1"/>
    <w:rsid w:val="7EE973C5"/>
    <w:rsid w:val="7EF94A49"/>
    <w:rsid w:val="7EFF4315"/>
    <w:rsid w:val="7F0A74C3"/>
    <w:rsid w:val="7F0B47B8"/>
    <w:rsid w:val="7F0C54CD"/>
    <w:rsid w:val="7F138B29"/>
    <w:rsid w:val="7F16FB72"/>
    <w:rsid w:val="7F2171AB"/>
    <w:rsid w:val="7F42E0E8"/>
    <w:rsid w:val="7F53FA1A"/>
    <w:rsid w:val="7F5F4E89"/>
    <w:rsid w:val="7F6175B0"/>
    <w:rsid w:val="7F767BE9"/>
    <w:rsid w:val="7F812DB7"/>
    <w:rsid w:val="7F8C9671"/>
    <w:rsid w:val="7F8E1B30"/>
    <w:rsid w:val="7F9B058F"/>
    <w:rsid w:val="7FA0929A"/>
    <w:rsid w:val="7FB2F62E"/>
    <w:rsid w:val="7FB3184B"/>
    <w:rsid w:val="7FC12EC5"/>
    <w:rsid w:val="7FD1EA92"/>
    <w:rsid w:val="7FE02B2A"/>
    <w:rsid w:val="7FE4065F"/>
    <w:rsid w:val="7FE8F5AB"/>
  </w:rsids>
  <m:mathPr>
    <m:mathFont m:val="Cambria Math"/>
    <m:brkBin m:val="before"/>
    <m:brkBinSub m:val="--"/>
    <m:smallFrac/>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colormru v:ext="edit" colors="red,#4d4d4f"/>
    </o:shapedefaults>
    <o:shapelayout v:ext="edit">
      <o:idmap v:ext="edit" data="1"/>
    </o:shapelayout>
  </w:shapeDefaults>
  <w:decimalSymbol w:val="."/>
  <w:listSeparator w:val=","/>
  <w14:docId w14:val="290BA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uiPriority="67"/>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uiPriority="21" w:qFormat="1"/>
    <w:lsdException w:name="Bibliography" w:semiHidden="1" w:unhideWhenUsed="1"/>
    <w:lsdException w:name="TOC Heading" w:semiHidden="1" w:uiPriority="39"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0107"/>
    <w:pPr>
      <w:spacing w:after="240" w:line="240" w:lineRule="atLeast"/>
    </w:pPr>
    <w:rPr>
      <w:rFonts w:ascii="Arial" w:hAnsi="Arial"/>
      <w:sz w:val="20"/>
    </w:rPr>
  </w:style>
  <w:style w:type="paragraph" w:styleId="Heading1">
    <w:name w:val="heading 1"/>
    <w:basedOn w:val="Normal"/>
    <w:next w:val="Normal"/>
    <w:link w:val="Heading1Char"/>
    <w:uiPriority w:val="9"/>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E25277"/>
    <w:pPr>
      <w:keepNext/>
      <w:spacing w:before="60" w:after="60"/>
      <w:outlineLvl w:val="2"/>
    </w:pPr>
    <w:rPr>
      <w:rFonts w:cs="Arial"/>
      <w:b/>
      <w:bCs/>
      <w:sz w:val="22"/>
      <w:szCs w:val="26"/>
    </w:rPr>
  </w:style>
  <w:style w:type="paragraph" w:styleId="Heading4">
    <w:name w:val="heading 4"/>
    <w:basedOn w:val="BodySubHeader"/>
    <w:next w:val="Normal"/>
    <w:link w:val="Heading4Char"/>
    <w:qFormat/>
    <w:rsid w:val="007E311E"/>
    <w:pPr>
      <w:outlineLvl w:val="3"/>
    </w:pPr>
  </w:style>
  <w:style w:type="paragraph" w:styleId="Heading5">
    <w:name w:val="heading 5"/>
    <w:basedOn w:val="Normal"/>
    <w:next w:val="Normal"/>
    <w:link w:val="Heading5Char"/>
    <w:qFormat/>
    <w:rsid w:val="00E25277"/>
    <w:pPr>
      <w:keepNext/>
      <w:spacing w:before="240" w:after="60"/>
      <w:outlineLvl w:val="4"/>
    </w:pPr>
    <w:rPr>
      <w:b/>
      <w:bCs/>
      <w:iCs/>
      <w:szCs w:val="18"/>
    </w:rPr>
  </w:style>
  <w:style w:type="paragraph" w:styleId="Heading6">
    <w:name w:val="heading 6"/>
    <w:basedOn w:val="Normal"/>
    <w:next w:val="Normal"/>
    <w:link w:val="Heading6Char"/>
    <w:qFormat/>
    <w:rsid w:val="00AD5436"/>
    <w:pPr>
      <w:spacing w:before="240" w:after="60"/>
      <w:ind w:left="1152" w:hanging="432"/>
      <w:outlineLvl w:val="5"/>
    </w:pPr>
    <w:rPr>
      <w:rFonts w:ascii="Times New Roman" w:hAnsi="Times New Roman"/>
      <w:b/>
      <w:bCs/>
      <w:sz w:val="22"/>
      <w:szCs w:val="22"/>
    </w:rPr>
  </w:style>
  <w:style w:type="paragraph" w:styleId="Heading7">
    <w:name w:val="heading 7"/>
    <w:basedOn w:val="Normal"/>
    <w:next w:val="Normal"/>
    <w:link w:val="Heading7Char"/>
    <w:qFormat/>
    <w:rsid w:val="00AD5436"/>
    <w:pPr>
      <w:spacing w:before="240" w:after="60"/>
      <w:ind w:left="1296" w:hanging="288"/>
      <w:outlineLvl w:val="6"/>
    </w:pPr>
    <w:rPr>
      <w:rFonts w:ascii="Times New Roman" w:hAnsi="Times New Roman"/>
      <w:sz w:val="24"/>
    </w:rPr>
  </w:style>
  <w:style w:type="paragraph" w:styleId="Heading8">
    <w:name w:val="heading 8"/>
    <w:basedOn w:val="Normal"/>
    <w:next w:val="Normal"/>
    <w:semiHidden/>
    <w:qFormat/>
    <w:rsid w:val="00AD5436"/>
    <w:pPr>
      <w:spacing w:before="240" w:after="60"/>
      <w:ind w:left="1440" w:hanging="432"/>
      <w:outlineLvl w:val="7"/>
    </w:pPr>
    <w:rPr>
      <w:rFonts w:ascii="Times New Roman" w:hAnsi="Times New Roman"/>
      <w:i/>
      <w:iCs/>
      <w:sz w:val="24"/>
    </w:rPr>
  </w:style>
  <w:style w:type="paragraph" w:styleId="Heading9">
    <w:name w:val="heading 9"/>
    <w:basedOn w:val="Normal"/>
    <w:next w:val="Normal"/>
    <w:semiHidden/>
    <w:qFormat/>
    <w:rsid w:val="00AD5436"/>
    <w:pPr>
      <w:spacing w:before="240" w:after="60"/>
      <w:ind w:left="1584" w:hanging="144"/>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321"/>
    <w:rPr>
      <w:rFonts w:ascii="Arial" w:hAnsi="Arial" w:cs="Arial"/>
      <w:bCs/>
      <w:color w:val="323232"/>
      <w:kern w:val="32"/>
      <w:sz w:val="53"/>
      <w:szCs w:val="32"/>
    </w:rPr>
  </w:style>
  <w:style w:type="character" w:customStyle="1" w:styleId="Heading2Char">
    <w:name w:val="Heading 2 Char"/>
    <w:basedOn w:val="DefaultParagraphFont"/>
    <w:link w:val="Heading2"/>
    <w:rsid w:val="00835321"/>
    <w:rPr>
      <w:rFonts w:ascii="Arial" w:hAnsi="Arial" w:cs="Arial"/>
      <w:b/>
      <w:bCs/>
      <w:iCs/>
      <w:sz w:val="28"/>
      <w:szCs w:val="28"/>
    </w:rPr>
  </w:style>
  <w:style w:type="character" w:customStyle="1" w:styleId="Heading3Char">
    <w:name w:val="Heading 3 Char"/>
    <w:basedOn w:val="DefaultParagraphFont"/>
    <w:link w:val="Heading3"/>
    <w:rsid w:val="00E25277"/>
    <w:rPr>
      <w:rFonts w:ascii="Arial" w:hAnsi="Arial" w:cs="Arial"/>
      <w:b/>
      <w:bCs/>
      <w:sz w:val="22"/>
      <w:szCs w:val="26"/>
    </w:rPr>
  </w:style>
  <w:style w:type="paragraph" w:customStyle="1" w:styleId="BodySubHeader">
    <w:name w:val="BodySubHeader"/>
    <w:basedOn w:val="Normal"/>
    <w:next w:val="Normal"/>
    <w:qFormat/>
    <w:rsid w:val="00146CE6"/>
    <w:pPr>
      <w:spacing w:before="240" w:after="0"/>
    </w:pPr>
    <w:rPr>
      <w:b/>
      <w:i/>
    </w:rPr>
  </w:style>
  <w:style w:type="character" w:customStyle="1" w:styleId="Heading4Char">
    <w:name w:val="Heading 4 Char"/>
    <w:basedOn w:val="DefaultParagraphFont"/>
    <w:link w:val="Heading4"/>
    <w:rsid w:val="007E311E"/>
    <w:rPr>
      <w:rFonts w:ascii="Arial" w:hAnsi="Arial"/>
      <w:b/>
      <w:i/>
      <w:sz w:val="20"/>
    </w:rPr>
  </w:style>
  <w:style w:type="character" w:customStyle="1" w:styleId="Heading5Char">
    <w:name w:val="Heading 5 Char"/>
    <w:basedOn w:val="DefaultParagraphFont"/>
    <w:link w:val="Heading5"/>
    <w:rsid w:val="00E25277"/>
    <w:rPr>
      <w:rFonts w:ascii="Arial" w:hAnsi="Arial"/>
      <w:b/>
      <w:bCs/>
      <w:iCs/>
      <w:sz w:val="20"/>
      <w:szCs w:val="18"/>
    </w:rPr>
  </w:style>
  <w:style w:type="character" w:customStyle="1" w:styleId="Heading6Char">
    <w:name w:val="Heading 6 Char"/>
    <w:basedOn w:val="DefaultParagraphFont"/>
    <w:link w:val="Heading6"/>
    <w:rsid w:val="00B94C86"/>
    <w:rPr>
      <w:b/>
      <w:bCs/>
      <w:sz w:val="22"/>
      <w:szCs w:val="22"/>
    </w:rPr>
  </w:style>
  <w:style w:type="character" w:customStyle="1" w:styleId="Heading7Char">
    <w:name w:val="Heading 7 Char"/>
    <w:basedOn w:val="DefaultParagraphFont"/>
    <w:link w:val="Heading7"/>
    <w:rsid w:val="00B94C86"/>
  </w:style>
  <w:style w:type="paragraph" w:styleId="Header">
    <w:name w:val="header"/>
    <w:basedOn w:val="Normal"/>
    <w:link w:val="HeaderChar"/>
    <w:uiPriority w:val="99"/>
    <w:rsid w:val="0070791C"/>
    <w:pPr>
      <w:tabs>
        <w:tab w:val="center" w:pos="4153"/>
        <w:tab w:val="right" w:pos="8306"/>
      </w:tabs>
      <w:spacing w:line="240" w:lineRule="auto"/>
    </w:pPr>
    <w:rPr>
      <w:sz w:val="16"/>
    </w:rPr>
  </w:style>
  <w:style w:type="character" w:customStyle="1" w:styleId="HeaderChar">
    <w:name w:val="Header Char"/>
    <w:link w:val="Header"/>
    <w:uiPriority w:val="99"/>
    <w:rsid w:val="00971914"/>
    <w:rPr>
      <w:rFonts w:ascii="Arial" w:hAnsi="Arial"/>
      <w:sz w:val="16"/>
    </w:rPr>
  </w:style>
  <w:style w:type="paragraph" w:styleId="Footer">
    <w:name w:val="footer"/>
    <w:basedOn w:val="Normal"/>
    <w:link w:val="FooterChar"/>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B747E1"/>
    <w:pPr>
      <w:keepNext/>
      <w:keepLines/>
      <w:numPr>
        <w:numId w:val="13"/>
      </w:numPr>
      <w:spacing w:after="0"/>
    </w:pPr>
    <w:rPr>
      <w:b/>
      <w:color w:val="FFFFFF" w:themeColor="background1"/>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uiPriority w:val="39"/>
    <w:qFormat/>
    <w:rsid w:val="00950159"/>
    <w:pPr>
      <w:spacing w:before="1200" w:line="240" w:lineRule="auto"/>
    </w:pPr>
    <w:rPr>
      <w:b/>
      <w:color w:val="323232"/>
      <w:spacing w:val="-28"/>
      <w:sz w:val="53"/>
    </w:rPr>
  </w:style>
  <w:style w:type="paragraph" w:styleId="Caption">
    <w:name w:val="caption"/>
    <w:aliases w:val="Caption table"/>
    <w:basedOn w:val="Normal"/>
    <w:next w:val="Normal"/>
    <w:link w:val="CaptionChar"/>
    <w:qFormat/>
    <w:rsid w:val="00E8152A"/>
    <w:pPr>
      <w:numPr>
        <w:numId w:val="4"/>
      </w:numPr>
      <w:spacing w:after="0"/>
    </w:pPr>
    <w:rPr>
      <w:b/>
      <w:bCs/>
      <w:color w:val="323232"/>
      <w:szCs w:val="20"/>
    </w:rPr>
  </w:style>
  <w:style w:type="character" w:customStyle="1" w:styleId="CaptionChar">
    <w:name w:val="Caption Char"/>
    <w:aliases w:val="Caption table Char"/>
    <w:basedOn w:val="DefaultParagraphFont"/>
    <w:link w:val="Caption"/>
    <w:rsid w:val="00B94C86"/>
    <w:rPr>
      <w:rFonts w:ascii="Arial" w:hAnsi="Arial"/>
      <w:b/>
      <w:bCs/>
      <w:color w:val="323232"/>
      <w:sz w:val="20"/>
      <w:szCs w:val="20"/>
    </w:rPr>
  </w:style>
  <w:style w:type="paragraph" w:styleId="ListBullet">
    <w:name w:val="List Bullet"/>
    <w:aliases w:val="List Bullet 1"/>
    <w:basedOn w:val="Normal"/>
    <w:link w:val="ListBulletChar"/>
    <w:qFormat/>
    <w:rsid w:val="004F0100"/>
    <w:pPr>
      <w:keepNext/>
      <w:keepLines/>
      <w:numPr>
        <w:numId w:val="1"/>
      </w:numPr>
      <w:spacing w:after="80"/>
    </w:pPr>
  </w:style>
  <w:style w:type="character" w:customStyle="1" w:styleId="ListBulletChar">
    <w:name w:val="List Bullet Char"/>
    <w:aliases w:val="List Bullet 1 Char"/>
    <w:basedOn w:val="DefaultParagraphFont"/>
    <w:link w:val="ListBullet"/>
    <w:rsid w:val="004F0100"/>
    <w:rPr>
      <w:rFonts w:ascii="Arial" w:hAnsi="Arial"/>
      <w:sz w:val="20"/>
    </w:rPr>
  </w:style>
  <w:style w:type="paragraph" w:styleId="ListBullet2">
    <w:name w:val="List Bullet 2"/>
    <w:basedOn w:val="Normal"/>
    <w:qFormat/>
    <w:rsid w:val="002E5E12"/>
    <w:pPr>
      <w:numPr>
        <w:numId w:val="7"/>
      </w:numPr>
      <w:spacing w:after="80"/>
    </w:pPr>
  </w:style>
  <w:style w:type="paragraph" w:styleId="ListNumber">
    <w:name w:val="List Number"/>
    <w:basedOn w:val="Normal"/>
    <w:qFormat/>
    <w:rsid w:val="002E5E12"/>
    <w:pPr>
      <w:numPr>
        <w:numId w:val="8"/>
      </w:numPr>
      <w:spacing w:after="80"/>
    </w:pPr>
  </w:style>
  <w:style w:type="paragraph" w:styleId="ListNumber2">
    <w:name w:val="List Number 2"/>
    <w:basedOn w:val="Normal"/>
    <w:qFormat/>
    <w:rsid w:val="002E5E12"/>
    <w:pPr>
      <w:numPr>
        <w:numId w:val="2"/>
      </w:numPr>
      <w:spacing w:after="80"/>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Appel note de bas de p1,Appel note de bas de p2,Appel note de bas de p3,Footnote Reference/,Footnote,Style 12,(NECG) Footnote Reference,Style 124,o,fr,Style 3,Style 13,FR"/>
    <w:basedOn w:val="DefaultParagraphFont"/>
    <w:qFormat/>
    <w:rsid w:val="00566AB4"/>
    <w:rPr>
      <w:rFonts w:ascii="Arial" w:hAnsi="Arial"/>
      <w:vertAlign w:val="superscript"/>
    </w:rPr>
  </w:style>
  <w:style w:type="paragraph" w:styleId="FootnoteText">
    <w:name w:val="footnote text"/>
    <w:aliases w:val="ACMA Footnote Text,footnote text,Footnote Text Char1,Footnote Text Char Char,Footnote Text Char1 Char Char,Footnote Text Char Char Char Char,Footnote Text Char1 Char Char Char Char,Footnote Text Char Char Char Char Char Char,ALTS FOOTNOTE"/>
    <w:basedOn w:val="Normal"/>
    <w:link w:val="FootnoteTextChar"/>
    <w:qFormat/>
    <w:rsid w:val="0037046B"/>
    <w:pPr>
      <w:spacing w:after="0" w:line="200" w:lineRule="atLeast"/>
    </w:pPr>
    <w:rPr>
      <w:sz w:val="16"/>
      <w:szCs w:val="16"/>
    </w:rPr>
  </w:style>
  <w:style w:type="character" w:customStyle="1" w:styleId="FootnoteTextChar">
    <w:name w:val="Footnote Text Char"/>
    <w:aliases w:val="ACMA Footnote Text Char,footnote text Char,Footnote Text Char1 Char,Footnote Text Char Char Char,Footnote Text Char1 Char Char Char,Footnote Text Char Char Char Char Char,Footnote Text Char1 Char Char Char Char Char,ALTS FOOTNOTE Char"/>
    <w:basedOn w:val="DefaultParagraphFont"/>
    <w:link w:val="FootnoteText"/>
    <w:qFormat/>
    <w:rsid w:val="0037046B"/>
    <w:rPr>
      <w:rFonts w:ascii="Arial" w:hAnsi="Arial"/>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uiPriority w:val="99"/>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2E5E12"/>
    <w:pPr>
      <w:keepNext w:val="0"/>
      <w:keepLines w:val="0"/>
      <w:spacing w:after="240"/>
    </w:pPr>
    <w:rPr>
      <w:rFonts w:cs="Arial"/>
    </w:rPr>
  </w:style>
  <w:style w:type="paragraph" w:customStyle="1" w:styleId="ListNumberLast">
    <w:name w:val="List Number Last"/>
    <w:basedOn w:val="ListNumber"/>
    <w:qFormat/>
    <w:rsid w:val="002E5E12"/>
    <w:pPr>
      <w:spacing w:after="240"/>
      <w:ind w:left="357" w:hanging="357"/>
    </w:pPr>
    <w:rPr>
      <w:rFonts w:cs="Arial"/>
    </w:rPr>
  </w:style>
  <w:style w:type="paragraph" w:customStyle="1" w:styleId="ACMATableHeader">
    <w:name w:val="ACMA_TableHeader"/>
    <w:qFormat/>
    <w:rsid w:val="002E5E12"/>
    <w:pPr>
      <w:spacing w:after="160"/>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uiPriority w:val="20"/>
    <w:qFormat/>
    <w:rsid w:val="006D576C"/>
    <w:rPr>
      <w:i/>
      <w:iCs/>
    </w:rPr>
  </w:style>
  <w:style w:type="paragraph" w:customStyle="1" w:styleId="ListNumber2Last">
    <w:name w:val="List Number 2 Last"/>
    <w:basedOn w:val="ListNumber2"/>
    <w:qFormat/>
    <w:rsid w:val="002E5E12"/>
    <w:pPr>
      <w:spacing w:after="240"/>
      <w:ind w:left="907" w:hanging="35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2E5E12"/>
    <w:pPr>
      <w:numPr>
        <w:numId w:val="6"/>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3"/>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paragraph" w:styleId="Title">
    <w:name w:val="Title"/>
    <w:basedOn w:val="Normal"/>
    <w:next w:val="Normal"/>
    <w:link w:val="TitleChar"/>
    <w:uiPriority w:val="10"/>
    <w:qFormat/>
    <w:rsid w:val="00835321"/>
    <w:pPr>
      <w:spacing w:after="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835321"/>
    <w:rPr>
      <w:rFonts w:asciiTheme="majorHAnsi" w:eastAsiaTheme="majorEastAsia" w:hAnsiTheme="majorHAnsi" w:cstheme="majorBidi"/>
      <w:spacing w:val="-10"/>
      <w:kern w:val="28"/>
      <w:sz w:val="56"/>
      <w:szCs w:val="56"/>
      <w:lang w:eastAsia="en-US"/>
    </w:rPr>
  </w:style>
  <w:style w:type="paragraph" w:styleId="ListParagraph">
    <w:name w:val="List Paragraph"/>
    <w:aliases w:val="List Paragraph1,List Paragraph11,Recommendation,bullet point list,L,CV text,Dot pt,F5 List Paragraph,No Spacing1,List Paragraph Char Char Char,Indicator Text,Numbered Para 1,List Paragraph12,Bullet Points,MAIN CONTENT,ACMA_ListParagraph"/>
    <w:basedOn w:val="Normal"/>
    <w:link w:val="ListParagraphChar"/>
    <w:uiPriority w:val="34"/>
    <w:qFormat/>
    <w:rsid w:val="00E07819"/>
    <w:pPr>
      <w:spacing w:after="160" w:line="259" w:lineRule="auto"/>
      <w:ind w:left="720"/>
      <w:contextualSpacing/>
    </w:pPr>
    <w:rPr>
      <w:rFonts w:eastAsiaTheme="minorHAnsi" w:cstheme="minorBidi"/>
      <w:szCs w:val="22"/>
      <w:lang w:eastAsia="en-US"/>
    </w:rPr>
  </w:style>
  <w:style w:type="character" w:customStyle="1" w:styleId="ListParagraphChar">
    <w:name w:val="List Paragraph Char"/>
    <w:aliases w:val="List Paragraph1 Char,List Paragraph11 Char,Recommendation Char,bullet point list Char,L Char,CV text Char,Dot pt Char,F5 List Paragraph Char,No Spacing1 Char,List Paragraph Char Char Char Char,Indicator Text Char,Numbered Para 1 Char"/>
    <w:basedOn w:val="DefaultParagraphFont"/>
    <w:link w:val="ListParagraph"/>
    <w:uiPriority w:val="34"/>
    <w:rsid w:val="00835321"/>
    <w:rPr>
      <w:rFonts w:ascii="Arial" w:eastAsiaTheme="minorHAnsi" w:hAnsi="Arial" w:cstheme="minorBidi"/>
      <w:sz w:val="20"/>
      <w:szCs w:val="22"/>
      <w:lang w:eastAsia="en-US"/>
    </w:rPr>
  </w:style>
  <w:style w:type="character" w:customStyle="1" w:styleId="s1">
    <w:name w:val="s1"/>
    <w:basedOn w:val="DefaultParagraphFont"/>
    <w:rsid w:val="00835321"/>
    <w:rPr>
      <w:rFonts w:ascii=".SFUIText" w:hAnsi=".SFUIText" w:hint="default"/>
      <w:b w:val="0"/>
      <w:bCs w:val="0"/>
      <w:i w:val="0"/>
      <w:iCs w:val="0"/>
    </w:rPr>
  </w:style>
  <w:style w:type="character" w:customStyle="1" w:styleId="tgc">
    <w:name w:val="_tgc"/>
    <w:basedOn w:val="DefaultParagraphFont"/>
    <w:rsid w:val="00835321"/>
  </w:style>
  <w:style w:type="character" w:customStyle="1" w:styleId="s2">
    <w:name w:val="s2"/>
    <w:basedOn w:val="DefaultParagraphFont"/>
    <w:rsid w:val="00835321"/>
    <w:rPr>
      <w:color w:val="3789BD"/>
      <w:u w:val="single"/>
    </w:rPr>
  </w:style>
  <w:style w:type="character" w:styleId="IntenseEmphasis">
    <w:name w:val="Intense Emphasis"/>
    <w:basedOn w:val="DefaultParagraphFont"/>
    <w:uiPriority w:val="21"/>
    <w:qFormat/>
    <w:rsid w:val="00B94C86"/>
    <w:rPr>
      <w:i/>
      <w:iCs/>
      <w:color w:val="4F81BD" w:themeColor="accent1"/>
    </w:rPr>
  </w:style>
  <w:style w:type="table" w:customStyle="1" w:styleId="TableGrid2">
    <w:name w:val="Table Grid2"/>
    <w:basedOn w:val="TableNormal"/>
    <w:next w:val="TableGrid"/>
    <w:uiPriority w:val="59"/>
    <w:rsid w:val="00B94C86"/>
    <w:pPr>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NumberedList">
    <w:name w:val="ACMA Numbered List"/>
    <w:rsid w:val="00B94C86"/>
    <w:pPr>
      <w:spacing w:before="20" w:after="20"/>
    </w:pPr>
    <w:rPr>
      <w:szCs w:val="20"/>
      <w:lang w:eastAsia="en-US"/>
    </w:rPr>
  </w:style>
  <w:style w:type="paragraph" w:customStyle="1" w:styleId="Default">
    <w:name w:val="Default"/>
    <w:rsid w:val="00B94C86"/>
    <w:pPr>
      <w:autoSpaceDE w:val="0"/>
      <w:autoSpaceDN w:val="0"/>
      <w:adjustRightInd w:val="0"/>
    </w:pPr>
    <w:rPr>
      <w:rFonts w:ascii="Arial" w:eastAsiaTheme="minorHAnsi" w:hAnsi="Arial" w:cs="Arial"/>
      <w:color w:val="000000"/>
      <w:lang w:eastAsia="en-US"/>
    </w:rPr>
  </w:style>
  <w:style w:type="paragraph" w:styleId="PlainText">
    <w:name w:val="Plain Text"/>
    <w:basedOn w:val="Normal"/>
    <w:link w:val="PlainTextChar"/>
    <w:uiPriority w:val="99"/>
    <w:semiHidden/>
    <w:unhideWhenUsed/>
    <w:rsid w:val="00B94C86"/>
    <w:pPr>
      <w:spacing w:after="0" w:line="240" w:lineRule="auto"/>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semiHidden/>
    <w:rsid w:val="00B94C86"/>
    <w:rPr>
      <w:rFonts w:ascii="Calibri" w:eastAsiaTheme="minorHAnsi" w:hAnsi="Calibri" w:cstheme="minorBidi"/>
      <w:sz w:val="22"/>
      <w:szCs w:val="21"/>
      <w:lang w:eastAsia="en-US"/>
    </w:rPr>
  </w:style>
  <w:style w:type="paragraph" w:customStyle="1" w:styleId="p1">
    <w:name w:val="p1"/>
    <w:basedOn w:val="Normal"/>
    <w:rsid w:val="00B94C86"/>
    <w:pPr>
      <w:spacing w:after="0" w:line="240" w:lineRule="auto"/>
    </w:pPr>
    <w:rPr>
      <w:rFonts w:ascii=".SF UI Text" w:eastAsiaTheme="minorHAnsi" w:hAnsi=".SF UI Text"/>
      <w:color w:val="454545"/>
      <w:sz w:val="26"/>
      <w:szCs w:val="26"/>
    </w:rPr>
  </w:style>
  <w:style w:type="paragraph" w:customStyle="1" w:styleId="p2">
    <w:name w:val="p2"/>
    <w:basedOn w:val="Normal"/>
    <w:rsid w:val="00B94C86"/>
    <w:pPr>
      <w:spacing w:after="0" w:line="240" w:lineRule="auto"/>
    </w:pPr>
    <w:rPr>
      <w:rFonts w:ascii=".SF UI Text" w:eastAsiaTheme="minorHAnsi" w:hAnsi=".SF UI Text"/>
      <w:color w:val="454545"/>
      <w:sz w:val="26"/>
      <w:szCs w:val="26"/>
    </w:rPr>
  </w:style>
  <w:style w:type="character" w:customStyle="1" w:styleId="apple-converted-space">
    <w:name w:val="apple-converted-space"/>
    <w:basedOn w:val="DefaultParagraphFont"/>
    <w:rsid w:val="00B94C86"/>
  </w:style>
  <w:style w:type="paragraph" w:customStyle="1" w:styleId="Bullet1">
    <w:name w:val="Bullet 1"/>
    <w:basedOn w:val="ListBullet2"/>
    <w:qFormat/>
    <w:rsid w:val="00B94C86"/>
    <w:pPr>
      <w:spacing w:after="240" w:line="240" w:lineRule="auto"/>
      <w:ind w:left="567" w:hanging="567"/>
      <w:contextualSpacing/>
    </w:pPr>
    <w:rPr>
      <w:rFonts w:ascii="Calibri" w:eastAsia="Calibri" w:hAnsi="Calibri" w:cs="Calibri"/>
      <w:w w:val="105"/>
      <w:kern w:val="40"/>
      <w:sz w:val="22"/>
      <w:szCs w:val="22"/>
      <w:lang w:eastAsia="en-US"/>
    </w:rPr>
  </w:style>
  <w:style w:type="paragraph" w:styleId="NormalWeb">
    <w:name w:val="Normal (Web)"/>
    <w:basedOn w:val="Normal"/>
    <w:uiPriority w:val="99"/>
    <w:unhideWhenUsed/>
    <w:rsid w:val="00B94C86"/>
    <w:pPr>
      <w:spacing w:line="240" w:lineRule="auto"/>
    </w:pPr>
    <w:rPr>
      <w:rFonts w:ascii="Times New Roman" w:hAnsi="Times New Roman"/>
      <w:sz w:val="24"/>
    </w:rPr>
  </w:style>
  <w:style w:type="paragraph" w:customStyle="1" w:styleId="ACMABulletLevel1">
    <w:name w:val="ACMA Bullet Level 1"/>
    <w:rsid w:val="00B94C86"/>
    <w:pPr>
      <w:numPr>
        <w:numId w:val="5"/>
      </w:numPr>
      <w:spacing w:after="120"/>
    </w:pPr>
    <w:rPr>
      <w:szCs w:val="20"/>
      <w:lang w:eastAsia="en-US"/>
    </w:rPr>
  </w:style>
  <w:style w:type="table" w:customStyle="1" w:styleId="TableGrid1">
    <w:name w:val="Table Grid1"/>
    <w:basedOn w:val="TableNormal"/>
    <w:next w:val="TableGrid"/>
    <w:uiPriority w:val="59"/>
    <w:rsid w:val="00B94C86"/>
    <w:pPr>
      <w:spacing w:before="80" w:after="120" w:line="28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4C86"/>
    <w:rPr>
      <w:rFonts w:asciiTheme="minorHAnsi" w:eastAsiaTheme="minorHAnsi" w:hAnsiTheme="minorHAnsi" w:cstheme="minorBidi"/>
      <w:sz w:val="22"/>
      <w:szCs w:val="22"/>
      <w:lang w:eastAsia="en-US"/>
    </w:rPr>
  </w:style>
  <w:style w:type="paragraph" w:styleId="Subtitle">
    <w:name w:val="Subtitle"/>
    <w:basedOn w:val="Normal"/>
    <w:next w:val="Normal"/>
    <w:link w:val="SubtitleChar"/>
    <w:uiPriority w:val="11"/>
    <w:qFormat/>
    <w:rsid w:val="00B94C86"/>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SubtitleChar">
    <w:name w:val="Subtitle Char"/>
    <w:basedOn w:val="DefaultParagraphFont"/>
    <w:link w:val="Subtitle"/>
    <w:uiPriority w:val="11"/>
    <w:rsid w:val="00B94C86"/>
    <w:rPr>
      <w:rFonts w:asciiTheme="minorHAnsi" w:eastAsiaTheme="minorEastAsia" w:hAnsiTheme="minorHAnsi" w:cstheme="minorBidi"/>
      <w:color w:val="5A5A5A" w:themeColor="text1" w:themeTint="A5"/>
      <w:spacing w:val="15"/>
      <w:sz w:val="22"/>
      <w:szCs w:val="22"/>
      <w:lang w:eastAsia="en-US"/>
    </w:rPr>
  </w:style>
  <w:style w:type="paragraph" w:styleId="NoSpacing">
    <w:name w:val="No Spacing"/>
    <w:link w:val="NoSpacingChar"/>
    <w:uiPriority w:val="1"/>
    <w:qFormat/>
    <w:rsid w:val="00B94C86"/>
    <w:rPr>
      <w:rFonts w:ascii="Arial" w:hAnsi="Arial"/>
      <w:sz w:val="20"/>
    </w:rPr>
  </w:style>
  <w:style w:type="character" w:customStyle="1" w:styleId="NoSpacingChar">
    <w:name w:val="No Spacing Char"/>
    <w:link w:val="NoSpacing"/>
    <w:uiPriority w:val="1"/>
    <w:locked/>
    <w:rsid w:val="00B94C86"/>
    <w:rPr>
      <w:rFonts w:ascii="Arial" w:hAnsi="Arial"/>
      <w:sz w:val="20"/>
    </w:rPr>
  </w:style>
  <w:style w:type="paragraph" w:customStyle="1" w:styleId="ACMABodyText">
    <w:name w:val="ACMA Body Text"/>
    <w:link w:val="ACMABodyTextChar"/>
    <w:qFormat/>
    <w:rsid w:val="00B94C86"/>
    <w:pPr>
      <w:suppressAutoHyphens/>
      <w:spacing w:before="80" w:after="120" w:line="280" w:lineRule="atLeast"/>
    </w:pPr>
    <w:rPr>
      <w:snapToGrid w:val="0"/>
      <w:szCs w:val="20"/>
      <w:lang w:eastAsia="en-US"/>
    </w:rPr>
  </w:style>
  <w:style w:type="character" w:customStyle="1" w:styleId="ACMABodyTextChar">
    <w:name w:val="ACMA Body Text Char"/>
    <w:basedOn w:val="DefaultParagraphFont"/>
    <w:link w:val="ACMABodyText"/>
    <w:rsid w:val="00B94C86"/>
    <w:rPr>
      <w:snapToGrid w:val="0"/>
      <w:szCs w:val="20"/>
      <w:lang w:eastAsia="en-US"/>
    </w:rPr>
  </w:style>
  <w:style w:type="paragraph" w:customStyle="1" w:styleId="ExecSummaryHeading">
    <w:name w:val="Exec Summary Heading"/>
    <w:basedOn w:val="Normal"/>
    <w:rsid w:val="00B94C86"/>
    <w:pPr>
      <w:spacing w:after="1440" w:line="550" w:lineRule="exact"/>
    </w:pPr>
    <w:rPr>
      <w:b/>
      <w:color w:val="4D4D4F"/>
      <w:spacing w:val="-18"/>
      <w:sz w:val="53"/>
    </w:rPr>
  </w:style>
  <w:style w:type="paragraph" w:customStyle="1" w:styleId="ACMABodyText0">
    <w:name w:val="ACMA_BodyText"/>
    <w:qFormat/>
    <w:rsid w:val="00B94C86"/>
    <w:pPr>
      <w:suppressAutoHyphens/>
      <w:spacing w:after="80" w:line="280" w:lineRule="atLeast"/>
    </w:pPr>
    <w:rPr>
      <w:rFonts w:ascii="Arial" w:hAnsi="Arial"/>
      <w:snapToGrid w:val="0"/>
      <w:sz w:val="19"/>
      <w:szCs w:val="20"/>
      <w:lang w:eastAsia="en-US"/>
    </w:rPr>
  </w:style>
  <w:style w:type="table" w:styleId="MediumGrid1-Accent5">
    <w:name w:val="Medium Grid 1 Accent 5"/>
    <w:basedOn w:val="TableNormal"/>
    <w:uiPriority w:val="67"/>
    <w:rsid w:val="00B94C86"/>
    <w:rPr>
      <w:sz w:val="20"/>
      <w:szCs w:val="20"/>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customStyle="1" w:styleId="ReportTitle">
    <w:name w:val="Report Title"/>
    <w:basedOn w:val="Normal"/>
    <w:rsid w:val="00B94C86"/>
    <w:pPr>
      <w:spacing w:after="0" w:line="560" w:lineRule="exact"/>
    </w:pPr>
    <w:rPr>
      <w:b/>
      <w:color w:val="4D4D4F"/>
      <w:spacing w:val="-28"/>
      <w:sz w:val="53"/>
    </w:rPr>
  </w:style>
  <w:style w:type="paragraph" w:customStyle="1" w:styleId="ReportSubtitle">
    <w:name w:val="Report Sub title"/>
    <w:basedOn w:val="Normal"/>
    <w:rsid w:val="00B94C86"/>
    <w:pPr>
      <w:spacing w:after="0" w:line="560" w:lineRule="exact"/>
    </w:pPr>
    <w:rPr>
      <w:color w:val="808285"/>
      <w:spacing w:val="-28"/>
      <w:sz w:val="53"/>
    </w:rPr>
  </w:style>
  <w:style w:type="paragraph" w:customStyle="1" w:styleId="ReportDate">
    <w:name w:val="Report Date"/>
    <w:basedOn w:val="ReportSubtitle"/>
    <w:rsid w:val="00B94C86"/>
    <w:pPr>
      <w:spacing w:line="240" w:lineRule="auto"/>
    </w:pPr>
    <w:rPr>
      <w:caps/>
      <w:spacing w:val="-10"/>
      <w:sz w:val="20"/>
    </w:rPr>
  </w:style>
  <w:style w:type="paragraph" w:customStyle="1" w:styleId="Bodysubheader0">
    <w:name w:val="Body sub header"/>
    <w:basedOn w:val="Normal"/>
    <w:next w:val="Normal"/>
    <w:rsid w:val="00B94C86"/>
    <w:pPr>
      <w:spacing w:after="0"/>
    </w:pPr>
    <w:rPr>
      <w:b/>
      <w:i/>
    </w:rPr>
  </w:style>
  <w:style w:type="paragraph" w:styleId="TOC9">
    <w:name w:val="toc 9"/>
    <w:aliases w:val="TOC ExecSumm"/>
    <w:basedOn w:val="Normal"/>
    <w:next w:val="Normal"/>
    <w:uiPriority w:val="39"/>
    <w:rsid w:val="00B94C86"/>
    <w:pPr>
      <w:tabs>
        <w:tab w:val="right" w:pos="7660"/>
      </w:tabs>
      <w:spacing w:before="280" w:after="0" w:line="320" w:lineRule="exact"/>
    </w:pPr>
    <w:rPr>
      <w:b/>
      <w:noProof/>
      <w:color w:val="808285"/>
      <w:sz w:val="28"/>
      <w:szCs w:val="28"/>
    </w:rPr>
  </w:style>
  <w:style w:type="paragraph" w:customStyle="1" w:styleId="ChapterHeading">
    <w:name w:val="Chapter Heading"/>
    <w:basedOn w:val="Normal"/>
    <w:rsid w:val="00B94C86"/>
    <w:pPr>
      <w:spacing w:after="0" w:line="560" w:lineRule="exact"/>
    </w:pPr>
    <w:rPr>
      <w:color w:val="808285"/>
      <w:spacing w:val="-28"/>
      <w:sz w:val="53"/>
    </w:rPr>
  </w:style>
  <w:style w:type="character" w:customStyle="1" w:styleId="apple-style-span">
    <w:name w:val="apple-style-span"/>
    <w:basedOn w:val="DefaultParagraphFont"/>
    <w:rsid w:val="00B94C86"/>
  </w:style>
  <w:style w:type="paragraph" w:customStyle="1" w:styleId="StyleListParagraphListParagraph1ListParagraph11Recommendatio">
    <w:name w:val="Style List ParagraphList Paragraph1List Paragraph11Recommendatio..."/>
    <w:basedOn w:val="ListParagraph"/>
    <w:rsid w:val="00B94C86"/>
    <w:pPr>
      <w:spacing w:after="240" w:line="240" w:lineRule="auto"/>
      <w:ind w:left="1134" w:hanging="567"/>
    </w:pPr>
    <w:rPr>
      <w:rFonts w:eastAsia="Times New Roman" w:cs="Times New Roman"/>
      <w:szCs w:val="20"/>
    </w:rPr>
  </w:style>
  <w:style w:type="paragraph" w:customStyle="1" w:styleId="ACMAHeading3">
    <w:name w:val="ACMA Heading 3"/>
    <w:next w:val="ACMABodyText"/>
    <w:rsid w:val="00B94C86"/>
    <w:pPr>
      <w:keepNext/>
      <w:tabs>
        <w:tab w:val="num" w:pos="720"/>
      </w:tabs>
      <w:suppressAutoHyphens/>
      <w:spacing w:before="240"/>
      <w:outlineLvl w:val="3"/>
    </w:pPr>
    <w:rPr>
      <w:rFonts w:ascii="Arial" w:hAnsi="Arial"/>
      <w:b/>
      <w:szCs w:val="20"/>
      <w:lang w:val="en-US" w:eastAsia="en-US"/>
    </w:rPr>
  </w:style>
  <w:style w:type="paragraph" w:customStyle="1" w:styleId="Summary">
    <w:name w:val="Summary"/>
    <w:basedOn w:val="Normal"/>
    <w:next w:val="Normal"/>
    <w:autoRedefine/>
    <w:rsid w:val="00B94C86"/>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pPr>
    <w:rPr>
      <w:rFonts w:ascii="Times New Roman" w:hAnsi="Times New Roman"/>
      <w:sz w:val="22"/>
      <w:szCs w:val="20"/>
      <w:lang w:val="es-ES_tradnl" w:eastAsia="en-US"/>
    </w:rPr>
  </w:style>
  <w:style w:type="paragraph" w:customStyle="1" w:styleId="enumlev1">
    <w:name w:val="enumlev1"/>
    <w:basedOn w:val="Normal"/>
    <w:rsid w:val="00B94C86"/>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ascii="Times New Roman" w:hAnsi="Times New Roman"/>
      <w:sz w:val="24"/>
      <w:szCs w:val="20"/>
      <w:lang w:val="en-GB" w:eastAsia="en-US"/>
    </w:rPr>
  </w:style>
  <w:style w:type="paragraph" w:styleId="BodyTextIndent3">
    <w:name w:val="Body Text Indent 3"/>
    <w:basedOn w:val="Normal"/>
    <w:link w:val="BodyTextIndent3Char"/>
    <w:rsid w:val="00B94C86"/>
    <w:pPr>
      <w:spacing w:after="120"/>
      <w:ind w:left="283"/>
    </w:pPr>
    <w:rPr>
      <w:sz w:val="16"/>
      <w:szCs w:val="16"/>
    </w:rPr>
  </w:style>
  <w:style w:type="character" w:customStyle="1" w:styleId="BodyTextIndent3Char">
    <w:name w:val="Body Text Indent 3 Char"/>
    <w:basedOn w:val="DefaultParagraphFont"/>
    <w:link w:val="BodyTextIndent3"/>
    <w:rsid w:val="00B94C86"/>
    <w:rPr>
      <w:rFonts w:ascii="Arial" w:hAnsi="Arial"/>
      <w:sz w:val="16"/>
      <w:szCs w:val="16"/>
    </w:rPr>
  </w:style>
  <w:style w:type="paragraph" w:customStyle="1" w:styleId="Normalaftertitle">
    <w:name w:val="Normal after title"/>
    <w:basedOn w:val="Normal"/>
    <w:next w:val="Normal"/>
    <w:rsid w:val="00B94C86"/>
    <w:pPr>
      <w:tabs>
        <w:tab w:val="left" w:pos="1134"/>
        <w:tab w:val="left" w:pos="1871"/>
        <w:tab w:val="left" w:pos="2268"/>
      </w:tabs>
      <w:overflowPunct w:val="0"/>
      <w:autoSpaceDE w:val="0"/>
      <w:autoSpaceDN w:val="0"/>
      <w:adjustRightInd w:val="0"/>
      <w:spacing w:before="280" w:after="0" w:line="240" w:lineRule="auto"/>
    </w:pPr>
    <w:rPr>
      <w:rFonts w:ascii="Times New Roman" w:hAnsi="Times New Roman"/>
      <w:sz w:val="24"/>
      <w:szCs w:val="20"/>
      <w:lang w:val="en-GB" w:eastAsia="en-US"/>
    </w:rPr>
  </w:style>
  <w:style w:type="table" w:customStyle="1" w:styleId="TableGrid3">
    <w:name w:val="Table Grid3"/>
    <w:basedOn w:val="TableNormal"/>
    <w:next w:val="TableGrid"/>
    <w:uiPriority w:val="39"/>
    <w:rsid w:val="00D169BA"/>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42AB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D365CA"/>
    <w:pPr>
      <w:widowControl w:val="0"/>
      <w:autoSpaceDE w:val="0"/>
      <w:autoSpaceDN w:val="0"/>
      <w:spacing w:before="13" w:after="0" w:line="240" w:lineRule="auto"/>
      <w:ind w:left="113"/>
    </w:pPr>
    <w:rPr>
      <w:rFonts w:eastAsia="Arial" w:cs="Arial"/>
      <w:sz w:val="22"/>
      <w:szCs w:val="22"/>
      <w:lang w:val="en-US" w:eastAsia="en-US" w:bidi="en-US"/>
    </w:rPr>
  </w:style>
  <w:style w:type="character" w:customStyle="1" w:styleId="UnresolvedMention1">
    <w:name w:val="Unresolved Mention1"/>
    <w:basedOn w:val="DefaultParagraphFont"/>
    <w:uiPriority w:val="99"/>
    <w:semiHidden/>
    <w:unhideWhenUsed/>
    <w:rsid w:val="00295A18"/>
    <w:rPr>
      <w:color w:val="605E5C"/>
      <w:shd w:val="clear" w:color="auto" w:fill="E1DFDD"/>
    </w:rPr>
  </w:style>
  <w:style w:type="character" w:customStyle="1" w:styleId="UnresolvedMention2">
    <w:name w:val="Unresolved Mention2"/>
    <w:basedOn w:val="DefaultParagraphFont"/>
    <w:uiPriority w:val="99"/>
    <w:semiHidden/>
    <w:unhideWhenUsed/>
    <w:rsid w:val="00BA498C"/>
    <w:rPr>
      <w:color w:val="605E5C"/>
      <w:shd w:val="clear" w:color="auto" w:fill="E1DFDD"/>
    </w:rPr>
  </w:style>
  <w:style w:type="character" w:customStyle="1" w:styleId="UnresolvedMention3">
    <w:name w:val="Unresolved Mention3"/>
    <w:basedOn w:val="DefaultParagraphFont"/>
    <w:uiPriority w:val="99"/>
    <w:semiHidden/>
    <w:unhideWhenUsed/>
    <w:rsid w:val="00365525"/>
    <w:rPr>
      <w:color w:val="605E5C"/>
      <w:shd w:val="clear" w:color="auto" w:fill="E1DFDD"/>
    </w:rPr>
  </w:style>
  <w:style w:type="character" w:customStyle="1" w:styleId="UnresolvedMention4">
    <w:name w:val="Unresolved Mention4"/>
    <w:basedOn w:val="DefaultParagraphFont"/>
    <w:uiPriority w:val="99"/>
    <w:semiHidden/>
    <w:unhideWhenUsed/>
    <w:rsid w:val="00A02D08"/>
    <w:rPr>
      <w:color w:val="605E5C"/>
      <w:shd w:val="clear" w:color="auto" w:fill="E1DFDD"/>
    </w:rPr>
  </w:style>
  <w:style w:type="character" w:styleId="UnresolvedMention">
    <w:name w:val="Unresolved Mention"/>
    <w:basedOn w:val="DefaultParagraphFont"/>
    <w:uiPriority w:val="99"/>
    <w:unhideWhenUsed/>
    <w:rsid w:val="00BF204E"/>
    <w:rPr>
      <w:color w:val="605E5C"/>
      <w:shd w:val="clear" w:color="auto" w:fill="E1DFDD"/>
    </w:rPr>
  </w:style>
  <w:style w:type="table" w:styleId="PlainTable1">
    <w:name w:val="Plain Table 1"/>
    <w:basedOn w:val="TableNormal"/>
    <w:uiPriority w:val="41"/>
    <w:rsid w:val="00D90D77"/>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heading2">
    <w:name w:val="Table heading 2"/>
    <w:basedOn w:val="ACMATableHeader"/>
    <w:qFormat/>
    <w:rsid w:val="00C837A5"/>
    <w:pPr>
      <w:keepNext/>
      <w:spacing w:after="0"/>
      <w:ind w:left="97" w:hanging="40"/>
    </w:pPr>
    <w:rPr>
      <w:color w:val="auto"/>
      <w:sz w:val="24"/>
    </w:rPr>
  </w:style>
  <w:style w:type="paragraph" w:styleId="TOC4">
    <w:name w:val="toc 4"/>
    <w:basedOn w:val="Normal"/>
    <w:next w:val="Normal"/>
    <w:autoRedefine/>
    <w:uiPriority w:val="39"/>
    <w:unhideWhenUsed/>
    <w:rsid w:val="00775B4A"/>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775B4A"/>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775B4A"/>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775B4A"/>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775B4A"/>
    <w:pPr>
      <w:spacing w:after="100" w:line="259" w:lineRule="auto"/>
      <w:ind w:left="1540"/>
    </w:pPr>
    <w:rPr>
      <w:rFonts w:asciiTheme="minorHAnsi" w:eastAsiaTheme="minorEastAsia" w:hAnsiTheme="minorHAnsi" w:cstheme="minorBidi"/>
      <w:sz w:val="22"/>
      <w:szCs w:val="22"/>
    </w:rPr>
  </w:style>
  <w:style w:type="character" w:customStyle="1" w:styleId="normaltextrun">
    <w:name w:val="normaltextrun"/>
    <w:basedOn w:val="DefaultParagraphFont"/>
    <w:rsid w:val="0076347E"/>
  </w:style>
  <w:style w:type="table" w:styleId="ListTable6Colorful">
    <w:name w:val="List Table 6 Colorful"/>
    <w:basedOn w:val="TableNormal"/>
    <w:uiPriority w:val="51"/>
    <w:rsid w:val="006E13B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ragraph">
    <w:name w:val="Paragraph"/>
    <w:basedOn w:val="Normal"/>
    <w:qFormat/>
    <w:rsid w:val="0019469D"/>
    <w:rPr>
      <w:rFonts w:cs="Arial"/>
    </w:rPr>
  </w:style>
  <w:style w:type="table" w:styleId="GridTable4-Accent1">
    <w:name w:val="Grid Table 4 Accent 1"/>
    <w:basedOn w:val="TableNormal"/>
    <w:uiPriority w:val="49"/>
    <w:rsid w:val="005F4969"/>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charpartno">
    <w:name w:val="charpartno"/>
    <w:basedOn w:val="DefaultParagraphFont"/>
    <w:rsid w:val="005F4969"/>
  </w:style>
  <w:style w:type="paragraph" w:customStyle="1" w:styleId="Bulletlevel1">
    <w:name w:val="Bullet level 1"/>
    <w:basedOn w:val="ListBullet"/>
    <w:uiPriority w:val="5"/>
    <w:qFormat/>
    <w:rsid w:val="002E5E12"/>
    <w:pPr>
      <w:keepNext w:val="0"/>
      <w:keepLines w:val="0"/>
    </w:pPr>
    <w:rPr>
      <w:rFonts w:cs="Arial"/>
    </w:rPr>
  </w:style>
  <w:style w:type="paragraph" w:customStyle="1" w:styleId="Bulletlevel1last">
    <w:name w:val="Bullet level 1 last"/>
    <w:basedOn w:val="ListBulletLast"/>
    <w:uiPriority w:val="6"/>
    <w:qFormat/>
    <w:rsid w:val="002E5E12"/>
  </w:style>
  <w:style w:type="paragraph" w:customStyle="1" w:styleId="Bulletlevel2">
    <w:name w:val="Bullet level 2"/>
    <w:basedOn w:val="ListBullet2"/>
    <w:uiPriority w:val="7"/>
    <w:qFormat/>
    <w:rsid w:val="002E5E12"/>
  </w:style>
  <w:style w:type="paragraph" w:customStyle="1" w:styleId="Bulletlevel2last">
    <w:name w:val="Bullet level 2 last"/>
    <w:basedOn w:val="Bulletlevel2"/>
    <w:uiPriority w:val="8"/>
    <w:qFormat/>
    <w:rsid w:val="002E5E12"/>
    <w:pPr>
      <w:spacing w:after="240"/>
    </w:pPr>
  </w:style>
  <w:style w:type="paragraph" w:customStyle="1" w:styleId="Paragraphbeforelist">
    <w:name w:val="Paragraph before list"/>
    <w:basedOn w:val="Paragraph"/>
    <w:uiPriority w:val="4"/>
    <w:qFormat/>
    <w:rsid w:val="002E5E12"/>
    <w:pPr>
      <w:spacing w:after="80"/>
    </w:pPr>
  </w:style>
  <w:style w:type="character" w:styleId="Mention">
    <w:name w:val="Mention"/>
    <w:basedOn w:val="DefaultParagraphFont"/>
    <w:uiPriority w:val="99"/>
    <w:unhideWhenUsed/>
    <w:rsid w:val="00B14277"/>
    <w:rPr>
      <w:color w:val="2B579A"/>
      <w:shd w:val="clear" w:color="auto" w:fill="E1DFDD"/>
    </w:rPr>
  </w:style>
  <w:style w:type="table" w:customStyle="1" w:styleId="ACMAtablestyle">
    <w:name w:val="ACMA table style"/>
    <w:basedOn w:val="TableNormal"/>
    <w:uiPriority w:val="99"/>
    <w:rsid w:val="00FF7AC8"/>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xmsonormal">
    <w:name w:val="x_msonormal"/>
    <w:basedOn w:val="Normal"/>
    <w:rsid w:val="00EC34A1"/>
    <w:pPr>
      <w:spacing w:after="0" w:line="240" w:lineRule="auto"/>
    </w:pPr>
    <w:rPr>
      <w:rFonts w:ascii="Calibri" w:eastAsiaTheme="minorHAnsi" w:hAnsi="Calibri" w:cs="Calibri"/>
      <w:sz w:val="22"/>
      <w:szCs w:val="22"/>
    </w:rPr>
  </w:style>
  <w:style w:type="paragraph" w:customStyle="1" w:styleId="DotPoints">
    <w:name w:val="DotPoints"/>
    <w:basedOn w:val="ListParagraph"/>
    <w:link w:val="DotPointsChar"/>
    <w:qFormat/>
    <w:rsid w:val="00870320"/>
    <w:pPr>
      <w:tabs>
        <w:tab w:val="num" w:pos="964"/>
      </w:tabs>
      <w:spacing w:before="120" w:after="120" w:line="240" w:lineRule="auto"/>
      <w:ind w:left="964" w:hanging="964"/>
      <w:contextualSpacing w:val="0"/>
    </w:pPr>
    <w:rPr>
      <w:rFonts w:asciiTheme="minorHAnsi" w:hAnsiTheme="minorHAnsi"/>
      <w:sz w:val="22"/>
    </w:rPr>
  </w:style>
  <w:style w:type="character" w:customStyle="1" w:styleId="DotPointsChar">
    <w:name w:val="DotPoints Char"/>
    <w:basedOn w:val="DefaultParagraphFont"/>
    <w:link w:val="DotPoints"/>
    <w:rsid w:val="00870320"/>
    <w:rPr>
      <w:rFonts w:asciiTheme="minorHAnsi" w:eastAsiaTheme="minorHAnsi" w:hAnsiTheme="minorHAnsi" w:cstheme="minorBidi"/>
      <w:sz w:val="22"/>
      <w:szCs w:val="22"/>
      <w:lang w:eastAsia="en-US"/>
    </w:rPr>
  </w:style>
  <w:style w:type="paragraph" w:customStyle="1" w:styleId="Tableorfigurenote">
    <w:name w:val="Table or figure note"/>
    <w:basedOn w:val="Normal"/>
    <w:uiPriority w:val="17"/>
    <w:qFormat/>
    <w:rsid w:val="00870320"/>
    <w:pPr>
      <w:spacing w:before="80" w:line="240" w:lineRule="auto"/>
    </w:pPr>
    <w:rPr>
      <w:rFonts w:cs="Arial"/>
      <w:i/>
      <w:sz w:val="16"/>
    </w:rPr>
  </w:style>
  <w:style w:type="paragraph" w:customStyle="1" w:styleId="Tableorfigurenotemultiple">
    <w:name w:val="Table or figure note multiple"/>
    <w:basedOn w:val="Normal"/>
    <w:uiPriority w:val="18"/>
    <w:qFormat/>
    <w:rsid w:val="00870320"/>
    <w:pPr>
      <w:spacing w:before="80" w:after="80" w:line="240" w:lineRule="auto"/>
    </w:pPr>
    <w:rPr>
      <w:rFonts w:cs="Arial"/>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5894">
      <w:bodyDiv w:val="1"/>
      <w:marLeft w:val="0"/>
      <w:marRight w:val="0"/>
      <w:marTop w:val="0"/>
      <w:marBottom w:val="0"/>
      <w:divBdr>
        <w:top w:val="none" w:sz="0" w:space="0" w:color="auto"/>
        <w:left w:val="none" w:sz="0" w:space="0" w:color="auto"/>
        <w:bottom w:val="none" w:sz="0" w:space="0" w:color="auto"/>
        <w:right w:val="none" w:sz="0" w:space="0" w:color="auto"/>
      </w:divBdr>
      <w:divsChild>
        <w:div w:id="109207078">
          <w:marLeft w:val="0"/>
          <w:marRight w:val="0"/>
          <w:marTop w:val="0"/>
          <w:marBottom w:val="0"/>
          <w:divBdr>
            <w:top w:val="none" w:sz="0" w:space="0" w:color="auto"/>
            <w:left w:val="none" w:sz="0" w:space="0" w:color="auto"/>
            <w:bottom w:val="none" w:sz="0" w:space="0" w:color="auto"/>
            <w:right w:val="none" w:sz="0" w:space="0" w:color="auto"/>
          </w:divBdr>
          <w:divsChild>
            <w:div w:id="1530871569">
              <w:marLeft w:val="0"/>
              <w:marRight w:val="0"/>
              <w:marTop w:val="0"/>
              <w:marBottom w:val="0"/>
              <w:divBdr>
                <w:top w:val="none" w:sz="0" w:space="0" w:color="auto"/>
                <w:left w:val="none" w:sz="0" w:space="0" w:color="auto"/>
                <w:bottom w:val="none" w:sz="0" w:space="0" w:color="auto"/>
                <w:right w:val="none" w:sz="0" w:space="0" w:color="auto"/>
              </w:divBdr>
              <w:divsChild>
                <w:div w:id="1888445366">
                  <w:marLeft w:val="0"/>
                  <w:marRight w:val="0"/>
                  <w:marTop w:val="0"/>
                  <w:marBottom w:val="0"/>
                  <w:divBdr>
                    <w:top w:val="none" w:sz="0" w:space="0" w:color="auto"/>
                    <w:left w:val="none" w:sz="0" w:space="0" w:color="auto"/>
                    <w:bottom w:val="none" w:sz="0" w:space="0" w:color="auto"/>
                    <w:right w:val="none" w:sz="0" w:space="0" w:color="auto"/>
                  </w:divBdr>
                  <w:divsChild>
                    <w:div w:id="1299530523">
                      <w:marLeft w:val="0"/>
                      <w:marRight w:val="0"/>
                      <w:marTop w:val="0"/>
                      <w:marBottom w:val="0"/>
                      <w:divBdr>
                        <w:top w:val="none" w:sz="0" w:space="0" w:color="auto"/>
                        <w:left w:val="none" w:sz="0" w:space="0" w:color="auto"/>
                        <w:bottom w:val="none" w:sz="0" w:space="0" w:color="auto"/>
                        <w:right w:val="none" w:sz="0" w:space="0" w:color="auto"/>
                      </w:divBdr>
                      <w:divsChild>
                        <w:div w:id="105998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77867">
      <w:bodyDiv w:val="1"/>
      <w:marLeft w:val="0"/>
      <w:marRight w:val="0"/>
      <w:marTop w:val="0"/>
      <w:marBottom w:val="0"/>
      <w:divBdr>
        <w:top w:val="none" w:sz="0" w:space="0" w:color="auto"/>
        <w:left w:val="none" w:sz="0" w:space="0" w:color="auto"/>
        <w:bottom w:val="none" w:sz="0" w:space="0" w:color="auto"/>
        <w:right w:val="none" w:sz="0" w:space="0" w:color="auto"/>
      </w:divBdr>
    </w:div>
    <w:div w:id="70784548">
      <w:bodyDiv w:val="1"/>
      <w:marLeft w:val="0"/>
      <w:marRight w:val="0"/>
      <w:marTop w:val="0"/>
      <w:marBottom w:val="0"/>
      <w:divBdr>
        <w:top w:val="none" w:sz="0" w:space="0" w:color="auto"/>
        <w:left w:val="none" w:sz="0" w:space="0" w:color="auto"/>
        <w:bottom w:val="none" w:sz="0" w:space="0" w:color="auto"/>
        <w:right w:val="none" w:sz="0" w:space="0" w:color="auto"/>
      </w:divBdr>
    </w:div>
    <w:div w:id="102574492">
      <w:bodyDiv w:val="1"/>
      <w:marLeft w:val="0"/>
      <w:marRight w:val="0"/>
      <w:marTop w:val="0"/>
      <w:marBottom w:val="0"/>
      <w:divBdr>
        <w:top w:val="none" w:sz="0" w:space="0" w:color="auto"/>
        <w:left w:val="none" w:sz="0" w:space="0" w:color="auto"/>
        <w:bottom w:val="none" w:sz="0" w:space="0" w:color="auto"/>
        <w:right w:val="none" w:sz="0" w:space="0" w:color="auto"/>
      </w:divBdr>
    </w:div>
    <w:div w:id="124079014">
      <w:bodyDiv w:val="1"/>
      <w:marLeft w:val="0"/>
      <w:marRight w:val="0"/>
      <w:marTop w:val="0"/>
      <w:marBottom w:val="0"/>
      <w:divBdr>
        <w:top w:val="none" w:sz="0" w:space="0" w:color="auto"/>
        <w:left w:val="none" w:sz="0" w:space="0" w:color="auto"/>
        <w:bottom w:val="none" w:sz="0" w:space="0" w:color="auto"/>
        <w:right w:val="none" w:sz="0" w:space="0" w:color="auto"/>
      </w:divBdr>
    </w:div>
    <w:div w:id="127208210">
      <w:bodyDiv w:val="1"/>
      <w:marLeft w:val="0"/>
      <w:marRight w:val="0"/>
      <w:marTop w:val="0"/>
      <w:marBottom w:val="0"/>
      <w:divBdr>
        <w:top w:val="none" w:sz="0" w:space="0" w:color="auto"/>
        <w:left w:val="none" w:sz="0" w:space="0" w:color="auto"/>
        <w:bottom w:val="none" w:sz="0" w:space="0" w:color="auto"/>
        <w:right w:val="none" w:sz="0" w:space="0" w:color="auto"/>
      </w:divBdr>
    </w:div>
    <w:div w:id="146825606">
      <w:bodyDiv w:val="1"/>
      <w:marLeft w:val="0"/>
      <w:marRight w:val="0"/>
      <w:marTop w:val="0"/>
      <w:marBottom w:val="0"/>
      <w:divBdr>
        <w:top w:val="none" w:sz="0" w:space="0" w:color="auto"/>
        <w:left w:val="none" w:sz="0" w:space="0" w:color="auto"/>
        <w:bottom w:val="none" w:sz="0" w:space="0" w:color="auto"/>
        <w:right w:val="none" w:sz="0" w:space="0" w:color="auto"/>
      </w:divBdr>
    </w:div>
    <w:div w:id="149714637">
      <w:bodyDiv w:val="1"/>
      <w:marLeft w:val="0"/>
      <w:marRight w:val="0"/>
      <w:marTop w:val="0"/>
      <w:marBottom w:val="0"/>
      <w:divBdr>
        <w:top w:val="none" w:sz="0" w:space="0" w:color="auto"/>
        <w:left w:val="none" w:sz="0" w:space="0" w:color="auto"/>
        <w:bottom w:val="none" w:sz="0" w:space="0" w:color="auto"/>
        <w:right w:val="none" w:sz="0" w:space="0" w:color="auto"/>
      </w:divBdr>
    </w:div>
    <w:div w:id="163666300">
      <w:bodyDiv w:val="1"/>
      <w:marLeft w:val="0"/>
      <w:marRight w:val="0"/>
      <w:marTop w:val="0"/>
      <w:marBottom w:val="0"/>
      <w:divBdr>
        <w:top w:val="none" w:sz="0" w:space="0" w:color="auto"/>
        <w:left w:val="none" w:sz="0" w:space="0" w:color="auto"/>
        <w:bottom w:val="none" w:sz="0" w:space="0" w:color="auto"/>
        <w:right w:val="none" w:sz="0" w:space="0" w:color="auto"/>
      </w:divBdr>
    </w:div>
    <w:div w:id="165947953">
      <w:bodyDiv w:val="1"/>
      <w:marLeft w:val="0"/>
      <w:marRight w:val="0"/>
      <w:marTop w:val="0"/>
      <w:marBottom w:val="0"/>
      <w:divBdr>
        <w:top w:val="none" w:sz="0" w:space="0" w:color="auto"/>
        <w:left w:val="none" w:sz="0" w:space="0" w:color="auto"/>
        <w:bottom w:val="none" w:sz="0" w:space="0" w:color="auto"/>
        <w:right w:val="none" w:sz="0" w:space="0" w:color="auto"/>
      </w:divBdr>
    </w:div>
    <w:div w:id="166986358">
      <w:bodyDiv w:val="1"/>
      <w:marLeft w:val="0"/>
      <w:marRight w:val="0"/>
      <w:marTop w:val="0"/>
      <w:marBottom w:val="0"/>
      <w:divBdr>
        <w:top w:val="none" w:sz="0" w:space="0" w:color="auto"/>
        <w:left w:val="none" w:sz="0" w:space="0" w:color="auto"/>
        <w:bottom w:val="none" w:sz="0" w:space="0" w:color="auto"/>
        <w:right w:val="none" w:sz="0" w:space="0" w:color="auto"/>
      </w:divBdr>
    </w:div>
    <w:div w:id="167717739">
      <w:bodyDiv w:val="1"/>
      <w:marLeft w:val="0"/>
      <w:marRight w:val="0"/>
      <w:marTop w:val="0"/>
      <w:marBottom w:val="0"/>
      <w:divBdr>
        <w:top w:val="none" w:sz="0" w:space="0" w:color="auto"/>
        <w:left w:val="none" w:sz="0" w:space="0" w:color="auto"/>
        <w:bottom w:val="none" w:sz="0" w:space="0" w:color="auto"/>
        <w:right w:val="none" w:sz="0" w:space="0" w:color="auto"/>
      </w:divBdr>
    </w:div>
    <w:div w:id="215238411">
      <w:bodyDiv w:val="1"/>
      <w:marLeft w:val="0"/>
      <w:marRight w:val="0"/>
      <w:marTop w:val="0"/>
      <w:marBottom w:val="0"/>
      <w:divBdr>
        <w:top w:val="none" w:sz="0" w:space="0" w:color="auto"/>
        <w:left w:val="none" w:sz="0" w:space="0" w:color="auto"/>
        <w:bottom w:val="none" w:sz="0" w:space="0" w:color="auto"/>
        <w:right w:val="none" w:sz="0" w:space="0" w:color="auto"/>
      </w:divBdr>
    </w:div>
    <w:div w:id="221523862">
      <w:bodyDiv w:val="1"/>
      <w:marLeft w:val="0"/>
      <w:marRight w:val="0"/>
      <w:marTop w:val="0"/>
      <w:marBottom w:val="0"/>
      <w:divBdr>
        <w:top w:val="none" w:sz="0" w:space="0" w:color="auto"/>
        <w:left w:val="none" w:sz="0" w:space="0" w:color="auto"/>
        <w:bottom w:val="none" w:sz="0" w:space="0" w:color="auto"/>
        <w:right w:val="none" w:sz="0" w:space="0" w:color="auto"/>
      </w:divBdr>
    </w:div>
    <w:div w:id="245647689">
      <w:bodyDiv w:val="1"/>
      <w:marLeft w:val="0"/>
      <w:marRight w:val="0"/>
      <w:marTop w:val="0"/>
      <w:marBottom w:val="0"/>
      <w:divBdr>
        <w:top w:val="none" w:sz="0" w:space="0" w:color="auto"/>
        <w:left w:val="none" w:sz="0" w:space="0" w:color="auto"/>
        <w:bottom w:val="none" w:sz="0" w:space="0" w:color="auto"/>
        <w:right w:val="none" w:sz="0" w:space="0" w:color="auto"/>
      </w:divBdr>
    </w:div>
    <w:div w:id="252477244">
      <w:bodyDiv w:val="1"/>
      <w:marLeft w:val="0"/>
      <w:marRight w:val="0"/>
      <w:marTop w:val="0"/>
      <w:marBottom w:val="0"/>
      <w:divBdr>
        <w:top w:val="none" w:sz="0" w:space="0" w:color="auto"/>
        <w:left w:val="none" w:sz="0" w:space="0" w:color="auto"/>
        <w:bottom w:val="none" w:sz="0" w:space="0" w:color="auto"/>
        <w:right w:val="none" w:sz="0" w:space="0" w:color="auto"/>
      </w:divBdr>
    </w:div>
    <w:div w:id="263148020">
      <w:bodyDiv w:val="1"/>
      <w:marLeft w:val="0"/>
      <w:marRight w:val="0"/>
      <w:marTop w:val="0"/>
      <w:marBottom w:val="0"/>
      <w:divBdr>
        <w:top w:val="none" w:sz="0" w:space="0" w:color="auto"/>
        <w:left w:val="none" w:sz="0" w:space="0" w:color="auto"/>
        <w:bottom w:val="none" w:sz="0" w:space="0" w:color="auto"/>
        <w:right w:val="none" w:sz="0" w:space="0" w:color="auto"/>
      </w:divBdr>
    </w:div>
    <w:div w:id="282271341">
      <w:bodyDiv w:val="1"/>
      <w:marLeft w:val="0"/>
      <w:marRight w:val="0"/>
      <w:marTop w:val="0"/>
      <w:marBottom w:val="0"/>
      <w:divBdr>
        <w:top w:val="none" w:sz="0" w:space="0" w:color="auto"/>
        <w:left w:val="none" w:sz="0" w:space="0" w:color="auto"/>
        <w:bottom w:val="none" w:sz="0" w:space="0" w:color="auto"/>
        <w:right w:val="none" w:sz="0" w:space="0" w:color="auto"/>
      </w:divBdr>
    </w:div>
    <w:div w:id="338895039">
      <w:bodyDiv w:val="1"/>
      <w:marLeft w:val="0"/>
      <w:marRight w:val="0"/>
      <w:marTop w:val="0"/>
      <w:marBottom w:val="0"/>
      <w:divBdr>
        <w:top w:val="none" w:sz="0" w:space="0" w:color="auto"/>
        <w:left w:val="none" w:sz="0" w:space="0" w:color="auto"/>
        <w:bottom w:val="none" w:sz="0" w:space="0" w:color="auto"/>
        <w:right w:val="none" w:sz="0" w:space="0" w:color="auto"/>
      </w:divBdr>
    </w:div>
    <w:div w:id="344869614">
      <w:bodyDiv w:val="1"/>
      <w:marLeft w:val="0"/>
      <w:marRight w:val="0"/>
      <w:marTop w:val="0"/>
      <w:marBottom w:val="0"/>
      <w:divBdr>
        <w:top w:val="none" w:sz="0" w:space="0" w:color="auto"/>
        <w:left w:val="none" w:sz="0" w:space="0" w:color="auto"/>
        <w:bottom w:val="none" w:sz="0" w:space="0" w:color="auto"/>
        <w:right w:val="none" w:sz="0" w:space="0" w:color="auto"/>
      </w:divBdr>
    </w:div>
    <w:div w:id="357660826">
      <w:bodyDiv w:val="1"/>
      <w:marLeft w:val="0"/>
      <w:marRight w:val="0"/>
      <w:marTop w:val="0"/>
      <w:marBottom w:val="0"/>
      <w:divBdr>
        <w:top w:val="none" w:sz="0" w:space="0" w:color="auto"/>
        <w:left w:val="none" w:sz="0" w:space="0" w:color="auto"/>
        <w:bottom w:val="none" w:sz="0" w:space="0" w:color="auto"/>
        <w:right w:val="none" w:sz="0" w:space="0" w:color="auto"/>
      </w:divBdr>
    </w:div>
    <w:div w:id="360857631">
      <w:bodyDiv w:val="1"/>
      <w:marLeft w:val="0"/>
      <w:marRight w:val="0"/>
      <w:marTop w:val="0"/>
      <w:marBottom w:val="0"/>
      <w:divBdr>
        <w:top w:val="none" w:sz="0" w:space="0" w:color="auto"/>
        <w:left w:val="none" w:sz="0" w:space="0" w:color="auto"/>
        <w:bottom w:val="none" w:sz="0" w:space="0" w:color="auto"/>
        <w:right w:val="none" w:sz="0" w:space="0" w:color="auto"/>
      </w:divBdr>
    </w:div>
    <w:div w:id="366759458">
      <w:bodyDiv w:val="1"/>
      <w:marLeft w:val="0"/>
      <w:marRight w:val="0"/>
      <w:marTop w:val="0"/>
      <w:marBottom w:val="0"/>
      <w:divBdr>
        <w:top w:val="none" w:sz="0" w:space="0" w:color="auto"/>
        <w:left w:val="none" w:sz="0" w:space="0" w:color="auto"/>
        <w:bottom w:val="none" w:sz="0" w:space="0" w:color="auto"/>
        <w:right w:val="none" w:sz="0" w:space="0" w:color="auto"/>
      </w:divBdr>
    </w:div>
    <w:div w:id="422990865">
      <w:bodyDiv w:val="1"/>
      <w:marLeft w:val="0"/>
      <w:marRight w:val="0"/>
      <w:marTop w:val="0"/>
      <w:marBottom w:val="0"/>
      <w:divBdr>
        <w:top w:val="none" w:sz="0" w:space="0" w:color="auto"/>
        <w:left w:val="none" w:sz="0" w:space="0" w:color="auto"/>
        <w:bottom w:val="none" w:sz="0" w:space="0" w:color="auto"/>
        <w:right w:val="none" w:sz="0" w:space="0" w:color="auto"/>
      </w:divBdr>
    </w:div>
    <w:div w:id="431241558">
      <w:bodyDiv w:val="1"/>
      <w:marLeft w:val="0"/>
      <w:marRight w:val="0"/>
      <w:marTop w:val="0"/>
      <w:marBottom w:val="0"/>
      <w:divBdr>
        <w:top w:val="none" w:sz="0" w:space="0" w:color="auto"/>
        <w:left w:val="none" w:sz="0" w:space="0" w:color="auto"/>
        <w:bottom w:val="none" w:sz="0" w:space="0" w:color="auto"/>
        <w:right w:val="none" w:sz="0" w:space="0" w:color="auto"/>
      </w:divBdr>
    </w:div>
    <w:div w:id="451242372">
      <w:bodyDiv w:val="1"/>
      <w:marLeft w:val="0"/>
      <w:marRight w:val="0"/>
      <w:marTop w:val="0"/>
      <w:marBottom w:val="0"/>
      <w:divBdr>
        <w:top w:val="none" w:sz="0" w:space="0" w:color="auto"/>
        <w:left w:val="none" w:sz="0" w:space="0" w:color="auto"/>
        <w:bottom w:val="none" w:sz="0" w:space="0" w:color="auto"/>
        <w:right w:val="none" w:sz="0" w:space="0" w:color="auto"/>
      </w:divBdr>
    </w:div>
    <w:div w:id="453016214">
      <w:bodyDiv w:val="1"/>
      <w:marLeft w:val="0"/>
      <w:marRight w:val="0"/>
      <w:marTop w:val="0"/>
      <w:marBottom w:val="0"/>
      <w:divBdr>
        <w:top w:val="none" w:sz="0" w:space="0" w:color="auto"/>
        <w:left w:val="none" w:sz="0" w:space="0" w:color="auto"/>
        <w:bottom w:val="none" w:sz="0" w:space="0" w:color="auto"/>
        <w:right w:val="none" w:sz="0" w:space="0" w:color="auto"/>
      </w:divBdr>
    </w:div>
    <w:div w:id="457916219">
      <w:bodyDiv w:val="1"/>
      <w:marLeft w:val="0"/>
      <w:marRight w:val="0"/>
      <w:marTop w:val="0"/>
      <w:marBottom w:val="0"/>
      <w:divBdr>
        <w:top w:val="none" w:sz="0" w:space="0" w:color="auto"/>
        <w:left w:val="none" w:sz="0" w:space="0" w:color="auto"/>
        <w:bottom w:val="none" w:sz="0" w:space="0" w:color="auto"/>
        <w:right w:val="none" w:sz="0" w:space="0" w:color="auto"/>
      </w:divBdr>
    </w:div>
    <w:div w:id="468403279">
      <w:bodyDiv w:val="1"/>
      <w:marLeft w:val="0"/>
      <w:marRight w:val="0"/>
      <w:marTop w:val="0"/>
      <w:marBottom w:val="0"/>
      <w:divBdr>
        <w:top w:val="none" w:sz="0" w:space="0" w:color="auto"/>
        <w:left w:val="none" w:sz="0" w:space="0" w:color="auto"/>
        <w:bottom w:val="none" w:sz="0" w:space="0" w:color="auto"/>
        <w:right w:val="none" w:sz="0" w:space="0" w:color="auto"/>
      </w:divBdr>
    </w:div>
    <w:div w:id="491601579">
      <w:bodyDiv w:val="1"/>
      <w:marLeft w:val="0"/>
      <w:marRight w:val="0"/>
      <w:marTop w:val="0"/>
      <w:marBottom w:val="0"/>
      <w:divBdr>
        <w:top w:val="none" w:sz="0" w:space="0" w:color="auto"/>
        <w:left w:val="none" w:sz="0" w:space="0" w:color="auto"/>
        <w:bottom w:val="none" w:sz="0" w:space="0" w:color="auto"/>
        <w:right w:val="none" w:sz="0" w:space="0" w:color="auto"/>
      </w:divBdr>
    </w:div>
    <w:div w:id="493492433">
      <w:bodyDiv w:val="1"/>
      <w:marLeft w:val="0"/>
      <w:marRight w:val="0"/>
      <w:marTop w:val="0"/>
      <w:marBottom w:val="0"/>
      <w:divBdr>
        <w:top w:val="none" w:sz="0" w:space="0" w:color="auto"/>
        <w:left w:val="none" w:sz="0" w:space="0" w:color="auto"/>
        <w:bottom w:val="none" w:sz="0" w:space="0" w:color="auto"/>
        <w:right w:val="none" w:sz="0" w:space="0" w:color="auto"/>
      </w:divBdr>
    </w:div>
    <w:div w:id="501629245">
      <w:bodyDiv w:val="1"/>
      <w:marLeft w:val="0"/>
      <w:marRight w:val="0"/>
      <w:marTop w:val="0"/>
      <w:marBottom w:val="0"/>
      <w:divBdr>
        <w:top w:val="none" w:sz="0" w:space="0" w:color="auto"/>
        <w:left w:val="none" w:sz="0" w:space="0" w:color="auto"/>
        <w:bottom w:val="none" w:sz="0" w:space="0" w:color="auto"/>
        <w:right w:val="none" w:sz="0" w:space="0" w:color="auto"/>
      </w:divBdr>
    </w:div>
    <w:div w:id="513568602">
      <w:bodyDiv w:val="1"/>
      <w:marLeft w:val="0"/>
      <w:marRight w:val="0"/>
      <w:marTop w:val="0"/>
      <w:marBottom w:val="0"/>
      <w:divBdr>
        <w:top w:val="none" w:sz="0" w:space="0" w:color="auto"/>
        <w:left w:val="none" w:sz="0" w:space="0" w:color="auto"/>
        <w:bottom w:val="none" w:sz="0" w:space="0" w:color="auto"/>
        <w:right w:val="none" w:sz="0" w:space="0" w:color="auto"/>
      </w:divBdr>
    </w:div>
    <w:div w:id="515967495">
      <w:bodyDiv w:val="1"/>
      <w:marLeft w:val="0"/>
      <w:marRight w:val="0"/>
      <w:marTop w:val="0"/>
      <w:marBottom w:val="0"/>
      <w:divBdr>
        <w:top w:val="none" w:sz="0" w:space="0" w:color="auto"/>
        <w:left w:val="none" w:sz="0" w:space="0" w:color="auto"/>
        <w:bottom w:val="none" w:sz="0" w:space="0" w:color="auto"/>
        <w:right w:val="none" w:sz="0" w:space="0" w:color="auto"/>
      </w:divBdr>
    </w:div>
    <w:div w:id="532884536">
      <w:bodyDiv w:val="1"/>
      <w:marLeft w:val="0"/>
      <w:marRight w:val="0"/>
      <w:marTop w:val="0"/>
      <w:marBottom w:val="0"/>
      <w:divBdr>
        <w:top w:val="none" w:sz="0" w:space="0" w:color="auto"/>
        <w:left w:val="none" w:sz="0" w:space="0" w:color="auto"/>
        <w:bottom w:val="none" w:sz="0" w:space="0" w:color="auto"/>
        <w:right w:val="none" w:sz="0" w:space="0" w:color="auto"/>
      </w:divBdr>
    </w:div>
    <w:div w:id="582420679">
      <w:bodyDiv w:val="1"/>
      <w:marLeft w:val="0"/>
      <w:marRight w:val="0"/>
      <w:marTop w:val="0"/>
      <w:marBottom w:val="0"/>
      <w:divBdr>
        <w:top w:val="none" w:sz="0" w:space="0" w:color="auto"/>
        <w:left w:val="none" w:sz="0" w:space="0" w:color="auto"/>
        <w:bottom w:val="none" w:sz="0" w:space="0" w:color="auto"/>
        <w:right w:val="none" w:sz="0" w:space="0" w:color="auto"/>
      </w:divBdr>
    </w:div>
    <w:div w:id="646251656">
      <w:bodyDiv w:val="1"/>
      <w:marLeft w:val="0"/>
      <w:marRight w:val="0"/>
      <w:marTop w:val="0"/>
      <w:marBottom w:val="0"/>
      <w:divBdr>
        <w:top w:val="none" w:sz="0" w:space="0" w:color="auto"/>
        <w:left w:val="none" w:sz="0" w:space="0" w:color="auto"/>
        <w:bottom w:val="none" w:sz="0" w:space="0" w:color="auto"/>
        <w:right w:val="none" w:sz="0" w:space="0" w:color="auto"/>
      </w:divBdr>
    </w:div>
    <w:div w:id="647436425">
      <w:bodyDiv w:val="1"/>
      <w:marLeft w:val="0"/>
      <w:marRight w:val="0"/>
      <w:marTop w:val="0"/>
      <w:marBottom w:val="0"/>
      <w:divBdr>
        <w:top w:val="none" w:sz="0" w:space="0" w:color="auto"/>
        <w:left w:val="none" w:sz="0" w:space="0" w:color="auto"/>
        <w:bottom w:val="none" w:sz="0" w:space="0" w:color="auto"/>
        <w:right w:val="none" w:sz="0" w:space="0" w:color="auto"/>
      </w:divBdr>
    </w:div>
    <w:div w:id="654336131">
      <w:bodyDiv w:val="1"/>
      <w:marLeft w:val="0"/>
      <w:marRight w:val="0"/>
      <w:marTop w:val="0"/>
      <w:marBottom w:val="0"/>
      <w:divBdr>
        <w:top w:val="none" w:sz="0" w:space="0" w:color="auto"/>
        <w:left w:val="none" w:sz="0" w:space="0" w:color="auto"/>
        <w:bottom w:val="none" w:sz="0" w:space="0" w:color="auto"/>
        <w:right w:val="none" w:sz="0" w:space="0" w:color="auto"/>
      </w:divBdr>
    </w:div>
    <w:div w:id="672027022">
      <w:bodyDiv w:val="1"/>
      <w:marLeft w:val="0"/>
      <w:marRight w:val="0"/>
      <w:marTop w:val="0"/>
      <w:marBottom w:val="0"/>
      <w:divBdr>
        <w:top w:val="none" w:sz="0" w:space="0" w:color="auto"/>
        <w:left w:val="none" w:sz="0" w:space="0" w:color="auto"/>
        <w:bottom w:val="none" w:sz="0" w:space="0" w:color="auto"/>
        <w:right w:val="none" w:sz="0" w:space="0" w:color="auto"/>
      </w:divBdr>
    </w:div>
    <w:div w:id="681207527">
      <w:bodyDiv w:val="1"/>
      <w:marLeft w:val="0"/>
      <w:marRight w:val="0"/>
      <w:marTop w:val="0"/>
      <w:marBottom w:val="0"/>
      <w:divBdr>
        <w:top w:val="none" w:sz="0" w:space="0" w:color="auto"/>
        <w:left w:val="none" w:sz="0" w:space="0" w:color="auto"/>
        <w:bottom w:val="none" w:sz="0" w:space="0" w:color="auto"/>
        <w:right w:val="none" w:sz="0" w:space="0" w:color="auto"/>
      </w:divBdr>
    </w:div>
    <w:div w:id="695499344">
      <w:bodyDiv w:val="1"/>
      <w:marLeft w:val="0"/>
      <w:marRight w:val="0"/>
      <w:marTop w:val="0"/>
      <w:marBottom w:val="0"/>
      <w:divBdr>
        <w:top w:val="none" w:sz="0" w:space="0" w:color="auto"/>
        <w:left w:val="none" w:sz="0" w:space="0" w:color="auto"/>
        <w:bottom w:val="none" w:sz="0" w:space="0" w:color="auto"/>
        <w:right w:val="none" w:sz="0" w:space="0" w:color="auto"/>
      </w:divBdr>
      <w:divsChild>
        <w:div w:id="34545407">
          <w:marLeft w:val="547"/>
          <w:marRight w:val="0"/>
          <w:marTop w:val="0"/>
          <w:marBottom w:val="0"/>
          <w:divBdr>
            <w:top w:val="none" w:sz="0" w:space="0" w:color="auto"/>
            <w:left w:val="none" w:sz="0" w:space="0" w:color="auto"/>
            <w:bottom w:val="none" w:sz="0" w:space="0" w:color="auto"/>
            <w:right w:val="none" w:sz="0" w:space="0" w:color="auto"/>
          </w:divBdr>
        </w:div>
      </w:divsChild>
    </w:div>
    <w:div w:id="746197366">
      <w:bodyDiv w:val="1"/>
      <w:marLeft w:val="0"/>
      <w:marRight w:val="0"/>
      <w:marTop w:val="0"/>
      <w:marBottom w:val="0"/>
      <w:divBdr>
        <w:top w:val="none" w:sz="0" w:space="0" w:color="auto"/>
        <w:left w:val="none" w:sz="0" w:space="0" w:color="auto"/>
        <w:bottom w:val="none" w:sz="0" w:space="0" w:color="auto"/>
        <w:right w:val="none" w:sz="0" w:space="0" w:color="auto"/>
      </w:divBdr>
    </w:div>
    <w:div w:id="759721368">
      <w:bodyDiv w:val="1"/>
      <w:marLeft w:val="0"/>
      <w:marRight w:val="0"/>
      <w:marTop w:val="0"/>
      <w:marBottom w:val="0"/>
      <w:divBdr>
        <w:top w:val="none" w:sz="0" w:space="0" w:color="auto"/>
        <w:left w:val="none" w:sz="0" w:space="0" w:color="auto"/>
        <w:bottom w:val="none" w:sz="0" w:space="0" w:color="auto"/>
        <w:right w:val="none" w:sz="0" w:space="0" w:color="auto"/>
      </w:divBdr>
      <w:divsChild>
        <w:div w:id="728915772">
          <w:marLeft w:val="0"/>
          <w:marRight w:val="0"/>
          <w:marTop w:val="0"/>
          <w:marBottom w:val="0"/>
          <w:divBdr>
            <w:top w:val="none" w:sz="0" w:space="0" w:color="auto"/>
            <w:left w:val="none" w:sz="0" w:space="0" w:color="auto"/>
            <w:bottom w:val="none" w:sz="0" w:space="0" w:color="auto"/>
            <w:right w:val="none" w:sz="0" w:space="0" w:color="auto"/>
          </w:divBdr>
          <w:divsChild>
            <w:div w:id="1298758209">
              <w:marLeft w:val="0"/>
              <w:marRight w:val="0"/>
              <w:marTop w:val="0"/>
              <w:marBottom w:val="750"/>
              <w:divBdr>
                <w:top w:val="none" w:sz="0" w:space="0" w:color="auto"/>
                <w:left w:val="none" w:sz="0" w:space="0" w:color="auto"/>
                <w:bottom w:val="none" w:sz="0" w:space="0" w:color="auto"/>
                <w:right w:val="none" w:sz="0" w:space="0" w:color="auto"/>
              </w:divBdr>
              <w:divsChild>
                <w:div w:id="1179197147">
                  <w:marLeft w:val="0"/>
                  <w:marRight w:val="0"/>
                  <w:marTop w:val="0"/>
                  <w:marBottom w:val="0"/>
                  <w:divBdr>
                    <w:top w:val="none" w:sz="0" w:space="0" w:color="auto"/>
                    <w:left w:val="none" w:sz="0" w:space="0" w:color="auto"/>
                    <w:bottom w:val="none" w:sz="0" w:space="0" w:color="auto"/>
                    <w:right w:val="none" w:sz="0" w:space="0" w:color="auto"/>
                  </w:divBdr>
                  <w:divsChild>
                    <w:div w:id="1026105565">
                      <w:marLeft w:val="0"/>
                      <w:marRight w:val="0"/>
                      <w:marTop w:val="0"/>
                      <w:marBottom w:val="0"/>
                      <w:divBdr>
                        <w:top w:val="none" w:sz="0" w:space="0" w:color="auto"/>
                        <w:left w:val="none" w:sz="0" w:space="0" w:color="auto"/>
                        <w:bottom w:val="none" w:sz="0" w:space="0" w:color="auto"/>
                        <w:right w:val="none" w:sz="0" w:space="0" w:color="auto"/>
                      </w:divBdr>
                      <w:divsChild>
                        <w:div w:id="568074023">
                          <w:marLeft w:val="0"/>
                          <w:marRight w:val="0"/>
                          <w:marTop w:val="0"/>
                          <w:marBottom w:val="0"/>
                          <w:divBdr>
                            <w:top w:val="none" w:sz="0" w:space="0" w:color="auto"/>
                            <w:left w:val="none" w:sz="0" w:space="0" w:color="auto"/>
                            <w:bottom w:val="none" w:sz="0" w:space="0" w:color="auto"/>
                            <w:right w:val="none" w:sz="0" w:space="0" w:color="auto"/>
                          </w:divBdr>
                          <w:divsChild>
                            <w:div w:id="2130859125">
                              <w:marLeft w:val="0"/>
                              <w:marRight w:val="0"/>
                              <w:marTop w:val="0"/>
                              <w:marBottom w:val="0"/>
                              <w:divBdr>
                                <w:top w:val="none" w:sz="0" w:space="0" w:color="auto"/>
                                <w:left w:val="none" w:sz="0" w:space="0" w:color="auto"/>
                                <w:bottom w:val="none" w:sz="0" w:space="0" w:color="auto"/>
                                <w:right w:val="none" w:sz="0" w:space="0" w:color="auto"/>
                              </w:divBdr>
                              <w:divsChild>
                                <w:div w:id="706560595">
                                  <w:marLeft w:val="0"/>
                                  <w:marRight w:val="0"/>
                                  <w:marTop w:val="0"/>
                                  <w:marBottom w:val="0"/>
                                  <w:divBdr>
                                    <w:top w:val="none" w:sz="0" w:space="0" w:color="auto"/>
                                    <w:left w:val="none" w:sz="0" w:space="0" w:color="auto"/>
                                    <w:bottom w:val="none" w:sz="0" w:space="0" w:color="auto"/>
                                    <w:right w:val="none" w:sz="0" w:space="0" w:color="auto"/>
                                  </w:divBdr>
                                  <w:divsChild>
                                    <w:div w:id="1460879599">
                                      <w:marLeft w:val="0"/>
                                      <w:marRight w:val="0"/>
                                      <w:marTop w:val="0"/>
                                      <w:marBottom w:val="0"/>
                                      <w:divBdr>
                                        <w:top w:val="none" w:sz="0" w:space="0" w:color="auto"/>
                                        <w:left w:val="none" w:sz="0" w:space="0" w:color="auto"/>
                                        <w:bottom w:val="none" w:sz="0" w:space="0" w:color="auto"/>
                                        <w:right w:val="none" w:sz="0" w:space="0" w:color="auto"/>
                                      </w:divBdr>
                                      <w:divsChild>
                                        <w:div w:id="1435859802">
                                          <w:marLeft w:val="0"/>
                                          <w:marRight w:val="0"/>
                                          <w:marTop w:val="0"/>
                                          <w:marBottom w:val="0"/>
                                          <w:divBdr>
                                            <w:top w:val="none" w:sz="0" w:space="0" w:color="auto"/>
                                            <w:left w:val="none" w:sz="0" w:space="0" w:color="auto"/>
                                            <w:bottom w:val="none" w:sz="0" w:space="0" w:color="auto"/>
                                            <w:right w:val="none" w:sz="0" w:space="0" w:color="auto"/>
                                          </w:divBdr>
                                          <w:divsChild>
                                            <w:div w:id="1885478082">
                                              <w:marLeft w:val="0"/>
                                              <w:marRight w:val="0"/>
                                              <w:marTop w:val="0"/>
                                              <w:marBottom w:val="0"/>
                                              <w:divBdr>
                                                <w:top w:val="none" w:sz="0" w:space="0" w:color="auto"/>
                                                <w:left w:val="none" w:sz="0" w:space="0" w:color="auto"/>
                                                <w:bottom w:val="none" w:sz="0" w:space="0" w:color="auto"/>
                                                <w:right w:val="none" w:sz="0" w:space="0" w:color="auto"/>
                                              </w:divBdr>
                                              <w:divsChild>
                                                <w:div w:id="5173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68233440">
      <w:bodyDiv w:val="1"/>
      <w:marLeft w:val="0"/>
      <w:marRight w:val="0"/>
      <w:marTop w:val="0"/>
      <w:marBottom w:val="0"/>
      <w:divBdr>
        <w:top w:val="none" w:sz="0" w:space="0" w:color="auto"/>
        <w:left w:val="none" w:sz="0" w:space="0" w:color="auto"/>
        <w:bottom w:val="none" w:sz="0" w:space="0" w:color="auto"/>
        <w:right w:val="none" w:sz="0" w:space="0" w:color="auto"/>
      </w:divBdr>
    </w:div>
    <w:div w:id="798718863">
      <w:bodyDiv w:val="1"/>
      <w:marLeft w:val="0"/>
      <w:marRight w:val="0"/>
      <w:marTop w:val="0"/>
      <w:marBottom w:val="0"/>
      <w:divBdr>
        <w:top w:val="none" w:sz="0" w:space="0" w:color="auto"/>
        <w:left w:val="none" w:sz="0" w:space="0" w:color="auto"/>
        <w:bottom w:val="none" w:sz="0" w:space="0" w:color="auto"/>
        <w:right w:val="none" w:sz="0" w:space="0" w:color="auto"/>
      </w:divBdr>
    </w:div>
    <w:div w:id="834807572">
      <w:bodyDiv w:val="1"/>
      <w:marLeft w:val="0"/>
      <w:marRight w:val="0"/>
      <w:marTop w:val="0"/>
      <w:marBottom w:val="0"/>
      <w:divBdr>
        <w:top w:val="none" w:sz="0" w:space="0" w:color="auto"/>
        <w:left w:val="none" w:sz="0" w:space="0" w:color="auto"/>
        <w:bottom w:val="none" w:sz="0" w:space="0" w:color="auto"/>
        <w:right w:val="none" w:sz="0" w:space="0" w:color="auto"/>
      </w:divBdr>
    </w:div>
    <w:div w:id="865220641">
      <w:bodyDiv w:val="1"/>
      <w:marLeft w:val="0"/>
      <w:marRight w:val="0"/>
      <w:marTop w:val="0"/>
      <w:marBottom w:val="0"/>
      <w:divBdr>
        <w:top w:val="none" w:sz="0" w:space="0" w:color="auto"/>
        <w:left w:val="none" w:sz="0" w:space="0" w:color="auto"/>
        <w:bottom w:val="none" w:sz="0" w:space="0" w:color="auto"/>
        <w:right w:val="none" w:sz="0" w:space="0" w:color="auto"/>
      </w:divBdr>
    </w:div>
    <w:div w:id="868299399">
      <w:bodyDiv w:val="1"/>
      <w:marLeft w:val="0"/>
      <w:marRight w:val="0"/>
      <w:marTop w:val="0"/>
      <w:marBottom w:val="0"/>
      <w:divBdr>
        <w:top w:val="none" w:sz="0" w:space="0" w:color="auto"/>
        <w:left w:val="none" w:sz="0" w:space="0" w:color="auto"/>
        <w:bottom w:val="none" w:sz="0" w:space="0" w:color="auto"/>
        <w:right w:val="none" w:sz="0" w:space="0" w:color="auto"/>
      </w:divBdr>
    </w:div>
    <w:div w:id="882058575">
      <w:bodyDiv w:val="1"/>
      <w:marLeft w:val="0"/>
      <w:marRight w:val="0"/>
      <w:marTop w:val="0"/>
      <w:marBottom w:val="0"/>
      <w:divBdr>
        <w:top w:val="none" w:sz="0" w:space="0" w:color="auto"/>
        <w:left w:val="none" w:sz="0" w:space="0" w:color="auto"/>
        <w:bottom w:val="none" w:sz="0" w:space="0" w:color="auto"/>
        <w:right w:val="none" w:sz="0" w:space="0" w:color="auto"/>
      </w:divBdr>
    </w:div>
    <w:div w:id="897715211">
      <w:bodyDiv w:val="1"/>
      <w:marLeft w:val="0"/>
      <w:marRight w:val="0"/>
      <w:marTop w:val="0"/>
      <w:marBottom w:val="0"/>
      <w:divBdr>
        <w:top w:val="none" w:sz="0" w:space="0" w:color="auto"/>
        <w:left w:val="none" w:sz="0" w:space="0" w:color="auto"/>
        <w:bottom w:val="none" w:sz="0" w:space="0" w:color="auto"/>
        <w:right w:val="none" w:sz="0" w:space="0" w:color="auto"/>
      </w:divBdr>
    </w:div>
    <w:div w:id="899484534">
      <w:bodyDiv w:val="1"/>
      <w:marLeft w:val="0"/>
      <w:marRight w:val="0"/>
      <w:marTop w:val="0"/>
      <w:marBottom w:val="0"/>
      <w:divBdr>
        <w:top w:val="none" w:sz="0" w:space="0" w:color="auto"/>
        <w:left w:val="none" w:sz="0" w:space="0" w:color="auto"/>
        <w:bottom w:val="none" w:sz="0" w:space="0" w:color="auto"/>
        <w:right w:val="none" w:sz="0" w:space="0" w:color="auto"/>
      </w:divBdr>
    </w:div>
    <w:div w:id="918364870">
      <w:bodyDiv w:val="1"/>
      <w:marLeft w:val="0"/>
      <w:marRight w:val="0"/>
      <w:marTop w:val="0"/>
      <w:marBottom w:val="0"/>
      <w:divBdr>
        <w:top w:val="none" w:sz="0" w:space="0" w:color="auto"/>
        <w:left w:val="none" w:sz="0" w:space="0" w:color="auto"/>
        <w:bottom w:val="none" w:sz="0" w:space="0" w:color="auto"/>
        <w:right w:val="none" w:sz="0" w:space="0" w:color="auto"/>
      </w:divBdr>
    </w:div>
    <w:div w:id="938147963">
      <w:bodyDiv w:val="1"/>
      <w:marLeft w:val="0"/>
      <w:marRight w:val="0"/>
      <w:marTop w:val="0"/>
      <w:marBottom w:val="0"/>
      <w:divBdr>
        <w:top w:val="none" w:sz="0" w:space="0" w:color="auto"/>
        <w:left w:val="none" w:sz="0" w:space="0" w:color="auto"/>
        <w:bottom w:val="none" w:sz="0" w:space="0" w:color="auto"/>
        <w:right w:val="none" w:sz="0" w:space="0" w:color="auto"/>
      </w:divBdr>
    </w:div>
    <w:div w:id="939870570">
      <w:bodyDiv w:val="1"/>
      <w:marLeft w:val="0"/>
      <w:marRight w:val="0"/>
      <w:marTop w:val="0"/>
      <w:marBottom w:val="0"/>
      <w:divBdr>
        <w:top w:val="none" w:sz="0" w:space="0" w:color="auto"/>
        <w:left w:val="none" w:sz="0" w:space="0" w:color="auto"/>
        <w:bottom w:val="none" w:sz="0" w:space="0" w:color="auto"/>
        <w:right w:val="none" w:sz="0" w:space="0" w:color="auto"/>
      </w:divBdr>
    </w:div>
    <w:div w:id="955671975">
      <w:bodyDiv w:val="1"/>
      <w:marLeft w:val="0"/>
      <w:marRight w:val="0"/>
      <w:marTop w:val="0"/>
      <w:marBottom w:val="0"/>
      <w:divBdr>
        <w:top w:val="none" w:sz="0" w:space="0" w:color="auto"/>
        <w:left w:val="none" w:sz="0" w:space="0" w:color="auto"/>
        <w:bottom w:val="none" w:sz="0" w:space="0" w:color="auto"/>
        <w:right w:val="none" w:sz="0" w:space="0" w:color="auto"/>
      </w:divBdr>
    </w:div>
    <w:div w:id="984893040">
      <w:bodyDiv w:val="1"/>
      <w:marLeft w:val="0"/>
      <w:marRight w:val="0"/>
      <w:marTop w:val="0"/>
      <w:marBottom w:val="0"/>
      <w:divBdr>
        <w:top w:val="none" w:sz="0" w:space="0" w:color="auto"/>
        <w:left w:val="none" w:sz="0" w:space="0" w:color="auto"/>
        <w:bottom w:val="none" w:sz="0" w:space="0" w:color="auto"/>
        <w:right w:val="none" w:sz="0" w:space="0" w:color="auto"/>
      </w:divBdr>
    </w:div>
    <w:div w:id="994063709">
      <w:bodyDiv w:val="1"/>
      <w:marLeft w:val="0"/>
      <w:marRight w:val="0"/>
      <w:marTop w:val="0"/>
      <w:marBottom w:val="0"/>
      <w:divBdr>
        <w:top w:val="none" w:sz="0" w:space="0" w:color="auto"/>
        <w:left w:val="none" w:sz="0" w:space="0" w:color="auto"/>
        <w:bottom w:val="none" w:sz="0" w:space="0" w:color="auto"/>
        <w:right w:val="none" w:sz="0" w:space="0" w:color="auto"/>
      </w:divBdr>
    </w:div>
    <w:div w:id="1010058570">
      <w:bodyDiv w:val="1"/>
      <w:marLeft w:val="0"/>
      <w:marRight w:val="0"/>
      <w:marTop w:val="0"/>
      <w:marBottom w:val="0"/>
      <w:divBdr>
        <w:top w:val="none" w:sz="0" w:space="0" w:color="auto"/>
        <w:left w:val="none" w:sz="0" w:space="0" w:color="auto"/>
        <w:bottom w:val="none" w:sz="0" w:space="0" w:color="auto"/>
        <w:right w:val="none" w:sz="0" w:space="0" w:color="auto"/>
      </w:divBdr>
    </w:div>
    <w:div w:id="1056978055">
      <w:bodyDiv w:val="1"/>
      <w:marLeft w:val="0"/>
      <w:marRight w:val="0"/>
      <w:marTop w:val="0"/>
      <w:marBottom w:val="0"/>
      <w:divBdr>
        <w:top w:val="none" w:sz="0" w:space="0" w:color="auto"/>
        <w:left w:val="none" w:sz="0" w:space="0" w:color="auto"/>
        <w:bottom w:val="none" w:sz="0" w:space="0" w:color="auto"/>
        <w:right w:val="none" w:sz="0" w:space="0" w:color="auto"/>
      </w:divBdr>
    </w:div>
    <w:div w:id="1061563174">
      <w:bodyDiv w:val="1"/>
      <w:marLeft w:val="0"/>
      <w:marRight w:val="0"/>
      <w:marTop w:val="0"/>
      <w:marBottom w:val="0"/>
      <w:divBdr>
        <w:top w:val="none" w:sz="0" w:space="0" w:color="auto"/>
        <w:left w:val="none" w:sz="0" w:space="0" w:color="auto"/>
        <w:bottom w:val="none" w:sz="0" w:space="0" w:color="auto"/>
        <w:right w:val="none" w:sz="0" w:space="0" w:color="auto"/>
      </w:divBdr>
    </w:div>
    <w:div w:id="1066368791">
      <w:bodyDiv w:val="1"/>
      <w:marLeft w:val="0"/>
      <w:marRight w:val="0"/>
      <w:marTop w:val="0"/>
      <w:marBottom w:val="0"/>
      <w:divBdr>
        <w:top w:val="none" w:sz="0" w:space="0" w:color="auto"/>
        <w:left w:val="none" w:sz="0" w:space="0" w:color="auto"/>
        <w:bottom w:val="none" w:sz="0" w:space="0" w:color="auto"/>
        <w:right w:val="none" w:sz="0" w:space="0" w:color="auto"/>
      </w:divBdr>
    </w:div>
    <w:div w:id="1101611783">
      <w:bodyDiv w:val="1"/>
      <w:marLeft w:val="0"/>
      <w:marRight w:val="0"/>
      <w:marTop w:val="0"/>
      <w:marBottom w:val="0"/>
      <w:divBdr>
        <w:top w:val="none" w:sz="0" w:space="0" w:color="auto"/>
        <w:left w:val="none" w:sz="0" w:space="0" w:color="auto"/>
        <w:bottom w:val="none" w:sz="0" w:space="0" w:color="auto"/>
        <w:right w:val="none" w:sz="0" w:space="0" w:color="auto"/>
      </w:divBdr>
    </w:div>
    <w:div w:id="1113403943">
      <w:bodyDiv w:val="1"/>
      <w:marLeft w:val="0"/>
      <w:marRight w:val="0"/>
      <w:marTop w:val="0"/>
      <w:marBottom w:val="0"/>
      <w:divBdr>
        <w:top w:val="none" w:sz="0" w:space="0" w:color="auto"/>
        <w:left w:val="none" w:sz="0" w:space="0" w:color="auto"/>
        <w:bottom w:val="none" w:sz="0" w:space="0" w:color="auto"/>
        <w:right w:val="none" w:sz="0" w:space="0" w:color="auto"/>
      </w:divBdr>
    </w:div>
    <w:div w:id="1144935346">
      <w:bodyDiv w:val="1"/>
      <w:marLeft w:val="0"/>
      <w:marRight w:val="0"/>
      <w:marTop w:val="0"/>
      <w:marBottom w:val="0"/>
      <w:divBdr>
        <w:top w:val="none" w:sz="0" w:space="0" w:color="auto"/>
        <w:left w:val="none" w:sz="0" w:space="0" w:color="auto"/>
        <w:bottom w:val="none" w:sz="0" w:space="0" w:color="auto"/>
        <w:right w:val="none" w:sz="0" w:space="0" w:color="auto"/>
      </w:divBdr>
    </w:div>
    <w:div w:id="1165634322">
      <w:bodyDiv w:val="1"/>
      <w:marLeft w:val="0"/>
      <w:marRight w:val="0"/>
      <w:marTop w:val="0"/>
      <w:marBottom w:val="0"/>
      <w:divBdr>
        <w:top w:val="none" w:sz="0" w:space="0" w:color="auto"/>
        <w:left w:val="none" w:sz="0" w:space="0" w:color="auto"/>
        <w:bottom w:val="none" w:sz="0" w:space="0" w:color="auto"/>
        <w:right w:val="none" w:sz="0" w:space="0" w:color="auto"/>
      </w:divBdr>
    </w:div>
    <w:div w:id="1229656198">
      <w:bodyDiv w:val="1"/>
      <w:marLeft w:val="0"/>
      <w:marRight w:val="0"/>
      <w:marTop w:val="0"/>
      <w:marBottom w:val="0"/>
      <w:divBdr>
        <w:top w:val="none" w:sz="0" w:space="0" w:color="auto"/>
        <w:left w:val="none" w:sz="0" w:space="0" w:color="auto"/>
        <w:bottom w:val="none" w:sz="0" w:space="0" w:color="auto"/>
        <w:right w:val="none" w:sz="0" w:space="0" w:color="auto"/>
      </w:divBdr>
    </w:div>
    <w:div w:id="1240404727">
      <w:bodyDiv w:val="1"/>
      <w:marLeft w:val="0"/>
      <w:marRight w:val="0"/>
      <w:marTop w:val="0"/>
      <w:marBottom w:val="0"/>
      <w:divBdr>
        <w:top w:val="none" w:sz="0" w:space="0" w:color="auto"/>
        <w:left w:val="none" w:sz="0" w:space="0" w:color="auto"/>
        <w:bottom w:val="none" w:sz="0" w:space="0" w:color="auto"/>
        <w:right w:val="none" w:sz="0" w:space="0" w:color="auto"/>
      </w:divBdr>
    </w:div>
    <w:div w:id="1244069894">
      <w:bodyDiv w:val="1"/>
      <w:marLeft w:val="0"/>
      <w:marRight w:val="0"/>
      <w:marTop w:val="0"/>
      <w:marBottom w:val="0"/>
      <w:divBdr>
        <w:top w:val="none" w:sz="0" w:space="0" w:color="auto"/>
        <w:left w:val="none" w:sz="0" w:space="0" w:color="auto"/>
        <w:bottom w:val="none" w:sz="0" w:space="0" w:color="auto"/>
        <w:right w:val="none" w:sz="0" w:space="0" w:color="auto"/>
      </w:divBdr>
    </w:div>
    <w:div w:id="1269002896">
      <w:bodyDiv w:val="1"/>
      <w:marLeft w:val="0"/>
      <w:marRight w:val="0"/>
      <w:marTop w:val="0"/>
      <w:marBottom w:val="0"/>
      <w:divBdr>
        <w:top w:val="none" w:sz="0" w:space="0" w:color="auto"/>
        <w:left w:val="none" w:sz="0" w:space="0" w:color="auto"/>
        <w:bottom w:val="none" w:sz="0" w:space="0" w:color="auto"/>
        <w:right w:val="none" w:sz="0" w:space="0" w:color="auto"/>
      </w:divBdr>
    </w:div>
    <w:div w:id="1295017897">
      <w:bodyDiv w:val="1"/>
      <w:marLeft w:val="0"/>
      <w:marRight w:val="0"/>
      <w:marTop w:val="0"/>
      <w:marBottom w:val="0"/>
      <w:divBdr>
        <w:top w:val="none" w:sz="0" w:space="0" w:color="auto"/>
        <w:left w:val="none" w:sz="0" w:space="0" w:color="auto"/>
        <w:bottom w:val="none" w:sz="0" w:space="0" w:color="auto"/>
        <w:right w:val="none" w:sz="0" w:space="0" w:color="auto"/>
      </w:divBdr>
      <w:divsChild>
        <w:div w:id="975526590">
          <w:marLeft w:val="0"/>
          <w:marRight w:val="0"/>
          <w:marTop w:val="0"/>
          <w:marBottom w:val="0"/>
          <w:divBdr>
            <w:top w:val="none" w:sz="0" w:space="0" w:color="auto"/>
            <w:left w:val="none" w:sz="0" w:space="0" w:color="auto"/>
            <w:bottom w:val="none" w:sz="0" w:space="0" w:color="auto"/>
            <w:right w:val="none" w:sz="0" w:space="0" w:color="auto"/>
          </w:divBdr>
          <w:divsChild>
            <w:div w:id="714739171">
              <w:marLeft w:val="0"/>
              <w:marRight w:val="0"/>
              <w:marTop w:val="0"/>
              <w:marBottom w:val="0"/>
              <w:divBdr>
                <w:top w:val="none" w:sz="0" w:space="0" w:color="auto"/>
                <w:left w:val="none" w:sz="0" w:space="0" w:color="auto"/>
                <w:bottom w:val="none" w:sz="0" w:space="0" w:color="auto"/>
                <w:right w:val="none" w:sz="0" w:space="0" w:color="auto"/>
              </w:divBdr>
              <w:divsChild>
                <w:div w:id="1073626164">
                  <w:marLeft w:val="0"/>
                  <w:marRight w:val="0"/>
                  <w:marTop w:val="0"/>
                  <w:marBottom w:val="0"/>
                  <w:divBdr>
                    <w:top w:val="none" w:sz="0" w:space="0" w:color="auto"/>
                    <w:left w:val="none" w:sz="0" w:space="0" w:color="auto"/>
                    <w:bottom w:val="none" w:sz="0" w:space="0" w:color="auto"/>
                    <w:right w:val="none" w:sz="0" w:space="0" w:color="auto"/>
                  </w:divBdr>
                  <w:divsChild>
                    <w:div w:id="39332532">
                      <w:marLeft w:val="0"/>
                      <w:marRight w:val="0"/>
                      <w:marTop w:val="0"/>
                      <w:marBottom w:val="0"/>
                      <w:divBdr>
                        <w:top w:val="none" w:sz="0" w:space="0" w:color="auto"/>
                        <w:left w:val="none" w:sz="0" w:space="0" w:color="auto"/>
                        <w:bottom w:val="none" w:sz="0" w:space="0" w:color="auto"/>
                        <w:right w:val="none" w:sz="0" w:space="0" w:color="auto"/>
                      </w:divBdr>
                      <w:divsChild>
                        <w:div w:id="2087025899">
                          <w:marLeft w:val="0"/>
                          <w:marRight w:val="0"/>
                          <w:marTop w:val="0"/>
                          <w:marBottom w:val="0"/>
                          <w:divBdr>
                            <w:top w:val="none" w:sz="0" w:space="0" w:color="auto"/>
                            <w:left w:val="none" w:sz="0" w:space="0" w:color="auto"/>
                            <w:bottom w:val="none" w:sz="0" w:space="0" w:color="auto"/>
                            <w:right w:val="none" w:sz="0" w:space="0" w:color="auto"/>
                          </w:divBdr>
                          <w:divsChild>
                            <w:div w:id="1178232198">
                              <w:marLeft w:val="0"/>
                              <w:marRight w:val="0"/>
                              <w:marTop w:val="0"/>
                              <w:marBottom w:val="0"/>
                              <w:divBdr>
                                <w:top w:val="none" w:sz="0" w:space="0" w:color="auto"/>
                                <w:left w:val="none" w:sz="0" w:space="0" w:color="auto"/>
                                <w:bottom w:val="none" w:sz="0" w:space="0" w:color="auto"/>
                                <w:right w:val="none" w:sz="0" w:space="0" w:color="auto"/>
                              </w:divBdr>
                              <w:divsChild>
                                <w:div w:id="167426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8898507">
      <w:bodyDiv w:val="1"/>
      <w:marLeft w:val="0"/>
      <w:marRight w:val="0"/>
      <w:marTop w:val="0"/>
      <w:marBottom w:val="0"/>
      <w:divBdr>
        <w:top w:val="none" w:sz="0" w:space="0" w:color="auto"/>
        <w:left w:val="none" w:sz="0" w:space="0" w:color="auto"/>
        <w:bottom w:val="none" w:sz="0" w:space="0" w:color="auto"/>
        <w:right w:val="none" w:sz="0" w:space="0" w:color="auto"/>
      </w:divBdr>
    </w:div>
    <w:div w:id="1310670285">
      <w:bodyDiv w:val="1"/>
      <w:marLeft w:val="0"/>
      <w:marRight w:val="0"/>
      <w:marTop w:val="0"/>
      <w:marBottom w:val="0"/>
      <w:divBdr>
        <w:top w:val="none" w:sz="0" w:space="0" w:color="auto"/>
        <w:left w:val="none" w:sz="0" w:space="0" w:color="auto"/>
        <w:bottom w:val="none" w:sz="0" w:space="0" w:color="auto"/>
        <w:right w:val="none" w:sz="0" w:space="0" w:color="auto"/>
      </w:divBdr>
    </w:div>
    <w:div w:id="1314144584">
      <w:bodyDiv w:val="1"/>
      <w:marLeft w:val="0"/>
      <w:marRight w:val="0"/>
      <w:marTop w:val="0"/>
      <w:marBottom w:val="0"/>
      <w:divBdr>
        <w:top w:val="none" w:sz="0" w:space="0" w:color="auto"/>
        <w:left w:val="none" w:sz="0" w:space="0" w:color="auto"/>
        <w:bottom w:val="none" w:sz="0" w:space="0" w:color="auto"/>
        <w:right w:val="none" w:sz="0" w:space="0" w:color="auto"/>
      </w:divBdr>
    </w:div>
    <w:div w:id="1320187251">
      <w:bodyDiv w:val="1"/>
      <w:marLeft w:val="0"/>
      <w:marRight w:val="0"/>
      <w:marTop w:val="0"/>
      <w:marBottom w:val="0"/>
      <w:divBdr>
        <w:top w:val="none" w:sz="0" w:space="0" w:color="auto"/>
        <w:left w:val="none" w:sz="0" w:space="0" w:color="auto"/>
        <w:bottom w:val="none" w:sz="0" w:space="0" w:color="auto"/>
        <w:right w:val="none" w:sz="0" w:space="0" w:color="auto"/>
      </w:divBdr>
    </w:div>
    <w:div w:id="1336807693">
      <w:bodyDiv w:val="1"/>
      <w:marLeft w:val="0"/>
      <w:marRight w:val="0"/>
      <w:marTop w:val="0"/>
      <w:marBottom w:val="0"/>
      <w:divBdr>
        <w:top w:val="none" w:sz="0" w:space="0" w:color="auto"/>
        <w:left w:val="none" w:sz="0" w:space="0" w:color="auto"/>
        <w:bottom w:val="none" w:sz="0" w:space="0" w:color="auto"/>
        <w:right w:val="none" w:sz="0" w:space="0" w:color="auto"/>
      </w:divBdr>
    </w:div>
    <w:div w:id="1343052285">
      <w:bodyDiv w:val="1"/>
      <w:marLeft w:val="0"/>
      <w:marRight w:val="0"/>
      <w:marTop w:val="0"/>
      <w:marBottom w:val="0"/>
      <w:divBdr>
        <w:top w:val="none" w:sz="0" w:space="0" w:color="auto"/>
        <w:left w:val="none" w:sz="0" w:space="0" w:color="auto"/>
        <w:bottom w:val="none" w:sz="0" w:space="0" w:color="auto"/>
        <w:right w:val="none" w:sz="0" w:space="0" w:color="auto"/>
      </w:divBdr>
    </w:div>
    <w:div w:id="1369337725">
      <w:bodyDiv w:val="1"/>
      <w:marLeft w:val="0"/>
      <w:marRight w:val="0"/>
      <w:marTop w:val="0"/>
      <w:marBottom w:val="0"/>
      <w:divBdr>
        <w:top w:val="none" w:sz="0" w:space="0" w:color="auto"/>
        <w:left w:val="none" w:sz="0" w:space="0" w:color="auto"/>
        <w:bottom w:val="none" w:sz="0" w:space="0" w:color="auto"/>
        <w:right w:val="none" w:sz="0" w:space="0" w:color="auto"/>
      </w:divBdr>
    </w:div>
    <w:div w:id="1419592909">
      <w:bodyDiv w:val="1"/>
      <w:marLeft w:val="0"/>
      <w:marRight w:val="0"/>
      <w:marTop w:val="0"/>
      <w:marBottom w:val="0"/>
      <w:divBdr>
        <w:top w:val="none" w:sz="0" w:space="0" w:color="auto"/>
        <w:left w:val="none" w:sz="0" w:space="0" w:color="auto"/>
        <w:bottom w:val="none" w:sz="0" w:space="0" w:color="auto"/>
        <w:right w:val="none" w:sz="0" w:space="0" w:color="auto"/>
      </w:divBdr>
    </w:div>
    <w:div w:id="1441148969">
      <w:bodyDiv w:val="1"/>
      <w:marLeft w:val="0"/>
      <w:marRight w:val="0"/>
      <w:marTop w:val="0"/>
      <w:marBottom w:val="0"/>
      <w:divBdr>
        <w:top w:val="none" w:sz="0" w:space="0" w:color="auto"/>
        <w:left w:val="none" w:sz="0" w:space="0" w:color="auto"/>
        <w:bottom w:val="none" w:sz="0" w:space="0" w:color="auto"/>
        <w:right w:val="none" w:sz="0" w:space="0" w:color="auto"/>
      </w:divBdr>
    </w:div>
    <w:div w:id="1449468413">
      <w:bodyDiv w:val="1"/>
      <w:marLeft w:val="0"/>
      <w:marRight w:val="0"/>
      <w:marTop w:val="0"/>
      <w:marBottom w:val="0"/>
      <w:divBdr>
        <w:top w:val="none" w:sz="0" w:space="0" w:color="auto"/>
        <w:left w:val="none" w:sz="0" w:space="0" w:color="auto"/>
        <w:bottom w:val="none" w:sz="0" w:space="0" w:color="auto"/>
        <w:right w:val="none" w:sz="0" w:space="0" w:color="auto"/>
      </w:divBdr>
      <w:divsChild>
        <w:div w:id="2078898697">
          <w:marLeft w:val="0"/>
          <w:marRight w:val="0"/>
          <w:marTop w:val="0"/>
          <w:marBottom w:val="0"/>
          <w:divBdr>
            <w:top w:val="none" w:sz="0" w:space="0" w:color="auto"/>
            <w:left w:val="none" w:sz="0" w:space="0" w:color="auto"/>
            <w:bottom w:val="none" w:sz="0" w:space="0" w:color="auto"/>
            <w:right w:val="none" w:sz="0" w:space="0" w:color="auto"/>
          </w:divBdr>
          <w:divsChild>
            <w:div w:id="70543674">
              <w:marLeft w:val="0"/>
              <w:marRight w:val="0"/>
              <w:marTop w:val="0"/>
              <w:marBottom w:val="750"/>
              <w:divBdr>
                <w:top w:val="none" w:sz="0" w:space="0" w:color="auto"/>
                <w:left w:val="none" w:sz="0" w:space="0" w:color="auto"/>
                <w:bottom w:val="none" w:sz="0" w:space="0" w:color="auto"/>
                <w:right w:val="none" w:sz="0" w:space="0" w:color="auto"/>
              </w:divBdr>
              <w:divsChild>
                <w:div w:id="1280186650">
                  <w:marLeft w:val="0"/>
                  <w:marRight w:val="0"/>
                  <w:marTop w:val="0"/>
                  <w:marBottom w:val="0"/>
                  <w:divBdr>
                    <w:top w:val="none" w:sz="0" w:space="0" w:color="auto"/>
                    <w:left w:val="none" w:sz="0" w:space="0" w:color="auto"/>
                    <w:bottom w:val="none" w:sz="0" w:space="0" w:color="auto"/>
                    <w:right w:val="none" w:sz="0" w:space="0" w:color="auto"/>
                  </w:divBdr>
                  <w:divsChild>
                    <w:div w:id="898784598">
                      <w:marLeft w:val="0"/>
                      <w:marRight w:val="0"/>
                      <w:marTop w:val="0"/>
                      <w:marBottom w:val="0"/>
                      <w:divBdr>
                        <w:top w:val="none" w:sz="0" w:space="0" w:color="auto"/>
                        <w:left w:val="none" w:sz="0" w:space="0" w:color="auto"/>
                        <w:bottom w:val="none" w:sz="0" w:space="0" w:color="auto"/>
                        <w:right w:val="none" w:sz="0" w:space="0" w:color="auto"/>
                      </w:divBdr>
                      <w:divsChild>
                        <w:div w:id="351617674">
                          <w:marLeft w:val="0"/>
                          <w:marRight w:val="0"/>
                          <w:marTop w:val="0"/>
                          <w:marBottom w:val="0"/>
                          <w:divBdr>
                            <w:top w:val="none" w:sz="0" w:space="0" w:color="auto"/>
                            <w:left w:val="none" w:sz="0" w:space="0" w:color="auto"/>
                            <w:bottom w:val="none" w:sz="0" w:space="0" w:color="auto"/>
                            <w:right w:val="none" w:sz="0" w:space="0" w:color="auto"/>
                          </w:divBdr>
                          <w:divsChild>
                            <w:div w:id="962271211">
                              <w:marLeft w:val="0"/>
                              <w:marRight w:val="0"/>
                              <w:marTop w:val="0"/>
                              <w:marBottom w:val="0"/>
                              <w:divBdr>
                                <w:top w:val="none" w:sz="0" w:space="0" w:color="auto"/>
                                <w:left w:val="none" w:sz="0" w:space="0" w:color="auto"/>
                                <w:bottom w:val="none" w:sz="0" w:space="0" w:color="auto"/>
                                <w:right w:val="none" w:sz="0" w:space="0" w:color="auto"/>
                              </w:divBdr>
                              <w:divsChild>
                                <w:div w:id="932514158">
                                  <w:marLeft w:val="0"/>
                                  <w:marRight w:val="0"/>
                                  <w:marTop w:val="0"/>
                                  <w:marBottom w:val="0"/>
                                  <w:divBdr>
                                    <w:top w:val="none" w:sz="0" w:space="0" w:color="auto"/>
                                    <w:left w:val="none" w:sz="0" w:space="0" w:color="auto"/>
                                    <w:bottom w:val="none" w:sz="0" w:space="0" w:color="auto"/>
                                    <w:right w:val="none" w:sz="0" w:space="0" w:color="auto"/>
                                  </w:divBdr>
                                  <w:divsChild>
                                    <w:div w:id="733940024">
                                      <w:marLeft w:val="0"/>
                                      <w:marRight w:val="0"/>
                                      <w:marTop w:val="0"/>
                                      <w:marBottom w:val="0"/>
                                      <w:divBdr>
                                        <w:top w:val="none" w:sz="0" w:space="0" w:color="auto"/>
                                        <w:left w:val="none" w:sz="0" w:space="0" w:color="auto"/>
                                        <w:bottom w:val="none" w:sz="0" w:space="0" w:color="auto"/>
                                        <w:right w:val="none" w:sz="0" w:space="0" w:color="auto"/>
                                      </w:divBdr>
                                      <w:divsChild>
                                        <w:div w:id="1564682334">
                                          <w:marLeft w:val="0"/>
                                          <w:marRight w:val="0"/>
                                          <w:marTop w:val="0"/>
                                          <w:marBottom w:val="0"/>
                                          <w:divBdr>
                                            <w:top w:val="none" w:sz="0" w:space="0" w:color="auto"/>
                                            <w:left w:val="none" w:sz="0" w:space="0" w:color="auto"/>
                                            <w:bottom w:val="none" w:sz="0" w:space="0" w:color="auto"/>
                                            <w:right w:val="none" w:sz="0" w:space="0" w:color="auto"/>
                                          </w:divBdr>
                                          <w:divsChild>
                                            <w:div w:id="1349209409">
                                              <w:marLeft w:val="0"/>
                                              <w:marRight w:val="0"/>
                                              <w:marTop w:val="0"/>
                                              <w:marBottom w:val="0"/>
                                              <w:divBdr>
                                                <w:top w:val="none" w:sz="0" w:space="0" w:color="auto"/>
                                                <w:left w:val="none" w:sz="0" w:space="0" w:color="auto"/>
                                                <w:bottom w:val="none" w:sz="0" w:space="0" w:color="auto"/>
                                                <w:right w:val="none" w:sz="0" w:space="0" w:color="auto"/>
                                              </w:divBdr>
                                              <w:divsChild>
                                                <w:div w:id="127343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6488667">
      <w:bodyDiv w:val="1"/>
      <w:marLeft w:val="0"/>
      <w:marRight w:val="0"/>
      <w:marTop w:val="0"/>
      <w:marBottom w:val="0"/>
      <w:divBdr>
        <w:top w:val="none" w:sz="0" w:space="0" w:color="auto"/>
        <w:left w:val="none" w:sz="0" w:space="0" w:color="auto"/>
        <w:bottom w:val="none" w:sz="0" w:space="0" w:color="auto"/>
        <w:right w:val="none" w:sz="0" w:space="0" w:color="auto"/>
      </w:divBdr>
    </w:div>
    <w:div w:id="1466314597">
      <w:bodyDiv w:val="1"/>
      <w:marLeft w:val="0"/>
      <w:marRight w:val="0"/>
      <w:marTop w:val="0"/>
      <w:marBottom w:val="0"/>
      <w:divBdr>
        <w:top w:val="none" w:sz="0" w:space="0" w:color="auto"/>
        <w:left w:val="none" w:sz="0" w:space="0" w:color="auto"/>
        <w:bottom w:val="none" w:sz="0" w:space="0" w:color="auto"/>
        <w:right w:val="none" w:sz="0" w:space="0" w:color="auto"/>
      </w:divBdr>
      <w:divsChild>
        <w:div w:id="144786085">
          <w:marLeft w:val="1166"/>
          <w:marRight w:val="0"/>
          <w:marTop w:val="0"/>
          <w:marBottom w:val="0"/>
          <w:divBdr>
            <w:top w:val="none" w:sz="0" w:space="0" w:color="auto"/>
            <w:left w:val="none" w:sz="0" w:space="0" w:color="auto"/>
            <w:bottom w:val="none" w:sz="0" w:space="0" w:color="auto"/>
            <w:right w:val="none" w:sz="0" w:space="0" w:color="auto"/>
          </w:divBdr>
        </w:div>
        <w:div w:id="795024856">
          <w:marLeft w:val="547"/>
          <w:marRight w:val="0"/>
          <w:marTop w:val="0"/>
          <w:marBottom w:val="0"/>
          <w:divBdr>
            <w:top w:val="none" w:sz="0" w:space="0" w:color="auto"/>
            <w:left w:val="none" w:sz="0" w:space="0" w:color="auto"/>
            <w:bottom w:val="none" w:sz="0" w:space="0" w:color="auto"/>
            <w:right w:val="none" w:sz="0" w:space="0" w:color="auto"/>
          </w:divBdr>
        </w:div>
        <w:div w:id="1182742280">
          <w:marLeft w:val="547"/>
          <w:marRight w:val="0"/>
          <w:marTop w:val="0"/>
          <w:marBottom w:val="0"/>
          <w:divBdr>
            <w:top w:val="none" w:sz="0" w:space="0" w:color="auto"/>
            <w:left w:val="none" w:sz="0" w:space="0" w:color="auto"/>
            <w:bottom w:val="none" w:sz="0" w:space="0" w:color="auto"/>
            <w:right w:val="none" w:sz="0" w:space="0" w:color="auto"/>
          </w:divBdr>
        </w:div>
        <w:div w:id="1192260074">
          <w:marLeft w:val="547"/>
          <w:marRight w:val="0"/>
          <w:marTop w:val="0"/>
          <w:marBottom w:val="0"/>
          <w:divBdr>
            <w:top w:val="none" w:sz="0" w:space="0" w:color="auto"/>
            <w:left w:val="none" w:sz="0" w:space="0" w:color="auto"/>
            <w:bottom w:val="none" w:sz="0" w:space="0" w:color="auto"/>
            <w:right w:val="none" w:sz="0" w:space="0" w:color="auto"/>
          </w:divBdr>
        </w:div>
        <w:div w:id="1206991890">
          <w:marLeft w:val="547"/>
          <w:marRight w:val="0"/>
          <w:marTop w:val="0"/>
          <w:marBottom w:val="0"/>
          <w:divBdr>
            <w:top w:val="none" w:sz="0" w:space="0" w:color="auto"/>
            <w:left w:val="none" w:sz="0" w:space="0" w:color="auto"/>
            <w:bottom w:val="none" w:sz="0" w:space="0" w:color="auto"/>
            <w:right w:val="none" w:sz="0" w:space="0" w:color="auto"/>
          </w:divBdr>
        </w:div>
        <w:div w:id="1440637706">
          <w:marLeft w:val="1166"/>
          <w:marRight w:val="0"/>
          <w:marTop w:val="0"/>
          <w:marBottom w:val="0"/>
          <w:divBdr>
            <w:top w:val="none" w:sz="0" w:space="0" w:color="auto"/>
            <w:left w:val="none" w:sz="0" w:space="0" w:color="auto"/>
            <w:bottom w:val="none" w:sz="0" w:space="0" w:color="auto"/>
            <w:right w:val="none" w:sz="0" w:space="0" w:color="auto"/>
          </w:divBdr>
        </w:div>
        <w:div w:id="1686206583">
          <w:marLeft w:val="1166"/>
          <w:marRight w:val="0"/>
          <w:marTop w:val="0"/>
          <w:marBottom w:val="0"/>
          <w:divBdr>
            <w:top w:val="none" w:sz="0" w:space="0" w:color="auto"/>
            <w:left w:val="none" w:sz="0" w:space="0" w:color="auto"/>
            <w:bottom w:val="none" w:sz="0" w:space="0" w:color="auto"/>
            <w:right w:val="none" w:sz="0" w:space="0" w:color="auto"/>
          </w:divBdr>
        </w:div>
        <w:div w:id="1796437883">
          <w:marLeft w:val="1166"/>
          <w:marRight w:val="0"/>
          <w:marTop w:val="0"/>
          <w:marBottom w:val="0"/>
          <w:divBdr>
            <w:top w:val="none" w:sz="0" w:space="0" w:color="auto"/>
            <w:left w:val="none" w:sz="0" w:space="0" w:color="auto"/>
            <w:bottom w:val="none" w:sz="0" w:space="0" w:color="auto"/>
            <w:right w:val="none" w:sz="0" w:space="0" w:color="auto"/>
          </w:divBdr>
        </w:div>
      </w:divsChild>
    </w:div>
    <w:div w:id="1481849365">
      <w:bodyDiv w:val="1"/>
      <w:marLeft w:val="0"/>
      <w:marRight w:val="0"/>
      <w:marTop w:val="0"/>
      <w:marBottom w:val="0"/>
      <w:divBdr>
        <w:top w:val="none" w:sz="0" w:space="0" w:color="auto"/>
        <w:left w:val="none" w:sz="0" w:space="0" w:color="auto"/>
        <w:bottom w:val="none" w:sz="0" w:space="0" w:color="auto"/>
        <w:right w:val="none" w:sz="0" w:space="0" w:color="auto"/>
      </w:divBdr>
    </w:div>
    <w:div w:id="1490711663">
      <w:bodyDiv w:val="1"/>
      <w:marLeft w:val="0"/>
      <w:marRight w:val="0"/>
      <w:marTop w:val="0"/>
      <w:marBottom w:val="0"/>
      <w:divBdr>
        <w:top w:val="none" w:sz="0" w:space="0" w:color="auto"/>
        <w:left w:val="none" w:sz="0" w:space="0" w:color="auto"/>
        <w:bottom w:val="none" w:sz="0" w:space="0" w:color="auto"/>
        <w:right w:val="none" w:sz="0" w:space="0" w:color="auto"/>
      </w:divBdr>
    </w:div>
    <w:div w:id="1493254020">
      <w:bodyDiv w:val="1"/>
      <w:marLeft w:val="0"/>
      <w:marRight w:val="0"/>
      <w:marTop w:val="0"/>
      <w:marBottom w:val="0"/>
      <w:divBdr>
        <w:top w:val="none" w:sz="0" w:space="0" w:color="auto"/>
        <w:left w:val="none" w:sz="0" w:space="0" w:color="auto"/>
        <w:bottom w:val="none" w:sz="0" w:space="0" w:color="auto"/>
        <w:right w:val="none" w:sz="0" w:space="0" w:color="auto"/>
      </w:divBdr>
    </w:div>
    <w:div w:id="1515001308">
      <w:bodyDiv w:val="1"/>
      <w:marLeft w:val="0"/>
      <w:marRight w:val="0"/>
      <w:marTop w:val="0"/>
      <w:marBottom w:val="0"/>
      <w:divBdr>
        <w:top w:val="none" w:sz="0" w:space="0" w:color="auto"/>
        <w:left w:val="none" w:sz="0" w:space="0" w:color="auto"/>
        <w:bottom w:val="none" w:sz="0" w:space="0" w:color="auto"/>
        <w:right w:val="none" w:sz="0" w:space="0" w:color="auto"/>
      </w:divBdr>
    </w:div>
    <w:div w:id="1522621407">
      <w:bodyDiv w:val="1"/>
      <w:marLeft w:val="0"/>
      <w:marRight w:val="0"/>
      <w:marTop w:val="0"/>
      <w:marBottom w:val="0"/>
      <w:divBdr>
        <w:top w:val="none" w:sz="0" w:space="0" w:color="auto"/>
        <w:left w:val="none" w:sz="0" w:space="0" w:color="auto"/>
        <w:bottom w:val="none" w:sz="0" w:space="0" w:color="auto"/>
        <w:right w:val="none" w:sz="0" w:space="0" w:color="auto"/>
      </w:divBdr>
    </w:div>
    <w:div w:id="1523477455">
      <w:bodyDiv w:val="1"/>
      <w:marLeft w:val="0"/>
      <w:marRight w:val="0"/>
      <w:marTop w:val="0"/>
      <w:marBottom w:val="0"/>
      <w:divBdr>
        <w:top w:val="none" w:sz="0" w:space="0" w:color="auto"/>
        <w:left w:val="none" w:sz="0" w:space="0" w:color="auto"/>
        <w:bottom w:val="none" w:sz="0" w:space="0" w:color="auto"/>
        <w:right w:val="none" w:sz="0" w:space="0" w:color="auto"/>
      </w:divBdr>
    </w:div>
    <w:div w:id="1535194643">
      <w:bodyDiv w:val="1"/>
      <w:marLeft w:val="0"/>
      <w:marRight w:val="0"/>
      <w:marTop w:val="0"/>
      <w:marBottom w:val="0"/>
      <w:divBdr>
        <w:top w:val="none" w:sz="0" w:space="0" w:color="auto"/>
        <w:left w:val="none" w:sz="0" w:space="0" w:color="auto"/>
        <w:bottom w:val="none" w:sz="0" w:space="0" w:color="auto"/>
        <w:right w:val="none" w:sz="0" w:space="0" w:color="auto"/>
      </w:divBdr>
    </w:div>
    <w:div w:id="1538277599">
      <w:bodyDiv w:val="1"/>
      <w:marLeft w:val="0"/>
      <w:marRight w:val="0"/>
      <w:marTop w:val="0"/>
      <w:marBottom w:val="0"/>
      <w:divBdr>
        <w:top w:val="none" w:sz="0" w:space="0" w:color="auto"/>
        <w:left w:val="none" w:sz="0" w:space="0" w:color="auto"/>
        <w:bottom w:val="none" w:sz="0" w:space="0" w:color="auto"/>
        <w:right w:val="none" w:sz="0" w:space="0" w:color="auto"/>
      </w:divBdr>
    </w:div>
    <w:div w:id="1539971311">
      <w:bodyDiv w:val="1"/>
      <w:marLeft w:val="0"/>
      <w:marRight w:val="0"/>
      <w:marTop w:val="0"/>
      <w:marBottom w:val="0"/>
      <w:divBdr>
        <w:top w:val="none" w:sz="0" w:space="0" w:color="auto"/>
        <w:left w:val="none" w:sz="0" w:space="0" w:color="auto"/>
        <w:bottom w:val="none" w:sz="0" w:space="0" w:color="auto"/>
        <w:right w:val="none" w:sz="0" w:space="0" w:color="auto"/>
      </w:divBdr>
    </w:div>
    <w:div w:id="1542328719">
      <w:bodyDiv w:val="1"/>
      <w:marLeft w:val="0"/>
      <w:marRight w:val="0"/>
      <w:marTop w:val="0"/>
      <w:marBottom w:val="0"/>
      <w:divBdr>
        <w:top w:val="none" w:sz="0" w:space="0" w:color="auto"/>
        <w:left w:val="none" w:sz="0" w:space="0" w:color="auto"/>
        <w:bottom w:val="none" w:sz="0" w:space="0" w:color="auto"/>
        <w:right w:val="none" w:sz="0" w:space="0" w:color="auto"/>
      </w:divBdr>
    </w:div>
    <w:div w:id="1568295746">
      <w:bodyDiv w:val="1"/>
      <w:marLeft w:val="0"/>
      <w:marRight w:val="0"/>
      <w:marTop w:val="0"/>
      <w:marBottom w:val="0"/>
      <w:divBdr>
        <w:top w:val="none" w:sz="0" w:space="0" w:color="auto"/>
        <w:left w:val="none" w:sz="0" w:space="0" w:color="auto"/>
        <w:bottom w:val="none" w:sz="0" w:space="0" w:color="auto"/>
        <w:right w:val="none" w:sz="0" w:space="0" w:color="auto"/>
      </w:divBdr>
    </w:div>
    <w:div w:id="1569729831">
      <w:bodyDiv w:val="1"/>
      <w:marLeft w:val="0"/>
      <w:marRight w:val="0"/>
      <w:marTop w:val="0"/>
      <w:marBottom w:val="0"/>
      <w:divBdr>
        <w:top w:val="none" w:sz="0" w:space="0" w:color="auto"/>
        <w:left w:val="none" w:sz="0" w:space="0" w:color="auto"/>
        <w:bottom w:val="none" w:sz="0" w:space="0" w:color="auto"/>
        <w:right w:val="none" w:sz="0" w:space="0" w:color="auto"/>
      </w:divBdr>
    </w:div>
    <w:div w:id="1570575209">
      <w:bodyDiv w:val="1"/>
      <w:marLeft w:val="0"/>
      <w:marRight w:val="0"/>
      <w:marTop w:val="0"/>
      <w:marBottom w:val="0"/>
      <w:divBdr>
        <w:top w:val="none" w:sz="0" w:space="0" w:color="auto"/>
        <w:left w:val="none" w:sz="0" w:space="0" w:color="auto"/>
        <w:bottom w:val="none" w:sz="0" w:space="0" w:color="auto"/>
        <w:right w:val="none" w:sz="0" w:space="0" w:color="auto"/>
      </w:divBdr>
    </w:div>
    <w:div w:id="1622029226">
      <w:bodyDiv w:val="1"/>
      <w:marLeft w:val="0"/>
      <w:marRight w:val="0"/>
      <w:marTop w:val="0"/>
      <w:marBottom w:val="0"/>
      <w:divBdr>
        <w:top w:val="none" w:sz="0" w:space="0" w:color="auto"/>
        <w:left w:val="none" w:sz="0" w:space="0" w:color="auto"/>
        <w:bottom w:val="none" w:sz="0" w:space="0" w:color="auto"/>
        <w:right w:val="none" w:sz="0" w:space="0" w:color="auto"/>
      </w:divBdr>
    </w:div>
    <w:div w:id="1633948987">
      <w:bodyDiv w:val="1"/>
      <w:marLeft w:val="0"/>
      <w:marRight w:val="0"/>
      <w:marTop w:val="0"/>
      <w:marBottom w:val="0"/>
      <w:divBdr>
        <w:top w:val="none" w:sz="0" w:space="0" w:color="auto"/>
        <w:left w:val="none" w:sz="0" w:space="0" w:color="auto"/>
        <w:bottom w:val="none" w:sz="0" w:space="0" w:color="auto"/>
        <w:right w:val="none" w:sz="0" w:space="0" w:color="auto"/>
      </w:divBdr>
    </w:div>
    <w:div w:id="1636369498">
      <w:bodyDiv w:val="1"/>
      <w:marLeft w:val="0"/>
      <w:marRight w:val="0"/>
      <w:marTop w:val="0"/>
      <w:marBottom w:val="0"/>
      <w:divBdr>
        <w:top w:val="none" w:sz="0" w:space="0" w:color="auto"/>
        <w:left w:val="none" w:sz="0" w:space="0" w:color="auto"/>
        <w:bottom w:val="none" w:sz="0" w:space="0" w:color="auto"/>
        <w:right w:val="none" w:sz="0" w:space="0" w:color="auto"/>
      </w:divBdr>
    </w:div>
    <w:div w:id="1663504496">
      <w:bodyDiv w:val="1"/>
      <w:marLeft w:val="0"/>
      <w:marRight w:val="0"/>
      <w:marTop w:val="0"/>
      <w:marBottom w:val="0"/>
      <w:divBdr>
        <w:top w:val="none" w:sz="0" w:space="0" w:color="auto"/>
        <w:left w:val="none" w:sz="0" w:space="0" w:color="auto"/>
        <w:bottom w:val="none" w:sz="0" w:space="0" w:color="auto"/>
        <w:right w:val="none" w:sz="0" w:space="0" w:color="auto"/>
      </w:divBdr>
    </w:div>
    <w:div w:id="1675573876">
      <w:bodyDiv w:val="1"/>
      <w:marLeft w:val="0"/>
      <w:marRight w:val="0"/>
      <w:marTop w:val="0"/>
      <w:marBottom w:val="0"/>
      <w:divBdr>
        <w:top w:val="none" w:sz="0" w:space="0" w:color="auto"/>
        <w:left w:val="none" w:sz="0" w:space="0" w:color="auto"/>
        <w:bottom w:val="none" w:sz="0" w:space="0" w:color="auto"/>
        <w:right w:val="none" w:sz="0" w:space="0" w:color="auto"/>
      </w:divBdr>
    </w:div>
    <w:div w:id="1705473733">
      <w:bodyDiv w:val="1"/>
      <w:marLeft w:val="0"/>
      <w:marRight w:val="0"/>
      <w:marTop w:val="0"/>
      <w:marBottom w:val="0"/>
      <w:divBdr>
        <w:top w:val="none" w:sz="0" w:space="0" w:color="auto"/>
        <w:left w:val="none" w:sz="0" w:space="0" w:color="auto"/>
        <w:bottom w:val="none" w:sz="0" w:space="0" w:color="auto"/>
        <w:right w:val="none" w:sz="0" w:space="0" w:color="auto"/>
      </w:divBdr>
    </w:div>
    <w:div w:id="1767269219">
      <w:bodyDiv w:val="1"/>
      <w:marLeft w:val="0"/>
      <w:marRight w:val="0"/>
      <w:marTop w:val="0"/>
      <w:marBottom w:val="0"/>
      <w:divBdr>
        <w:top w:val="none" w:sz="0" w:space="0" w:color="auto"/>
        <w:left w:val="none" w:sz="0" w:space="0" w:color="auto"/>
        <w:bottom w:val="none" w:sz="0" w:space="0" w:color="auto"/>
        <w:right w:val="none" w:sz="0" w:space="0" w:color="auto"/>
      </w:divBdr>
    </w:div>
    <w:div w:id="1789854897">
      <w:bodyDiv w:val="1"/>
      <w:marLeft w:val="0"/>
      <w:marRight w:val="0"/>
      <w:marTop w:val="0"/>
      <w:marBottom w:val="0"/>
      <w:divBdr>
        <w:top w:val="none" w:sz="0" w:space="0" w:color="auto"/>
        <w:left w:val="none" w:sz="0" w:space="0" w:color="auto"/>
        <w:bottom w:val="none" w:sz="0" w:space="0" w:color="auto"/>
        <w:right w:val="none" w:sz="0" w:space="0" w:color="auto"/>
      </w:divBdr>
    </w:div>
    <w:div w:id="1819228023">
      <w:bodyDiv w:val="1"/>
      <w:marLeft w:val="0"/>
      <w:marRight w:val="0"/>
      <w:marTop w:val="0"/>
      <w:marBottom w:val="0"/>
      <w:divBdr>
        <w:top w:val="none" w:sz="0" w:space="0" w:color="auto"/>
        <w:left w:val="none" w:sz="0" w:space="0" w:color="auto"/>
        <w:bottom w:val="none" w:sz="0" w:space="0" w:color="auto"/>
        <w:right w:val="none" w:sz="0" w:space="0" w:color="auto"/>
      </w:divBdr>
      <w:divsChild>
        <w:div w:id="656572057">
          <w:marLeft w:val="0"/>
          <w:marRight w:val="0"/>
          <w:marTop w:val="0"/>
          <w:marBottom w:val="0"/>
          <w:divBdr>
            <w:top w:val="none" w:sz="0" w:space="0" w:color="auto"/>
            <w:left w:val="none" w:sz="0" w:space="0" w:color="auto"/>
            <w:bottom w:val="none" w:sz="0" w:space="0" w:color="auto"/>
            <w:right w:val="none" w:sz="0" w:space="0" w:color="auto"/>
          </w:divBdr>
          <w:divsChild>
            <w:div w:id="1682513486">
              <w:marLeft w:val="0"/>
              <w:marRight w:val="0"/>
              <w:marTop w:val="0"/>
              <w:marBottom w:val="0"/>
              <w:divBdr>
                <w:top w:val="none" w:sz="0" w:space="0" w:color="auto"/>
                <w:left w:val="none" w:sz="0" w:space="0" w:color="auto"/>
                <w:bottom w:val="none" w:sz="0" w:space="0" w:color="auto"/>
                <w:right w:val="none" w:sz="0" w:space="0" w:color="auto"/>
              </w:divBdr>
              <w:divsChild>
                <w:div w:id="50814848">
                  <w:marLeft w:val="0"/>
                  <w:marRight w:val="0"/>
                  <w:marTop w:val="0"/>
                  <w:marBottom w:val="0"/>
                  <w:divBdr>
                    <w:top w:val="none" w:sz="0" w:space="0" w:color="auto"/>
                    <w:left w:val="none" w:sz="0" w:space="0" w:color="auto"/>
                    <w:bottom w:val="none" w:sz="0" w:space="0" w:color="auto"/>
                    <w:right w:val="none" w:sz="0" w:space="0" w:color="auto"/>
                  </w:divBdr>
                  <w:divsChild>
                    <w:div w:id="1234706060">
                      <w:marLeft w:val="0"/>
                      <w:marRight w:val="0"/>
                      <w:marTop w:val="0"/>
                      <w:marBottom w:val="0"/>
                      <w:divBdr>
                        <w:top w:val="none" w:sz="0" w:space="0" w:color="auto"/>
                        <w:left w:val="none" w:sz="0" w:space="0" w:color="auto"/>
                        <w:bottom w:val="none" w:sz="0" w:space="0" w:color="auto"/>
                        <w:right w:val="none" w:sz="0" w:space="0" w:color="auto"/>
                      </w:divBdr>
                      <w:divsChild>
                        <w:div w:id="2011711258">
                          <w:marLeft w:val="0"/>
                          <w:marRight w:val="0"/>
                          <w:marTop w:val="0"/>
                          <w:marBottom w:val="0"/>
                          <w:divBdr>
                            <w:top w:val="none" w:sz="0" w:space="0" w:color="auto"/>
                            <w:left w:val="none" w:sz="0" w:space="0" w:color="auto"/>
                            <w:bottom w:val="none" w:sz="0" w:space="0" w:color="auto"/>
                            <w:right w:val="none" w:sz="0" w:space="0" w:color="auto"/>
                          </w:divBdr>
                          <w:divsChild>
                            <w:div w:id="2068725547">
                              <w:marLeft w:val="0"/>
                              <w:marRight w:val="0"/>
                              <w:marTop w:val="0"/>
                              <w:marBottom w:val="0"/>
                              <w:divBdr>
                                <w:top w:val="none" w:sz="0" w:space="0" w:color="auto"/>
                                <w:left w:val="none" w:sz="0" w:space="0" w:color="auto"/>
                                <w:bottom w:val="none" w:sz="0" w:space="0" w:color="auto"/>
                                <w:right w:val="none" w:sz="0" w:space="0" w:color="auto"/>
                              </w:divBdr>
                              <w:divsChild>
                                <w:div w:id="1546403631">
                                  <w:marLeft w:val="0"/>
                                  <w:marRight w:val="0"/>
                                  <w:marTop w:val="0"/>
                                  <w:marBottom w:val="0"/>
                                  <w:divBdr>
                                    <w:top w:val="none" w:sz="0" w:space="0" w:color="auto"/>
                                    <w:left w:val="none" w:sz="0" w:space="0" w:color="auto"/>
                                    <w:bottom w:val="none" w:sz="0" w:space="0" w:color="auto"/>
                                    <w:right w:val="none" w:sz="0" w:space="0" w:color="auto"/>
                                  </w:divBdr>
                                  <w:divsChild>
                                    <w:div w:id="530992489">
                                      <w:marLeft w:val="0"/>
                                      <w:marRight w:val="0"/>
                                      <w:marTop w:val="0"/>
                                      <w:marBottom w:val="0"/>
                                      <w:divBdr>
                                        <w:top w:val="none" w:sz="0" w:space="0" w:color="auto"/>
                                        <w:left w:val="none" w:sz="0" w:space="0" w:color="auto"/>
                                        <w:bottom w:val="none" w:sz="0" w:space="0" w:color="auto"/>
                                        <w:right w:val="none" w:sz="0" w:space="0" w:color="auto"/>
                                      </w:divBdr>
                                      <w:divsChild>
                                        <w:div w:id="136605191">
                                          <w:marLeft w:val="0"/>
                                          <w:marRight w:val="0"/>
                                          <w:marTop w:val="0"/>
                                          <w:marBottom w:val="0"/>
                                          <w:divBdr>
                                            <w:top w:val="none" w:sz="0" w:space="0" w:color="auto"/>
                                            <w:left w:val="none" w:sz="0" w:space="0" w:color="auto"/>
                                            <w:bottom w:val="none" w:sz="0" w:space="0" w:color="auto"/>
                                            <w:right w:val="none" w:sz="0" w:space="0" w:color="auto"/>
                                          </w:divBdr>
                                          <w:divsChild>
                                            <w:div w:id="877205182">
                                              <w:marLeft w:val="0"/>
                                              <w:marRight w:val="0"/>
                                              <w:marTop w:val="0"/>
                                              <w:marBottom w:val="0"/>
                                              <w:divBdr>
                                                <w:top w:val="none" w:sz="0" w:space="0" w:color="auto"/>
                                                <w:left w:val="none" w:sz="0" w:space="0" w:color="auto"/>
                                                <w:bottom w:val="none" w:sz="0" w:space="0" w:color="auto"/>
                                                <w:right w:val="none" w:sz="0" w:space="0" w:color="auto"/>
                                              </w:divBdr>
                                              <w:divsChild>
                                                <w:div w:id="99583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0168467">
      <w:bodyDiv w:val="1"/>
      <w:marLeft w:val="0"/>
      <w:marRight w:val="0"/>
      <w:marTop w:val="0"/>
      <w:marBottom w:val="0"/>
      <w:divBdr>
        <w:top w:val="none" w:sz="0" w:space="0" w:color="auto"/>
        <w:left w:val="none" w:sz="0" w:space="0" w:color="auto"/>
        <w:bottom w:val="none" w:sz="0" w:space="0" w:color="auto"/>
        <w:right w:val="none" w:sz="0" w:space="0" w:color="auto"/>
      </w:divBdr>
    </w:div>
    <w:div w:id="1840077364">
      <w:bodyDiv w:val="1"/>
      <w:marLeft w:val="0"/>
      <w:marRight w:val="0"/>
      <w:marTop w:val="0"/>
      <w:marBottom w:val="0"/>
      <w:divBdr>
        <w:top w:val="none" w:sz="0" w:space="0" w:color="auto"/>
        <w:left w:val="none" w:sz="0" w:space="0" w:color="auto"/>
        <w:bottom w:val="none" w:sz="0" w:space="0" w:color="auto"/>
        <w:right w:val="none" w:sz="0" w:space="0" w:color="auto"/>
      </w:divBdr>
    </w:div>
    <w:div w:id="1845241113">
      <w:bodyDiv w:val="1"/>
      <w:marLeft w:val="0"/>
      <w:marRight w:val="0"/>
      <w:marTop w:val="0"/>
      <w:marBottom w:val="0"/>
      <w:divBdr>
        <w:top w:val="none" w:sz="0" w:space="0" w:color="auto"/>
        <w:left w:val="none" w:sz="0" w:space="0" w:color="auto"/>
        <w:bottom w:val="none" w:sz="0" w:space="0" w:color="auto"/>
        <w:right w:val="none" w:sz="0" w:space="0" w:color="auto"/>
      </w:divBdr>
    </w:div>
    <w:div w:id="1847674053">
      <w:bodyDiv w:val="1"/>
      <w:marLeft w:val="0"/>
      <w:marRight w:val="0"/>
      <w:marTop w:val="0"/>
      <w:marBottom w:val="0"/>
      <w:divBdr>
        <w:top w:val="none" w:sz="0" w:space="0" w:color="auto"/>
        <w:left w:val="none" w:sz="0" w:space="0" w:color="auto"/>
        <w:bottom w:val="none" w:sz="0" w:space="0" w:color="auto"/>
        <w:right w:val="none" w:sz="0" w:space="0" w:color="auto"/>
      </w:divBdr>
    </w:div>
    <w:div w:id="1858302502">
      <w:bodyDiv w:val="1"/>
      <w:marLeft w:val="0"/>
      <w:marRight w:val="0"/>
      <w:marTop w:val="0"/>
      <w:marBottom w:val="0"/>
      <w:divBdr>
        <w:top w:val="none" w:sz="0" w:space="0" w:color="auto"/>
        <w:left w:val="none" w:sz="0" w:space="0" w:color="auto"/>
        <w:bottom w:val="none" w:sz="0" w:space="0" w:color="auto"/>
        <w:right w:val="none" w:sz="0" w:space="0" w:color="auto"/>
      </w:divBdr>
    </w:div>
    <w:div w:id="1866405373">
      <w:bodyDiv w:val="1"/>
      <w:marLeft w:val="0"/>
      <w:marRight w:val="0"/>
      <w:marTop w:val="0"/>
      <w:marBottom w:val="0"/>
      <w:divBdr>
        <w:top w:val="none" w:sz="0" w:space="0" w:color="auto"/>
        <w:left w:val="none" w:sz="0" w:space="0" w:color="auto"/>
        <w:bottom w:val="none" w:sz="0" w:space="0" w:color="auto"/>
        <w:right w:val="none" w:sz="0" w:space="0" w:color="auto"/>
      </w:divBdr>
    </w:div>
    <w:div w:id="1884753343">
      <w:bodyDiv w:val="1"/>
      <w:marLeft w:val="0"/>
      <w:marRight w:val="0"/>
      <w:marTop w:val="0"/>
      <w:marBottom w:val="0"/>
      <w:divBdr>
        <w:top w:val="none" w:sz="0" w:space="0" w:color="auto"/>
        <w:left w:val="none" w:sz="0" w:space="0" w:color="auto"/>
        <w:bottom w:val="none" w:sz="0" w:space="0" w:color="auto"/>
        <w:right w:val="none" w:sz="0" w:space="0" w:color="auto"/>
      </w:divBdr>
    </w:div>
    <w:div w:id="1899781738">
      <w:bodyDiv w:val="1"/>
      <w:marLeft w:val="0"/>
      <w:marRight w:val="0"/>
      <w:marTop w:val="0"/>
      <w:marBottom w:val="0"/>
      <w:divBdr>
        <w:top w:val="none" w:sz="0" w:space="0" w:color="auto"/>
        <w:left w:val="none" w:sz="0" w:space="0" w:color="auto"/>
        <w:bottom w:val="none" w:sz="0" w:space="0" w:color="auto"/>
        <w:right w:val="none" w:sz="0" w:space="0" w:color="auto"/>
      </w:divBdr>
    </w:div>
    <w:div w:id="1914847588">
      <w:bodyDiv w:val="1"/>
      <w:marLeft w:val="0"/>
      <w:marRight w:val="0"/>
      <w:marTop w:val="0"/>
      <w:marBottom w:val="0"/>
      <w:divBdr>
        <w:top w:val="none" w:sz="0" w:space="0" w:color="auto"/>
        <w:left w:val="none" w:sz="0" w:space="0" w:color="auto"/>
        <w:bottom w:val="none" w:sz="0" w:space="0" w:color="auto"/>
        <w:right w:val="none" w:sz="0" w:space="0" w:color="auto"/>
      </w:divBdr>
    </w:div>
    <w:div w:id="1916163526">
      <w:bodyDiv w:val="1"/>
      <w:marLeft w:val="0"/>
      <w:marRight w:val="0"/>
      <w:marTop w:val="0"/>
      <w:marBottom w:val="0"/>
      <w:divBdr>
        <w:top w:val="none" w:sz="0" w:space="0" w:color="auto"/>
        <w:left w:val="none" w:sz="0" w:space="0" w:color="auto"/>
        <w:bottom w:val="none" w:sz="0" w:space="0" w:color="auto"/>
        <w:right w:val="none" w:sz="0" w:space="0" w:color="auto"/>
      </w:divBdr>
    </w:div>
    <w:div w:id="1926915416">
      <w:bodyDiv w:val="1"/>
      <w:marLeft w:val="0"/>
      <w:marRight w:val="0"/>
      <w:marTop w:val="0"/>
      <w:marBottom w:val="0"/>
      <w:divBdr>
        <w:top w:val="none" w:sz="0" w:space="0" w:color="auto"/>
        <w:left w:val="none" w:sz="0" w:space="0" w:color="auto"/>
        <w:bottom w:val="none" w:sz="0" w:space="0" w:color="auto"/>
        <w:right w:val="none" w:sz="0" w:space="0" w:color="auto"/>
      </w:divBdr>
    </w:div>
    <w:div w:id="1931356199">
      <w:bodyDiv w:val="1"/>
      <w:marLeft w:val="0"/>
      <w:marRight w:val="0"/>
      <w:marTop w:val="0"/>
      <w:marBottom w:val="0"/>
      <w:divBdr>
        <w:top w:val="none" w:sz="0" w:space="0" w:color="auto"/>
        <w:left w:val="none" w:sz="0" w:space="0" w:color="auto"/>
        <w:bottom w:val="none" w:sz="0" w:space="0" w:color="auto"/>
        <w:right w:val="none" w:sz="0" w:space="0" w:color="auto"/>
      </w:divBdr>
    </w:div>
    <w:div w:id="1958100410">
      <w:bodyDiv w:val="1"/>
      <w:marLeft w:val="0"/>
      <w:marRight w:val="0"/>
      <w:marTop w:val="0"/>
      <w:marBottom w:val="0"/>
      <w:divBdr>
        <w:top w:val="none" w:sz="0" w:space="0" w:color="auto"/>
        <w:left w:val="none" w:sz="0" w:space="0" w:color="auto"/>
        <w:bottom w:val="none" w:sz="0" w:space="0" w:color="auto"/>
        <w:right w:val="none" w:sz="0" w:space="0" w:color="auto"/>
      </w:divBdr>
    </w:div>
    <w:div w:id="1960139337">
      <w:bodyDiv w:val="1"/>
      <w:marLeft w:val="0"/>
      <w:marRight w:val="0"/>
      <w:marTop w:val="0"/>
      <w:marBottom w:val="0"/>
      <w:divBdr>
        <w:top w:val="none" w:sz="0" w:space="0" w:color="auto"/>
        <w:left w:val="none" w:sz="0" w:space="0" w:color="auto"/>
        <w:bottom w:val="none" w:sz="0" w:space="0" w:color="auto"/>
        <w:right w:val="none" w:sz="0" w:space="0" w:color="auto"/>
      </w:divBdr>
    </w:div>
    <w:div w:id="1962026874">
      <w:bodyDiv w:val="1"/>
      <w:marLeft w:val="0"/>
      <w:marRight w:val="0"/>
      <w:marTop w:val="0"/>
      <w:marBottom w:val="0"/>
      <w:divBdr>
        <w:top w:val="none" w:sz="0" w:space="0" w:color="auto"/>
        <w:left w:val="none" w:sz="0" w:space="0" w:color="auto"/>
        <w:bottom w:val="none" w:sz="0" w:space="0" w:color="auto"/>
        <w:right w:val="none" w:sz="0" w:space="0" w:color="auto"/>
      </w:divBdr>
    </w:div>
    <w:div w:id="1968118534">
      <w:bodyDiv w:val="1"/>
      <w:marLeft w:val="0"/>
      <w:marRight w:val="0"/>
      <w:marTop w:val="0"/>
      <w:marBottom w:val="0"/>
      <w:divBdr>
        <w:top w:val="none" w:sz="0" w:space="0" w:color="auto"/>
        <w:left w:val="none" w:sz="0" w:space="0" w:color="auto"/>
        <w:bottom w:val="none" w:sz="0" w:space="0" w:color="auto"/>
        <w:right w:val="none" w:sz="0" w:space="0" w:color="auto"/>
      </w:divBdr>
    </w:div>
    <w:div w:id="1980958774">
      <w:bodyDiv w:val="1"/>
      <w:marLeft w:val="0"/>
      <w:marRight w:val="0"/>
      <w:marTop w:val="0"/>
      <w:marBottom w:val="0"/>
      <w:divBdr>
        <w:top w:val="none" w:sz="0" w:space="0" w:color="auto"/>
        <w:left w:val="none" w:sz="0" w:space="0" w:color="auto"/>
        <w:bottom w:val="none" w:sz="0" w:space="0" w:color="auto"/>
        <w:right w:val="none" w:sz="0" w:space="0" w:color="auto"/>
      </w:divBdr>
    </w:div>
    <w:div w:id="1989432894">
      <w:bodyDiv w:val="1"/>
      <w:marLeft w:val="0"/>
      <w:marRight w:val="0"/>
      <w:marTop w:val="0"/>
      <w:marBottom w:val="0"/>
      <w:divBdr>
        <w:top w:val="none" w:sz="0" w:space="0" w:color="auto"/>
        <w:left w:val="none" w:sz="0" w:space="0" w:color="auto"/>
        <w:bottom w:val="none" w:sz="0" w:space="0" w:color="auto"/>
        <w:right w:val="none" w:sz="0" w:space="0" w:color="auto"/>
      </w:divBdr>
    </w:div>
    <w:div w:id="1991904030">
      <w:bodyDiv w:val="1"/>
      <w:marLeft w:val="0"/>
      <w:marRight w:val="0"/>
      <w:marTop w:val="0"/>
      <w:marBottom w:val="0"/>
      <w:divBdr>
        <w:top w:val="none" w:sz="0" w:space="0" w:color="auto"/>
        <w:left w:val="none" w:sz="0" w:space="0" w:color="auto"/>
        <w:bottom w:val="none" w:sz="0" w:space="0" w:color="auto"/>
        <w:right w:val="none" w:sz="0" w:space="0" w:color="auto"/>
      </w:divBdr>
    </w:div>
    <w:div w:id="2002082624">
      <w:bodyDiv w:val="1"/>
      <w:marLeft w:val="0"/>
      <w:marRight w:val="0"/>
      <w:marTop w:val="0"/>
      <w:marBottom w:val="0"/>
      <w:divBdr>
        <w:top w:val="none" w:sz="0" w:space="0" w:color="auto"/>
        <w:left w:val="none" w:sz="0" w:space="0" w:color="auto"/>
        <w:bottom w:val="none" w:sz="0" w:space="0" w:color="auto"/>
        <w:right w:val="none" w:sz="0" w:space="0" w:color="auto"/>
      </w:divBdr>
    </w:div>
    <w:div w:id="2007197715">
      <w:bodyDiv w:val="1"/>
      <w:marLeft w:val="0"/>
      <w:marRight w:val="0"/>
      <w:marTop w:val="0"/>
      <w:marBottom w:val="0"/>
      <w:divBdr>
        <w:top w:val="none" w:sz="0" w:space="0" w:color="auto"/>
        <w:left w:val="none" w:sz="0" w:space="0" w:color="auto"/>
        <w:bottom w:val="none" w:sz="0" w:space="0" w:color="auto"/>
        <w:right w:val="none" w:sz="0" w:space="0" w:color="auto"/>
      </w:divBdr>
    </w:div>
    <w:div w:id="2011063049">
      <w:bodyDiv w:val="1"/>
      <w:marLeft w:val="0"/>
      <w:marRight w:val="0"/>
      <w:marTop w:val="0"/>
      <w:marBottom w:val="0"/>
      <w:divBdr>
        <w:top w:val="none" w:sz="0" w:space="0" w:color="auto"/>
        <w:left w:val="none" w:sz="0" w:space="0" w:color="auto"/>
        <w:bottom w:val="none" w:sz="0" w:space="0" w:color="auto"/>
        <w:right w:val="none" w:sz="0" w:space="0" w:color="auto"/>
      </w:divBdr>
    </w:div>
    <w:div w:id="2022007269">
      <w:bodyDiv w:val="1"/>
      <w:marLeft w:val="0"/>
      <w:marRight w:val="0"/>
      <w:marTop w:val="0"/>
      <w:marBottom w:val="0"/>
      <w:divBdr>
        <w:top w:val="none" w:sz="0" w:space="0" w:color="auto"/>
        <w:left w:val="none" w:sz="0" w:space="0" w:color="auto"/>
        <w:bottom w:val="none" w:sz="0" w:space="0" w:color="auto"/>
        <w:right w:val="none" w:sz="0" w:space="0" w:color="auto"/>
      </w:divBdr>
    </w:div>
    <w:div w:id="2025280417">
      <w:bodyDiv w:val="1"/>
      <w:marLeft w:val="0"/>
      <w:marRight w:val="0"/>
      <w:marTop w:val="0"/>
      <w:marBottom w:val="0"/>
      <w:divBdr>
        <w:top w:val="none" w:sz="0" w:space="0" w:color="auto"/>
        <w:left w:val="none" w:sz="0" w:space="0" w:color="auto"/>
        <w:bottom w:val="none" w:sz="0" w:space="0" w:color="auto"/>
        <w:right w:val="none" w:sz="0" w:space="0" w:color="auto"/>
      </w:divBdr>
    </w:div>
    <w:div w:id="2058776870">
      <w:bodyDiv w:val="1"/>
      <w:marLeft w:val="0"/>
      <w:marRight w:val="0"/>
      <w:marTop w:val="0"/>
      <w:marBottom w:val="0"/>
      <w:divBdr>
        <w:top w:val="none" w:sz="0" w:space="0" w:color="auto"/>
        <w:left w:val="none" w:sz="0" w:space="0" w:color="auto"/>
        <w:bottom w:val="none" w:sz="0" w:space="0" w:color="auto"/>
        <w:right w:val="none" w:sz="0" w:space="0" w:color="auto"/>
      </w:divBdr>
    </w:div>
    <w:div w:id="2080857791">
      <w:bodyDiv w:val="1"/>
      <w:marLeft w:val="0"/>
      <w:marRight w:val="0"/>
      <w:marTop w:val="0"/>
      <w:marBottom w:val="0"/>
      <w:divBdr>
        <w:top w:val="none" w:sz="0" w:space="0" w:color="auto"/>
        <w:left w:val="none" w:sz="0" w:space="0" w:color="auto"/>
        <w:bottom w:val="none" w:sz="0" w:space="0" w:color="auto"/>
        <w:right w:val="none" w:sz="0" w:space="0" w:color="auto"/>
      </w:divBdr>
    </w:div>
    <w:div w:id="212195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legislation.gov.au/Details/C2020A00151" TargetMode="External"/><Relationship Id="rId117" Type="http://schemas.openxmlformats.org/officeDocument/2006/relationships/hyperlink" Target="https://www.acma.gov.au/publications/2020-07/report/compliance-priority-2019-20-licensing-integrity-400-mhz-band" TargetMode="External"/><Relationship Id="rId21" Type="http://schemas.openxmlformats.org/officeDocument/2006/relationships/header" Target="header6.xml"/><Relationship Id="rId42" Type="http://schemas.openxmlformats.org/officeDocument/2006/relationships/hyperlink" Target="https://www.legislation.gov.au/Details/C2020A00151" TargetMode="External"/><Relationship Id="rId47" Type="http://schemas.openxmlformats.org/officeDocument/2006/relationships/hyperlink" Target="https://www.communications.gov.au/who-we-are/department/regional-telecommunications-review" TargetMode="External"/><Relationship Id="rId63" Type="http://schemas.openxmlformats.org/officeDocument/2006/relationships/hyperlink" Target="https://www.acma.gov.au/node/1866" TargetMode="External"/><Relationship Id="rId68" Type="http://schemas.openxmlformats.org/officeDocument/2006/relationships/hyperlink" Target="https://www.acma.gov.au/node/1878" TargetMode="External"/><Relationship Id="rId84" Type="http://schemas.openxmlformats.org/officeDocument/2006/relationships/hyperlink" Target="https://www.coag.gov.au/meeting-outcomes/coag-meeting-communique-12-december-2018" TargetMode="External"/><Relationship Id="rId89" Type="http://schemas.openxmlformats.org/officeDocument/2006/relationships/hyperlink" Target="https://www.acma.gov.au/consultations/2019-09/planning-2-ghz-band-consultation-262019" TargetMode="External"/><Relationship Id="rId112" Type="http://schemas.openxmlformats.org/officeDocument/2006/relationships/hyperlink" Target="https://www.legislation.gov.au/Details/F2018L01185" TargetMode="External"/><Relationship Id="rId16" Type="http://schemas.openxmlformats.org/officeDocument/2006/relationships/hyperlink" Target="mailto:info@acma.gov.au" TargetMode="External"/><Relationship Id="rId107" Type="http://schemas.openxmlformats.org/officeDocument/2006/relationships/hyperlink" Target="https://www.acma.gov.au/radcomms-licensing-and-allocation-reform" TargetMode="External"/><Relationship Id="rId11" Type="http://schemas.openxmlformats.org/officeDocument/2006/relationships/footer" Target="footer2.xml"/><Relationship Id="rId32" Type="http://schemas.openxmlformats.org/officeDocument/2006/relationships/image" Target="media/image7.png"/><Relationship Id="rId37" Type="http://schemas.openxmlformats.org/officeDocument/2006/relationships/image" Target="media/image12.png"/><Relationship Id="rId53" Type="http://schemas.openxmlformats.org/officeDocument/2006/relationships/hyperlink" Target="https://www.industry.gov.au/sites/default/files/2020-12/communications-services-and-technologies-roadmap.pdf" TargetMode="External"/><Relationship Id="rId58" Type="http://schemas.openxmlformats.org/officeDocument/2006/relationships/hyperlink" Target="https://www.acma.gov.au/node/1841" TargetMode="External"/><Relationship Id="rId74" Type="http://schemas.openxmlformats.org/officeDocument/2006/relationships/hyperlink" Target="https://www.comlaw.gov.au/Details/F2013L00827" TargetMode="External"/><Relationship Id="rId79" Type="http://schemas.openxmlformats.org/officeDocument/2006/relationships/hyperlink" Target="https://www.communications.gov.au/have-your-say/new-rules-new-media-landscape-modernising-television-regulation-australia" TargetMode="External"/><Relationship Id="rId102" Type="http://schemas.openxmlformats.org/officeDocument/2006/relationships/hyperlink" Target="https://www.acma.gov.au/consultations/2020-02/review-unwanted-emission-limits-34-ghz-spectrum-licences-consultation-062020" TargetMode="External"/><Relationship Id="rId123" Type="http://schemas.openxmlformats.org/officeDocument/2006/relationships/header" Target="header8.xm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www.legislation.gov.au/Details/F2012L00731" TargetMode="External"/><Relationship Id="rId95" Type="http://schemas.openxmlformats.org/officeDocument/2006/relationships/hyperlink" Target="https://www.acma.gov.au/publications/2020-03/report/future-delivery-radio" TargetMode="External"/><Relationship Id="rId19" Type="http://schemas.openxmlformats.org/officeDocument/2006/relationships/footer" Target="footer3.xml"/><Relationship Id="rId14" Type="http://schemas.openxmlformats.org/officeDocument/2006/relationships/image" Target="media/image3.png"/><Relationship Id="rId22" Type="http://schemas.openxmlformats.org/officeDocument/2006/relationships/header" Target="header7.xml"/><Relationship Id="rId27" Type="http://schemas.openxmlformats.org/officeDocument/2006/relationships/hyperlink" Target="https://www.legislation.gov.au/Details/C2020A00153" TargetMode="External"/><Relationship Id="rId30" Type="http://schemas.openxmlformats.org/officeDocument/2006/relationships/image" Target="media/image5.png"/><Relationship Id="rId35" Type="http://schemas.openxmlformats.org/officeDocument/2006/relationships/image" Target="media/image10.png"/><Relationship Id="rId43" Type="http://schemas.openxmlformats.org/officeDocument/2006/relationships/hyperlink" Target="https://www.acma.gov.au/radcomms-licensing-and-allocation-reform" TargetMode="External"/><Relationship Id="rId48" Type="http://schemas.openxmlformats.org/officeDocument/2006/relationships/image" Target="media/image17.png"/><Relationship Id="rId56" Type="http://schemas.openxmlformats.org/officeDocument/2006/relationships/image" Target="media/image21.png"/><Relationship Id="rId64" Type="http://schemas.openxmlformats.org/officeDocument/2006/relationships/hyperlink" Target="https://www.acma.gov.au/node/1871" TargetMode="External"/><Relationship Id="rId69" Type="http://schemas.openxmlformats.org/officeDocument/2006/relationships/hyperlink" Target="https://www.acma.gov.au/node/2593" TargetMode="External"/><Relationship Id="rId77" Type="http://schemas.openxmlformats.org/officeDocument/2006/relationships/hyperlink" Target="http://rspg-spectrum.eu/wp-content/uploads/2014/03/RSPG14-555final_Request-for-Opinion-UHF-band.pdf" TargetMode="External"/><Relationship Id="rId100" Type="http://schemas.openxmlformats.org/officeDocument/2006/relationships/image" Target="media/image25.png"/><Relationship Id="rId105" Type="http://schemas.openxmlformats.org/officeDocument/2006/relationships/hyperlink" Target="https://www.legislation.gov.au/Details/C2020A00152" TargetMode="External"/><Relationship Id="rId113" Type="http://schemas.openxmlformats.org/officeDocument/2006/relationships/hyperlink" Target="https://www.acma.gov.au/consultations/2021-03/accredited-persons-scheme-consultation-082021" TargetMode="External"/><Relationship Id="rId118" Type="http://schemas.openxmlformats.org/officeDocument/2006/relationships/hyperlink" Target="https://www.acma.gov.au/publications/2020-07/report/interference-and-licensing-compliance-solar-inverters-report" TargetMode="External"/><Relationship Id="rId126" Type="http://schemas.openxmlformats.org/officeDocument/2006/relationships/footer" Target="footer9.xml"/><Relationship Id="rId8" Type="http://schemas.openxmlformats.org/officeDocument/2006/relationships/header" Target="header1.xml"/><Relationship Id="rId51" Type="http://schemas.openxmlformats.org/officeDocument/2006/relationships/image" Target="media/image19.png"/><Relationship Id="rId72" Type="http://schemas.openxmlformats.org/officeDocument/2006/relationships/hyperlink" Target="https://www.legislation.gov.au/Series/F2015L01113" TargetMode="External"/><Relationship Id="rId80" Type="http://schemas.openxmlformats.org/officeDocument/2006/relationships/hyperlink" Target="https://www.acma.gov.au/publications/2020-02/report/future-use-15-ghz-and-36-ghz-bands-discussion-paper" TargetMode="External"/><Relationship Id="rId85" Type="http://schemas.openxmlformats.org/officeDocument/2006/relationships/hyperlink" Target="https://www.acma.gov.au/sites/default/files/2019-12/Reconfiguring%20the%20900%20MHz%20band_decision%20paper.docx" TargetMode="External"/><Relationship Id="rId93" Type="http://schemas.openxmlformats.org/officeDocument/2006/relationships/hyperlink" Target="https://www.acma.gov.au/consultations/2020-07/planning-options-3700-4200-mhz-band-consultation-222020" TargetMode="External"/><Relationship Id="rId98" Type="http://schemas.openxmlformats.org/officeDocument/2006/relationships/hyperlink" Target="https://www.acma.gov.au/consultations/2020-12/update-foreign-space-objects-determination-and-australian-space-objects-determination-consultation-412020" TargetMode="External"/><Relationship Id="rId121" Type="http://schemas.openxmlformats.org/officeDocument/2006/relationships/hyperlink" Target="https://www.acma.gov.au/theACMA/About/Corporate/Accountability/privacy-and-consultations"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image" Target="media/image8.png"/><Relationship Id="rId38" Type="http://schemas.openxmlformats.org/officeDocument/2006/relationships/image" Target="media/image13.png"/><Relationship Id="rId46" Type="http://schemas.openxmlformats.org/officeDocument/2006/relationships/hyperlink" Target="https://www.industry.gov.au/data-and-publications/space-national-manufacturing-priority-road-map" TargetMode="External"/><Relationship Id="rId59" Type="http://schemas.openxmlformats.org/officeDocument/2006/relationships/hyperlink" Target="https://www.acma.gov.au/node/1842" TargetMode="External"/><Relationship Id="rId67" Type="http://schemas.openxmlformats.org/officeDocument/2006/relationships/hyperlink" Target="https://www.acma.gov.au/node/1874" TargetMode="External"/><Relationship Id="rId103" Type="http://schemas.openxmlformats.org/officeDocument/2006/relationships/hyperlink" Target="https://www.legislation.gov.au/Details/C2020A00151" TargetMode="External"/><Relationship Id="rId108" Type="http://schemas.openxmlformats.org/officeDocument/2006/relationships/hyperlink" Target="https://www.acma.gov.au/consultations/2021-03/accredited-persons-scheme-consultation-082021" TargetMode="External"/><Relationship Id="rId116" Type="http://schemas.openxmlformats.org/officeDocument/2006/relationships/hyperlink" Target="https://www.acma.gov.au/publications/2020-07/report/small-cells-eme-licence-conditions-audit" TargetMode="External"/><Relationship Id="rId124" Type="http://schemas.openxmlformats.org/officeDocument/2006/relationships/header" Target="header9.xml"/><Relationship Id="rId20" Type="http://schemas.openxmlformats.org/officeDocument/2006/relationships/footer" Target="footer4.xml"/><Relationship Id="rId41" Type="http://schemas.openxmlformats.org/officeDocument/2006/relationships/image" Target="media/image16.png"/><Relationship Id="rId54" Type="http://schemas.openxmlformats.org/officeDocument/2006/relationships/hyperlink" Target="https://www.legislation.gov.au/Details/F2010L00821" TargetMode="External"/><Relationship Id="rId62" Type="http://schemas.openxmlformats.org/officeDocument/2006/relationships/hyperlink" Target="https://www.acma.gov.au/node/1865" TargetMode="External"/><Relationship Id="rId70" Type="http://schemas.openxmlformats.org/officeDocument/2006/relationships/hyperlink" Target="https://www.acma.gov.au/node/1876" TargetMode="External"/><Relationship Id="rId75" Type="http://schemas.openxmlformats.org/officeDocument/2006/relationships/image" Target="media/image23.png"/><Relationship Id="rId83" Type="http://schemas.openxmlformats.org/officeDocument/2006/relationships/hyperlink" Target="https://www.acma.gov.au/publications/2015-12/report/acmas-long-term-strategy-803-960-mhz-band-decision-paper" TargetMode="External"/><Relationship Id="rId88" Type="http://schemas.openxmlformats.org/officeDocument/2006/relationships/hyperlink" Target="https://www.acma.gov.au/consultations/2020-07/replanning-options-2-ghz-band-consultation-232020" TargetMode="External"/><Relationship Id="rId91" Type="http://schemas.openxmlformats.org/officeDocument/2006/relationships/hyperlink" Target="https://www.acma.gov.au/consultations/2019-08/optimising-3400-3575-mhz-band-consultation-122019" TargetMode="External"/><Relationship Id="rId96" Type="http://schemas.openxmlformats.org/officeDocument/2006/relationships/hyperlink" Target="https://www.acma.gov.au/publications/2012-01/guide/australian-procedures-coordination-notification-satellite-systems" TargetMode="External"/><Relationship Id="rId111" Type="http://schemas.openxmlformats.org/officeDocument/2006/relationships/hyperlink" Target="https://www.acma.gov.au/radcomms-licensing-and-allocation-refor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reativecommons.org/licenses/by/4.0/" TargetMode="External"/><Relationship Id="rId23" Type="http://schemas.openxmlformats.org/officeDocument/2006/relationships/footer" Target="footer5.xml"/><Relationship Id="rId28" Type="http://schemas.openxmlformats.org/officeDocument/2006/relationships/hyperlink" Target="https://www.legislation.gov.au/Details/C2020A00152" TargetMode="External"/><Relationship Id="rId36" Type="http://schemas.openxmlformats.org/officeDocument/2006/relationships/image" Target="media/image11.png"/><Relationship Id="rId49" Type="http://schemas.openxmlformats.org/officeDocument/2006/relationships/hyperlink" Target="https://www.acma.gov.au/consultations/2020-07/planning-options-3700-4200-mhz-band-consultation-222020" TargetMode="External"/><Relationship Id="rId57" Type="http://schemas.openxmlformats.org/officeDocument/2006/relationships/hyperlink" Target="https://www.acma.gov.au/node/1840" TargetMode="External"/><Relationship Id="rId106" Type="http://schemas.openxmlformats.org/officeDocument/2006/relationships/hyperlink" Target="https://www.acma.gov.au/publications/2020-09/plan/five-year-spectrum-outlook-2020-24" TargetMode="External"/><Relationship Id="rId114" Type="http://schemas.openxmlformats.org/officeDocument/2006/relationships/hyperlink" Target="https://www.legislation.gov.au/Details/C2017A00110" TargetMode="External"/><Relationship Id="rId119" Type="http://schemas.openxmlformats.org/officeDocument/2006/relationships/hyperlink" Target="https://www.acma.gov.au/compliance-priorities" TargetMode="External"/><Relationship Id="rId127" Type="http://schemas.openxmlformats.org/officeDocument/2006/relationships/fontTable" Target="fontTable.xml"/><Relationship Id="rId10" Type="http://schemas.openxmlformats.org/officeDocument/2006/relationships/footer" Target="footer1.xml"/><Relationship Id="rId31" Type="http://schemas.openxmlformats.org/officeDocument/2006/relationships/image" Target="media/image6.png"/><Relationship Id="rId44" Type="http://schemas.openxmlformats.org/officeDocument/2006/relationships/hyperlink" Target="https://www.communications.gov.au/what-we-do/spectrum/australian-5g-innovation-initiative" TargetMode="External"/><Relationship Id="rId52" Type="http://schemas.openxmlformats.org/officeDocument/2006/relationships/hyperlink" Target="https://www.acma.gov.au/publications/2020-03/report/future-delivery-radio" TargetMode="External"/><Relationship Id="rId60" Type="http://schemas.openxmlformats.org/officeDocument/2006/relationships/hyperlink" Target="https://www.acma.gov.au/node/1843" TargetMode="External"/><Relationship Id="rId65" Type="http://schemas.openxmlformats.org/officeDocument/2006/relationships/hyperlink" Target="https://www.acma.gov.au/node/1872" TargetMode="External"/><Relationship Id="rId73" Type="http://schemas.openxmlformats.org/officeDocument/2006/relationships/image" Target="media/image22.png"/><Relationship Id="rId78" Type="http://schemas.openxmlformats.org/officeDocument/2006/relationships/hyperlink" Target="http://ec.europa.eu/smart-regulation/roadmaps/docs/2015_cnect_017_uhf_en.pdf" TargetMode="External"/><Relationship Id="rId81" Type="http://schemas.openxmlformats.org/officeDocument/2006/relationships/hyperlink" Target="https://www.acma.gov.au/future-approach-36-ghz-band" TargetMode="External"/><Relationship Id="rId86" Type="http://schemas.openxmlformats.org/officeDocument/2006/relationships/hyperlink" Target="https://www.acma.gov.au/sites/default/files/2019-12/Reconfiguring%20the%20900%20MHz%20band_decision%20paper.docx" TargetMode="External"/><Relationship Id="rId94" Type="http://schemas.openxmlformats.org/officeDocument/2006/relationships/hyperlink" Target="https://myswitch.digitalready.gov.au/" TargetMode="External"/><Relationship Id="rId99" Type="http://schemas.openxmlformats.org/officeDocument/2006/relationships/hyperlink" Target="https://www.acma.gov.au/publications/2012-01/guide/australian-procedures-coordination-notification-satellite-systems" TargetMode="External"/><Relationship Id="rId101" Type="http://schemas.openxmlformats.org/officeDocument/2006/relationships/hyperlink" Target="https://www.acma.gov.au/frequency-coordination-requirements-review-work-program-2018-19" TargetMode="External"/><Relationship Id="rId122" Type="http://schemas.openxmlformats.org/officeDocument/2006/relationships/hyperlink" Target="http://www.acma.gov.au/privacypolicy"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i.creativecommons.org/l/by/3.0/88x31.png" TargetMode="External"/><Relationship Id="rId18" Type="http://schemas.openxmlformats.org/officeDocument/2006/relationships/header" Target="header5.xml"/><Relationship Id="rId39" Type="http://schemas.openxmlformats.org/officeDocument/2006/relationships/image" Target="media/image14.png"/><Relationship Id="rId109" Type="http://schemas.openxmlformats.org/officeDocument/2006/relationships/hyperlink" Target="https://www.acma.gov.au/consultations/2021-03/radiocommunications-equipment-rules-consultation-072021" TargetMode="External"/><Relationship Id="rId34" Type="http://schemas.openxmlformats.org/officeDocument/2006/relationships/image" Target="media/image9.png"/><Relationship Id="rId50" Type="http://schemas.openxmlformats.org/officeDocument/2006/relationships/image" Target="media/image18.png"/><Relationship Id="rId55" Type="http://schemas.openxmlformats.org/officeDocument/2006/relationships/image" Target="media/image20.png"/><Relationship Id="rId76" Type="http://schemas.openxmlformats.org/officeDocument/2006/relationships/image" Target="media/image24.png"/><Relationship Id="rId97" Type="http://schemas.openxmlformats.org/officeDocument/2006/relationships/hyperlink" Target="https://www.acma.gov.au/consultations/2020-07/replanning-options-2-ghz-band-consultation-232020" TargetMode="External"/><Relationship Id="rId104" Type="http://schemas.openxmlformats.org/officeDocument/2006/relationships/hyperlink" Target="https://www.legislation.gov.au/Details/C2020A00153" TargetMode="External"/><Relationship Id="rId120" Type="http://schemas.openxmlformats.org/officeDocument/2006/relationships/hyperlink" Target="http://www.acma.gov.au/theACMA/Consultations/Consultations" TargetMode="External"/><Relationship Id="rId125" Type="http://schemas.openxmlformats.org/officeDocument/2006/relationships/footer" Target="footer8.xml"/><Relationship Id="rId7" Type="http://schemas.openxmlformats.org/officeDocument/2006/relationships/endnotes" Target="endnotes.xml"/><Relationship Id="rId71" Type="http://schemas.openxmlformats.org/officeDocument/2006/relationships/hyperlink" Target="https://www.acma.gov.au/node/1877" TargetMode="External"/><Relationship Id="rId92" Type="http://schemas.openxmlformats.org/officeDocument/2006/relationships/hyperlink" Target="https://www.acma.gov.au/consultations/2020-07/planning-options-3700-4200-mhz-band-consultation-222020" TargetMode="External"/><Relationship Id="rId2" Type="http://schemas.openxmlformats.org/officeDocument/2006/relationships/numbering" Target="numbering.xml"/><Relationship Id="rId29" Type="http://schemas.openxmlformats.org/officeDocument/2006/relationships/image" Target="media/image4.png"/><Relationship Id="rId24" Type="http://schemas.openxmlformats.org/officeDocument/2006/relationships/footer" Target="footer6.xml"/><Relationship Id="rId40" Type="http://schemas.openxmlformats.org/officeDocument/2006/relationships/image" Target="media/image15.png"/><Relationship Id="rId45" Type="http://schemas.openxmlformats.org/officeDocument/2006/relationships/hyperlink" Target="https://www.industry.gov.au/sites/default/files/2020-12/communications-services-and-technologies-roadmap.pdf" TargetMode="External"/><Relationship Id="rId66" Type="http://schemas.openxmlformats.org/officeDocument/2006/relationships/hyperlink" Target="https://www.acma.gov.au/node/1873" TargetMode="External"/><Relationship Id="rId87" Type="http://schemas.openxmlformats.org/officeDocument/2006/relationships/hyperlink" Target="https://www.legislation.gov.au/Details/F2020L01407" TargetMode="External"/><Relationship Id="rId110" Type="http://schemas.openxmlformats.org/officeDocument/2006/relationships/hyperlink" Target="https://www.acma.gov.au/consultations/2021-03/proposed-changes-class-licences-consultation-062021" TargetMode="External"/><Relationship Id="rId115" Type="http://schemas.openxmlformats.org/officeDocument/2006/relationships/hyperlink" Target="https://www.acma.gov.au/sites/default/files/2020-12/Commercial-broadcast-tax-review_Consultation-paper.docx" TargetMode="External"/><Relationship Id="rId61" Type="http://schemas.openxmlformats.org/officeDocument/2006/relationships/hyperlink" Target="https://www.acma.gov.au/node/1803" TargetMode="External"/><Relationship Id="rId82" Type="http://schemas.openxmlformats.org/officeDocument/2006/relationships/hyperlink" Target="https://www.acma.gov.au/publications/2017-10/report/future-approach-36-ghz-band-response-report"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industry.gov.au/sites/default/files/2020-12/communications-services-and-technologies-roadmap.pdf" TargetMode="External"/><Relationship Id="rId13" Type="http://schemas.openxmlformats.org/officeDocument/2006/relationships/hyperlink" Target="https://uic.org/rail-system/frmcs" TargetMode="External"/><Relationship Id="rId18" Type="http://schemas.openxmlformats.org/officeDocument/2006/relationships/hyperlink" Target="https://gsacom.com/paper/mid-band-spectrum-march-2021-member-report/" TargetMode="External"/><Relationship Id="rId26" Type="http://schemas.openxmlformats.org/officeDocument/2006/relationships/hyperlink" Target="https://www.etsi.org/newsroom/press-releases/1839-2020-10-etsi-launches-dect-2020-new-radio-interface-for-iot" TargetMode="External"/><Relationship Id="rId3" Type="http://schemas.openxmlformats.org/officeDocument/2006/relationships/hyperlink" Target="https://exchange.telstra.com.au/our-top-5-predictions-for-the-major-tech-trends-of-2021/" TargetMode="External"/><Relationship Id="rId21" Type="http://schemas.openxmlformats.org/officeDocument/2006/relationships/hyperlink" Target="https://ec.europa.eu/digital-single-market/en/news/radio-spectrum-cept-mandates" TargetMode="External"/><Relationship Id="rId7" Type="http://schemas.openxmlformats.org/officeDocument/2006/relationships/hyperlink" Target="https://www.industry.gov.au/data-and-publications/australian-civil-space-strategy-2019-2028" TargetMode="External"/><Relationship Id="rId12" Type="http://schemas.openxmlformats.org/officeDocument/2006/relationships/hyperlink" Target="https://www.multefire.org/" TargetMode="External"/><Relationship Id="rId17" Type="http://schemas.openxmlformats.org/officeDocument/2006/relationships/hyperlink" Target="https://www.cisco.com/c/en/us/solutions/collateral/executive-perspectives/annual-internet-report/white-paper-c11-741490.html" TargetMode="External"/><Relationship Id="rId25" Type="http://schemas.openxmlformats.org/officeDocument/2006/relationships/hyperlink" Target="https://gsacom.com/paper/5g-spectrum-report-february-2020/" TargetMode="External"/><Relationship Id="rId2" Type="http://schemas.openxmlformats.org/officeDocument/2006/relationships/hyperlink" Target="https://www.accc.gov.au/regulated-infrastructure/communications/national-broadband-network-nbn/nbn-wholesale-market-indicators-report/previous-reports" TargetMode="External"/><Relationship Id="rId16" Type="http://schemas.openxmlformats.org/officeDocument/2006/relationships/hyperlink" Target="https://www.communications.gov.au/have-your-say/new-rules-new-media-landscape-modernising-television-regulation-australia" TargetMode="External"/><Relationship Id="rId20" Type="http://schemas.openxmlformats.org/officeDocument/2006/relationships/hyperlink" Target="https://gsacom.com/paper/5g-spectrum-report-february-2020/" TargetMode="External"/><Relationship Id="rId29" Type="http://schemas.openxmlformats.org/officeDocument/2006/relationships/hyperlink" Target="https://www.itu.int/ITU-R/space/asreceived/Publication/AsReceived" TargetMode="External"/><Relationship Id="rId1" Type="http://schemas.openxmlformats.org/officeDocument/2006/relationships/hyperlink" Target="https://www.acma.gov.au/publications/2020-10/report/australian-communications-and-media-authority-and-office-esafety-commissioner-annual-reports-2019-20" TargetMode="External"/><Relationship Id="rId6" Type="http://schemas.openxmlformats.org/officeDocument/2006/relationships/hyperlink" Target="https://www.communications.gov.au/departmental-news/5g-enabling-future-economy" TargetMode="External"/><Relationship Id="rId11" Type="http://schemas.openxmlformats.org/officeDocument/2006/relationships/hyperlink" Target="https://www.etsi.org/newsroom/press-releases/1839-2020-10-etsi-launches-dect-2020-new-radio-interface-for-iot" TargetMode="External"/><Relationship Id="rId24" Type="http://schemas.openxmlformats.org/officeDocument/2006/relationships/hyperlink" Target="https://www.t-mobile.com/news/press/americas-first-nationwide-5g-network" TargetMode="External"/><Relationship Id="rId5" Type="http://schemas.openxmlformats.org/officeDocument/2006/relationships/hyperlink" Target="https://www.infrastructure.gov.au/department/ips/government_responses/government-response-next-gen-future.aspx" TargetMode="External"/><Relationship Id="rId15" Type="http://schemas.openxmlformats.org/officeDocument/2006/relationships/hyperlink" Target="https://www.iotaustralia.org.au/2018/07/25/iotnewanz/iotaa-launches-guide-to-iot-platform-selection/" TargetMode="External"/><Relationship Id="rId23" Type="http://schemas.openxmlformats.org/officeDocument/2006/relationships/hyperlink" Target="https://www.fcc.gov/about-fcc/fcc-initiatives/incentive-auctions" TargetMode="External"/><Relationship Id="rId28" Type="http://schemas.openxmlformats.org/officeDocument/2006/relationships/hyperlink" Target="https://www.fcc.gov/document/first-phase-record-breaking-5g-spectrum-auction-concludes" TargetMode="External"/><Relationship Id="rId10" Type="http://schemas.openxmlformats.org/officeDocument/2006/relationships/hyperlink" Target="https://www.ofcom.org.uk/consultations-and-statements/category-2/supporting-innovation-100-200-ghz" TargetMode="External"/><Relationship Id="rId19" Type="http://schemas.openxmlformats.org/officeDocument/2006/relationships/hyperlink" Target="https://www.5gworldpro.com/blog/2019/08/04/110-5g-auctions-around-the-world/" TargetMode="External"/><Relationship Id="rId31" Type="http://schemas.openxmlformats.org/officeDocument/2006/relationships/hyperlink" Target="https://www.acma.gov.au/procedures-space-and-space-receive-licensing" TargetMode="External"/><Relationship Id="rId4" Type="http://schemas.openxmlformats.org/officeDocument/2006/relationships/hyperlink" Target="https://minister.infrastructure.gov.au/fletcher/media-release/2021-will-be-year-5g" TargetMode="External"/><Relationship Id="rId9" Type="http://schemas.openxmlformats.org/officeDocument/2006/relationships/hyperlink" Target="https://www.minister.defence.gov.au/minister/lreynolds/media-releases/morrison-government-invests-new-sovereign-controlled-satellite" TargetMode="External"/><Relationship Id="rId14" Type="http://schemas.openxmlformats.org/officeDocument/2006/relationships/hyperlink" Target="https://www.acma.gov.au/publications/2020-08/report/internet-things-media-and-communications-occasional-paper" TargetMode="External"/><Relationship Id="rId22" Type="http://schemas.openxmlformats.org/officeDocument/2006/relationships/hyperlink" Target="https://auctiondata.fcc.gov/public/projects/auction103" TargetMode="External"/><Relationship Id="rId27" Type="http://schemas.openxmlformats.org/officeDocument/2006/relationships/hyperlink" Target="https://uic.org/rail-system/frmcs" TargetMode="External"/><Relationship Id="rId30" Type="http://schemas.openxmlformats.org/officeDocument/2006/relationships/hyperlink" Target="https://www.acma.gov.au/procedure-earth-and-earth-receive-licensing-and-registering-earth-station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153EA-CB5C-466F-BA00-E30C14F4F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26713</Words>
  <Characters>152266</Characters>
  <Application>Microsoft Office Word</Application>
  <DocSecurity>0</DocSecurity>
  <Lines>1268</Lines>
  <Paragraphs>357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178622</CharactersWithSpaces>
  <SharedDoc>false</SharedDoc>
  <HyperlinkBase/>
  <HLinks>
    <vt:vector size="990" baseType="variant">
      <vt:variant>
        <vt:i4>4390933</vt:i4>
      </vt:variant>
      <vt:variant>
        <vt:i4>567</vt:i4>
      </vt:variant>
      <vt:variant>
        <vt:i4>0</vt:i4>
      </vt:variant>
      <vt:variant>
        <vt:i4>5</vt:i4>
      </vt:variant>
      <vt:variant>
        <vt:lpwstr>http://www.acma.gov.au/privacypolicy</vt:lpwstr>
      </vt:variant>
      <vt:variant>
        <vt:lpwstr/>
      </vt:variant>
      <vt:variant>
        <vt:i4>4849676</vt:i4>
      </vt:variant>
      <vt:variant>
        <vt:i4>564</vt:i4>
      </vt:variant>
      <vt:variant>
        <vt:i4>0</vt:i4>
      </vt:variant>
      <vt:variant>
        <vt:i4>5</vt:i4>
      </vt:variant>
      <vt:variant>
        <vt:lpwstr>https://www.acma.gov.au/theACMA/About/Corporate/Accountability/privacy-and-consultations</vt:lpwstr>
      </vt:variant>
      <vt:variant>
        <vt:lpwstr/>
      </vt:variant>
      <vt:variant>
        <vt:i4>6684676</vt:i4>
      </vt:variant>
      <vt:variant>
        <vt:i4>561</vt:i4>
      </vt:variant>
      <vt:variant>
        <vt:i4>0</vt:i4>
      </vt:variant>
      <vt:variant>
        <vt:i4>5</vt:i4>
      </vt:variant>
      <vt:variant>
        <vt:lpwstr>mailto:spectrumworkprogram@acma.gov.au</vt:lpwstr>
      </vt:variant>
      <vt:variant>
        <vt:lpwstr/>
      </vt:variant>
      <vt:variant>
        <vt:i4>3014761</vt:i4>
      </vt:variant>
      <vt:variant>
        <vt:i4>558</vt:i4>
      </vt:variant>
      <vt:variant>
        <vt:i4>0</vt:i4>
      </vt:variant>
      <vt:variant>
        <vt:i4>5</vt:i4>
      </vt:variant>
      <vt:variant>
        <vt:lpwstr>http://www.acma.gov.au/theACMA/Consultations/Consultations</vt:lpwstr>
      </vt:variant>
      <vt:variant>
        <vt:lpwstr/>
      </vt:variant>
      <vt:variant>
        <vt:i4>1179654</vt:i4>
      </vt:variant>
      <vt:variant>
        <vt:i4>555</vt:i4>
      </vt:variant>
      <vt:variant>
        <vt:i4>0</vt:i4>
      </vt:variant>
      <vt:variant>
        <vt:i4>5</vt:i4>
      </vt:variant>
      <vt:variant>
        <vt:lpwstr>https://www.acma.gov.au/compliance-priorities</vt:lpwstr>
      </vt:variant>
      <vt:variant>
        <vt:lpwstr/>
      </vt:variant>
      <vt:variant>
        <vt:i4>786496</vt:i4>
      </vt:variant>
      <vt:variant>
        <vt:i4>552</vt:i4>
      </vt:variant>
      <vt:variant>
        <vt:i4>0</vt:i4>
      </vt:variant>
      <vt:variant>
        <vt:i4>5</vt:i4>
      </vt:variant>
      <vt:variant>
        <vt:lpwstr>https://www.acma.gov.au/publications/2020-07/report/interference-and-licensing-compliance-solar-inverters-report</vt:lpwstr>
      </vt:variant>
      <vt:variant>
        <vt:lpwstr/>
      </vt:variant>
      <vt:variant>
        <vt:i4>5898305</vt:i4>
      </vt:variant>
      <vt:variant>
        <vt:i4>549</vt:i4>
      </vt:variant>
      <vt:variant>
        <vt:i4>0</vt:i4>
      </vt:variant>
      <vt:variant>
        <vt:i4>5</vt:i4>
      </vt:variant>
      <vt:variant>
        <vt:lpwstr>https://www.acma.gov.au/publications/2020-07/report/compliance-priority-2019-20-licensing-integrity-400-mhz-band</vt:lpwstr>
      </vt:variant>
      <vt:variant>
        <vt:lpwstr/>
      </vt:variant>
      <vt:variant>
        <vt:i4>5898321</vt:i4>
      </vt:variant>
      <vt:variant>
        <vt:i4>546</vt:i4>
      </vt:variant>
      <vt:variant>
        <vt:i4>0</vt:i4>
      </vt:variant>
      <vt:variant>
        <vt:i4>5</vt:i4>
      </vt:variant>
      <vt:variant>
        <vt:lpwstr>https://www.acma.gov.au/publications/2020-07/report/small-cells-eme-licence-conditions-audit</vt:lpwstr>
      </vt:variant>
      <vt:variant>
        <vt:lpwstr/>
      </vt:variant>
      <vt:variant>
        <vt:i4>1310821</vt:i4>
      </vt:variant>
      <vt:variant>
        <vt:i4>543</vt:i4>
      </vt:variant>
      <vt:variant>
        <vt:i4>0</vt:i4>
      </vt:variant>
      <vt:variant>
        <vt:i4>5</vt:i4>
      </vt:variant>
      <vt:variant>
        <vt:lpwstr>https://www.acma.gov.au/sites/default/files/2020-12/Commercial-broadcast-tax-review_Consultation-paper.docx</vt:lpwstr>
      </vt:variant>
      <vt:variant>
        <vt:lpwstr/>
      </vt:variant>
      <vt:variant>
        <vt:i4>7733285</vt:i4>
      </vt:variant>
      <vt:variant>
        <vt:i4>540</vt:i4>
      </vt:variant>
      <vt:variant>
        <vt:i4>0</vt:i4>
      </vt:variant>
      <vt:variant>
        <vt:i4>5</vt:i4>
      </vt:variant>
      <vt:variant>
        <vt:lpwstr>https://www.legislation.gov.au/Details/C2017A00110</vt:lpwstr>
      </vt:variant>
      <vt:variant>
        <vt:lpwstr/>
      </vt:variant>
      <vt:variant>
        <vt:i4>3407982</vt:i4>
      </vt:variant>
      <vt:variant>
        <vt:i4>537</vt:i4>
      </vt:variant>
      <vt:variant>
        <vt:i4>0</vt:i4>
      </vt:variant>
      <vt:variant>
        <vt:i4>5</vt:i4>
      </vt:variant>
      <vt:variant>
        <vt:lpwstr>https://www.acma.gov.au/consultations/2021-03/accredited-persons-scheme-consultation-082021</vt:lpwstr>
      </vt:variant>
      <vt:variant>
        <vt:lpwstr/>
      </vt:variant>
      <vt:variant>
        <vt:i4>7929888</vt:i4>
      </vt:variant>
      <vt:variant>
        <vt:i4>534</vt:i4>
      </vt:variant>
      <vt:variant>
        <vt:i4>0</vt:i4>
      </vt:variant>
      <vt:variant>
        <vt:i4>5</vt:i4>
      </vt:variant>
      <vt:variant>
        <vt:lpwstr>https://www.legislation.gov.au/Details/F2018L01185</vt:lpwstr>
      </vt:variant>
      <vt:variant>
        <vt:lpwstr/>
      </vt:variant>
      <vt:variant>
        <vt:i4>7798816</vt:i4>
      </vt:variant>
      <vt:variant>
        <vt:i4>531</vt:i4>
      </vt:variant>
      <vt:variant>
        <vt:i4>0</vt:i4>
      </vt:variant>
      <vt:variant>
        <vt:i4>5</vt:i4>
      </vt:variant>
      <vt:variant>
        <vt:lpwstr>https://www.legislation.gov.au/Details/F2016L01286</vt:lpwstr>
      </vt:variant>
      <vt:variant>
        <vt:lpwstr/>
      </vt:variant>
      <vt:variant>
        <vt:i4>6029331</vt:i4>
      </vt:variant>
      <vt:variant>
        <vt:i4>528</vt:i4>
      </vt:variant>
      <vt:variant>
        <vt:i4>0</vt:i4>
      </vt:variant>
      <vt:variant>
        <vt:i4>5</vt:i4>
      </vt:variant>
      <vt:variant>
        <vt:lpwstr>https://www.acma.gov.au/radcomms-licensing-and-allocation-reform</vt:lpwstr>
      </vt:variant>
      <vt:variant>
        <vt:lpwstr/>
      </vt:variant>
      <vt:variant>
        <vt:i4>5177416</vt:i4>
      </vt:variant>
      <vt:variant>
        <vt:i4>525</vt:i4>
      </vt:variant>
      <vt:variant>
        <vt:i4>0</vt:i4>
      </vt:variant>
      <vt:variant>
        <vt:i4>5</vt:i4>
      </vt:variant>
      <vt:variant>
        <vt:lpwstr>https://www.acma.gov.au/consultations/2021-03/proposed-changes-class-licences-consultation-062021</vt:lpwstr>
      </vt:variant>
      <vt:variant>
        <vt:lpwstr/>
      </vt:variant>
      <vt:variant>
        <vt:i4>5111827</vt:i4>
      </vt:variant>
      <vt:variant>
        <vt:i4>522</vt:i4>
      </vt:variant>
      <vt:variant>
        <vt:i4>0</vt:i4>
      </vt:variant>
      <vt:variant>
        <vt:i4>5</vt:i4>
      </vt:variant>
      <vt:variant>
        <vt:lpwstr>https://www.acma.gov.au/consultations/2021-03/radiocommunications-equipment-rules-consultation-072021</vt:lpwstr>
      </vt:variant>
      <vt:variant>
        <vt:lpwstr/>
      </vt:variant>
      <vt:variant>
        <vt:i4>3407982</vt:i4>
      </vt:variant>
      <vt:variant>
        <vt:i4>519</vt:i4>
      </vt:variant>
      <vt:variant>
        <vt:i4>0</vt:i4>
      </vt:variant>
      <vt:variant>
        <vt:i4>5</vt:i4>
      </vt:variant>
      <vt:variant>
        <vt:lpwstr>https://www.acma.gov.au/consultations/2021-03/accredited-persons-scheme-consultation-082021</vt:lpwstr>
      </vt:variant>
      <vt:variant>
        <vt:lpwstr/>
      </vt:variant>
      <vt:variant>
        <vt:i4>6029331</vt:i4>
      </vt:variant>
      <vt:variant>
        <vt:i4>516</vt:i4>
      </vt:variant>
      <vt:variant>
        <vt:i4>0</vt:i4>
      </vt:variant>
      <vt:variant>
        <vt:i4>5</vt:i4>
      </vt:variant>
      <vt:variant>
        <vt:lpwstr>https://www.acma.gov.au/radcomms-licensing-and-allocation-reform</vt:lpwstr>
      </vt:variant>
      <vt:variant>
        <vt:lpwstr/>
      </vt:variant>
      <vt:variant>
        <vt:i4>1966080</vt:i4>
      </vt:variant>
      <vt:variant>
        <vt:i4>513</vt:i4>
      </vt:variant>
      <vt:variant>
        <vt:i4>0</vt:i4>
      </vt:variant>
      <vt:variant>
        <vt:i4>5</vt:i4>
      </vt:variant>
      <vt:variant>
        <vt:lpwstr>https://www.acma.gov.au/publications/2020-09/plan/five-year-spectrum-outlook-2020-24</vt:lpwstr>
      </vt:variant>
      <vt:variant>
        <vt:lpwstr/>
      </vt:variant>
      <vt:variant>
        <vt:i4>7536674</vt:i4>
      </vt:variant>
      <vt:variant>
        <vt:i4>510</vt:i4>
      </vt:variant>
      <vt:variant>
        <vt:i4>0</vt:i4>
      </vt:variant>
      <vt:variant>
        <vt:i4>5</vt:i4>
      </vt:variant>
      <vt:variant>
        <vt:lpwstr>https://www.legislation.gov.au/Details/C2020A00152</vt:lpwstr>
      </vt:variant>
      <vt:variant>
        <vt:lpwstr/>
      </vt:variant>
      <vt:variant>
        <vt:i4>7471138</vt:i4>
      </vt:variant>
      <vt:variant>
        <vt:i4>507</vt:i4>
      </vt:variant>
      <vt:variant>
        <vt:i4>0</vt:i4>
      </vt:variant>
      <vt:variant>
        <vt:i4>5</vt:i4>
      </vt:variant>
      <vt:variant>
        <vt:lpwstr>https://www.legislation.gov.au/Details/C2020A00153</vt:lpwstr>
      </vt:variant>
      <vt:variant>
        <vt:lpwstr/>
      </vt:variant>
      <vt:variant>
        <vt:i4>7340066</vt:i4>
      </vt:variant>
      <vt:variant>
        <vt:i4>504</vt:i4>
      </vt:variant>
      <vt:variant>
        <vt:i4>0</vt:i4>
      </vt:variant>
      <vt:variant>
        <vt:i4>5</vt:i4>
      </vt:variant>
      <vt:variant>
        <vt:lpwstr>https://www.legislation.gov.au/Details/C2020A00151</vt:lpwstr>
      </vt:variant>
      <vt:variant>
        <vt:lpwstr/>
      </vt:variant>
      <vt:variant>
        <vt:i4>3014760</vt:i4>
      </vt:variant>
      <vt:variant>
        <vt:i4>501</vt:i4>
      </vt:variant>
      <vt:variant>
        <vt:i4>0</vt:i4>
      </vt:variant>
      <vt:variant>
        <vt:i4>5</vt:i4>
      </vt:variant>
      <vt:variant>
        <vt:lpwstr>https://www.acma.gov.au/consultations/2020-02/review-unwanted-emission-limits-34-ghz-spectrum-licences-consultation-062020</vt:lpwstr>
      </vt:variant>
      <vt:variant>
        <vt:lpwstr/>
      </vt:variant>
      <vt:variant>
        <vt:i4>3080307</vt:i4>
      </vt:variant>
      <vt:variant>
        <vt:i4>498</vt:i4>
      </vt:variant>
      <vt:variant>
        <vt:i4>0</vt:i4>
      </vt:variant>
      <vt:variant>
        <vt:i4>5</vt:i4>
      </vt:variant>
      <vt:variant>
        <vt:lpwstr>https://www.acma.gov.au/frequency-coordination-requirements-review-work-program-2018-19</vt:lpwstr>
      </vt:variant>
      <vt:variant>
        <vt:lpwstr/>
      </vt:variant>
      <vt:variant>
        <vt:i4>983053</vt:i4>
      </vt:variant>
      <vt:variant>
        <vt:i4>495</vt:i4>
      </vt:variant>
      <vt:variant>
        <vt:i4>0</vt:i4>
      </vt:variant>
      <vt:variant>
        <vt:i4>5</vt:i4>
      </vt:variant>
      <vt:variant>
        <vt:lpwstr>https://www.acma.gov.au/publications/2012-01/guide/australian-procedures-coordination-notification-satellite-systems</vt:lpwstr>
      </vt:variant>
      <vt:variant>
        <vt:lpwstr/>
      </vt:variant>
      <vt:variant>
        <vt:i4>6815840</vt:i4>
      </vt:variant>
      <vt:variant>
        <vt:i4>492</vt:i4>
      </vt:variant>
      <vt:variant>
        <vt:i4>0</vt:i4>
      </vt:variant>
      <vt:variant>
        <vt:i4>5</vt:i4>
      </vt:variant>
      <vt:variant>
        <vt:lpwstr>https://www.acma.gov.au/consultations/2020-12/update-foreign-space-objects-determination-and-australian-space-objects-determination-consultation-412020</vt:lpwstr>
      </vt:variant>
      <vt:variant>
        <vt:lpwstr/>
      </vt:variant>
      <vt:variant>
        <vt:i4>7798888</vt:i4>
      </vt:variant>
      <vt:variant>
        <vt:i4>489</vt:i4>
      </vt:variant>
      <vt:variant>
        <vt:i4>0</vt:i4>
      </vt:variant>
      <vt:variant>
        <vt:i4>5</vt:i4>
      </vt:variant>
      <vt:variant>
        <vt:lpwstr>https://www.acma.gov.au/consultations/2020-07/replanning-options-2-ghz-band-consultation-232020</vt:lpwstr>
      </vt:variant>
      <vt:variant>
        <vt:lpwstr/>
      </vt:variant>
      <vt:variant>
        <vt:i4>983053</vt:i4>
      </vt:variant>
      <vt:variant>
        <vt:i4>486</vt:i4>
      </vt:variant>
      <vt:variant>
        <vt:i4>0</vt:i4>
      </vt:variant>
      <vt:variant>
        <vt:i4>5</vt:i4>
      </vt:variant>
      <vt:variant>
        <vt:lpwstr>https://www.acma.gov.au/publications/2012-01/guide/australian-procedures-coordination-notification-satellite-systems</vt:lpwstr>
      </vt:variant>
      <vt:variant>
        <vt:lpwstr/>
      </vt:variant>
      <vt:variant>
        <vt:i4>655438</vt:i4>
      </vt:variant>
      <vt:variant>
        <vt:i4>483</vt:i4>
      </vt:variant>
      <vt:variant>
        <vt:i4>0</vt:i4>
      </vt:variant>
      <vt:variant>
        <vt:i4>5</vt:i4>
      </vt:variant>
      <vt:variant>
        <vt:lpwstr>https://www.acma.gov.au/publications/2020-03/report/future-delivery-radio</vt:lpwstr>
      </vt:variant>
      <vt:variant>
        <vt:lpwstr/>
      </vt:variant>
      <vt:variant>
        <vt:i4>196609</vt:i4>
      </vt:variant>
      <vt:variant>
        <vt:i4>480</vt:i4>
      </vt:variant>
      <vt:variant>
        <vt:i4>0</vt:i4>
      </vt:variant>
      <vt:variant>
        <vt:i4>5</vt:i4>
      </vt:variant>
      <vt:variant>
        <vt:lpwstr>https://myswitch.digitalready.gov.au/</vt:lpwstr>
      </vt:variant>
      <vt:variant>
        <vt:lpwstr/>
      </vt:variant>
      <vt:variant>
        <vt:i4>393240</vt:i4>
      </vt:variant>
      <vt:variant>
        <vt:i4>477</vt:i4>
      </vt:variant>
      <vt:variant>
        <vt:i4>0</vt:i4>
      </vt:variant>
      <vt:variant>
        <vt:i4>5</vt:i4>
      </vt:variant>
      <vt:variant>
        <vt:lpwstr>https://www.acma.gov.au/consultations/2020-07/planning-options-3700-4200-mhz-band-consultation-222020</vt:lpwstr>
      </vt:variant>
      <vt:variant>
        <vt:lpwstr/>
      </vt:variant>
      <vt:variant>
        <vt:i4>393240</vt:i4>
      </vt:variant>
      <vt:variant>
        <vt:i4>474</vt:i4>
      </vt:variant>
      <vt:variant>
        <vt:i4>0</vt:i4>
      </vt:variant>
      <vt:variant>
        <vt:i4>5</vt:i4>
      </vt:variant>
      <vt:variant>
        <vt:lpwstr>https://www.acma.gov.au/consultations/2020-07/planning-options-3700-4200-mhz-band-consultation-222020</vt:lpwstr>
      </vt:variant>
      <vt:variant>
        <vt:lpwstr/>
      </vt:variant>
      <vt:variant>
        <vt:i4>7864375</vt:i4>
      </vt:variant>
      <vt:variant>
        <vt:i4>471</vt:i4>
      </vt:variant>
      <vt:variant>
        <vt:i4>0</vt:i4>
      </vt:variant>
      <vt:variant>
        <vt:i4>5</vt:i4>
      </vt:variant>
      <vt:variant>
        <vt:lpwstr>https://www.acma.gov.au/consultations/2019-08/optimising-3400-3575-mhz-band-consultation-122019</vt:lpwstr>
      </vt:variant>
      <vt:variant>
        <vt:lpwstr/>
      </vt:variant>
      <vt:variant>
        <vt:i4>7405610</vt:i4>
      </vt:variant>
      <vt:variant>
        <vt:i4>468</vt:i4>
      </vt:variant>
      <vt:variant>
        <vt:i4>0</vt:i4>
      </vt:variant>
      <vt:variant>
        <vt:i4>5</vt:i4>
      </vt:variant>
      <vt:variant>
        <vt:lpwstr>https://www.legislation.gov.au/Details/F2012L00731</vt:lpwstr>
      </vt:variant>
      <vt:variant>
        <vt:lpwstr/>
      </vt:variant>
      <vt:variant>
        <vt:i4>2031688</vt:i4>
      </vt:variant>
      <vt:variant>
        <vt:i4>465</vt:i4>
      </vt:variant>
      <vt:variant>
        <vt:i4>0</vt:i4>
      </vt:variant>
      <vt:variant>
        <vt:i4>5</vt:i4>
      </vt:variant>
      <vt:variant>
        <vt:lpwstr>https://www.acma.gov.au/consultations/2019-09/planning-2-ghz-band-consultation-262019</vt:lpwstr>
      </vt:variant>
      <vt:variant>
        <vt:lpwstr/>
      </vt:variant>
      <vt:variant>
        <vt:i4>7798888</vt:i4>
      </vt:variant>
      <vt:variant>
        <vt:i4>462</vt:i4>
      </vt:variant>
      <vt:variant>
        <vt:i4>0</vt:i4>
      </vt:variant>
      <vt:variant>
        <vt:i4>5</vt:i4>
      </vt:variant>
      <vt:variant>
        <vt:lpwstr>https://www.acma.gov.au/consultations/2020-07/replanning-options-2-ghz-band-consultation-232020</vt:lpwstr>
      </vt:variant>
      <vt:variant>
        <vt:lpwstr/>
      </vt:variant>
      <vt:variant>
        <vt:i4>7733291</vt:i4>
      </vt:variant>
      <vt:variant>
        <vt:i4>459</vt:i4>
      </vt:variant>
      <vt:variant>
        <vt:i4>0</vt:i4>
      </vt:variant>
      <vt:variant>
        <vt:i4>5</vt:i4>
      </vt:variant>
      <vt:variant>
        <vt:lpwstr>https://www.legislation.gov.au/Details/F2020L01407</vt:lpwstr>
      </vt:variant>
      <vt:variant>
        <vt:lpwstr/>
      </vt:variant>
      <vt:variant>
        <vt:i4>6357003</vt:i4>
      </vt:variant>
      <vt:variant>
        <vt:i4>456</vt:i4>
      </vt:variant>
      <vt:variant>
        <vt:i4>0</vt:i4>
      </vt:variant>
      <vt:variant>
        <vt:i4>5</vt:i4>
      </vt:variant>
      <vt:variant>
        <vt:lpwstr>https://www.acma.gov.au/sites/default/files/2019-12/Reconfiguring the 900 MHz band_decision paper.docx</vt:lpwstr>
      </vt:variant>
      <vt:variant>
        <vt:lpwstr/>
      </vt:variant>
      <vt:variant>
        <vt:i4>6357003</vt:i4>
      </vt:variant>
      <vt:variant>
        <vt:i4>453</vt:i4>
      </vt:variant>
      <vt:variant>
        <vt:i4>0</vt:i4>
      </vt:variant>
      <vt:variant>
        <vt:i4>5</vt:i4>
      </vt:variant>
      <vt:variant>
        <vt:lpwstr>https://www.acma.gov.au/sites/default/files/2019-12/Reconfiguring the 900 MHz band_decision paper.docx</vt:lpwstr>
      </vt:variant>
      <vt:variant>
        <vt:lpwstr/>
      </vt:variant>
      <vt:variant>
        <vt:i4>5177348</vt:i4>
      </vt:variant>
      <vt:variant>
        <vt:i4>450</vt:i4>
      </vt:variant>
      <vt:variant>
        <vt:i4>0</vt:i4>
      </vt:variant>
      <vt:variant>
        <vt:i4>5</vt:i4>
      </vt:variant>
      <vt:variant>
        <vt:lpwstr>https://www.coag.gov.au/meeting-outcomes/coag-meeting-communique-12-december-2018</vt:lpwstr>
      </vt:variant>
      <vt:variant>
        <vt:lpwstr/>
      </vt:variant>
      <vt:variant>
        <vt:i4>786450</vt:i4>
      </vt:variant>
      <vt:variant>
        <vt:i4>447</vt:i4>
      </vt:variant>
      <vt:variant>
        <vt:i4>0</vt:i4>
      </vt:variant>
      <vt:variant>
        <vt:i4>5</vt:i4>
      </vt:variant>
      <vt:variant>
        <vt:lpwstr>https://www.acma.gov.au/publications/2015-12/report/acmas-long-term-strategy-803-960-mhz-band-decision-paper</vt:lpwstr>
      </vt:variant>
      <vt:variant>
        <vt:lpwstr/>
      </vt:variant>
      <vt:variant>
        <vt:i4>7798817</vt:i4>
      </vt:variant>
      <vt:variant>
        <vt:i4>444</vt:i4>
      </vt:variant>
      <vt:variant>
        <vt:i4>0</vt:i4>
      </vt:variant>
      <vt:variant>
        <vt:i4>5</vt:i4>
      </vt:variant>
      <vt:variant>
        <vt:lpwstr>https://www.acma.gov.au/publications/2017-10/report/future-approach-36-ghz-band-response-report</vt:lpwstr>
      </vt:variant>
      <vt:variant>
        <vt:lpwstr/>
      </vt:variant>
      <vt:variant>
        <vt:i4>6750250</vt:i4>
      </vt:variant>
      <vt:variant>
        <vt:i4>441</vt:i4>
      </vt:variant>
      <vt:variant>
        <vt:i4>0</vt:i4>
      </vt:variant>
      <vt:variant>
        <vt:i4>5</vt:i4>
      </vt:variant>
      <vt:variant>
        <vt:lpwstr>https://www.acma.gov.au/future-approach-36-ghz-band</vt:lpwstr>
      </vt:variant>
      <vt:variant>
        <vt:lpwstr/>
      </vt:variant>
      <vt:variant>
        <vt:i4>2818102</vt:i4>
      </vt:variant>
      <vt:variant>
        <vt:i4>438</vt:i4>
      </vt:variant>
      <vt:variant>
        <vt:i4>0</vt:i4>
      </vt:variant>
      <vt:variant>
        <vt:i4>5</vt:i4>
      </vt:variant>
      <vt:variant>
        <vt:lpwstr>https://www.acma.gov.au/publications/2020-02/report/future-use-15-ghz-and-36-ghz-bands-discussion-paper</vt:lpwstr>
      </vt:variant>
      <vt:variant>
        <vt:lpwstr/>
      </vt:variant>
      <vt:variant>
        <vt:i4>4194371</vt:i4>
      </vt:variant>
      <vt:variant>
        <vt:i4>435</vt:i4>
      </vt:variant>
      <vt:variant>
        <vt:i4>0</vt:i4>
      </vt:variant>
      <vt:variant>
        <vt:i4>5</vt:i4>
      </vt:variant>
      <vt:variant>
        <vt:lpwstr>https://www.communications.gov.au/have-your-say/new-rules-new-media-landscape-modernising-television-regulation-australia</vt:lpwstr>
      </vt:variant>
      <vt:variant>
        <vt:lpwstr/>
      </vt:variant>
      <vt:variant>
        <vt:i4>458752</vt:i4>
      </vt:variant>
      <vt:variant>
        <vt:i4>432</vt:i4>
      </vt:variant>
      <vt:variant>
        <vt:i4>0</vt:i4>
      </vt:variant>
      <vt:variant>
        <vt:i4>5</vt:i4>
      </vt:variant>
      <vt:variant>
        <vt:lpwstr>http://ec.europa.eu/smart-regulation/roadmaps/docs/2015_cnect_017_uhf_en.pdf</vt:lpwstr>
      </vt:variant>
      <vt:variant>
        <vt:lpwstr/>
      </vt:variant>
      <vt:variant>
        <vt:i4>2555913</vt:i4>
      </vt:variant>
      <vt:variant>
        <vt:i4>429</vt:i4>
      </vt:variant>
      <vt:variant>
        <vt:i4>0</vt:i4>
      </vt:variant>
      <vt:variant>
        <vt:i4>5</vt:i4>
      </vt:variant>
      <vt:variant>
        <vt:lpwstr>http://rspg-spectrum.eu/wp-content/uploads/2014/03/RSPG14-555final_Request-for-Opinion-UHF-band.pdf</vt:lpwstr>
      </vt:variant>
      <vt:variant>
        <vt:lpwstr/>
      </vt:variant>
      <vt:variant>
        <vt:i4>4784210</vt:i4>
      </vt:variant>
      <vt:variant>
        <vt:i4>426</vt:i4>
      </vt:variant>
      <vt:variant>
        <vt:i4>0</vt:i4>
      </vt:variant>
      <vt:variant>
        <vt:i4>5</vt:i4>
      </vt:variant>
      <vt:variant>
        <vt:lpwstr>https://www.comlaw.gov.au/Details/F2013L00827</vt:lpwstr>
      </vt:variant>
      <vt:variant>
        <vt:lpwstr/>
      </vt:variant>
      <vt:variant>
        <vt:i4>851996</vt:i4>
      </vt:variant>
      <vt:variant>
        <vt:i4>423</vt:i4>
      </vt:variant>
      <vt:variant>
        <vt:i4>0</vt:i4>
      </vt:variant>
      <vt:variant>
        <vt:i4>5</vt:i4>
      </vt:variant>
      <vt:variant>
        <vt:lpwstr>https://www.legislation.gov.au/Series/F2015L01113</vt:lpwstr>
      </vt:variant>
      <vt:variant>
        <vt:lpwstr/>
      </vt:variant>
      <vt:variant>
        <vt:i4>1638475</vt:i4>
      </vt:variant>
      <vt:variant>
        <vt:i4>420</vt:i4>
      </vt:variant>
      <vt:variant>
        <vt:i4>0</vt:i4>
      </vt:variant>
      <vt:variant>
        <vt:i4>5</vt:i4>
      </vt:variant>
      <vt:variant>
        <vt:lpwstr>https://www.acma.gov.au/node/1877</vt:lpwstr>
      </vt:variant>
      <vt:variant>
        <vt:lpwstr/>
      </vt:variant>
      <vt:variant>
        <vt:i4>1638475</vt:i4>
      </vt:variant>
      <vt:variant>
        <vt:i4>417</vt:i4>
      </vt:variant>
      <vt:variant>
        <vt:i4>0</vt:i4>
      </vt:variant>
      <vt:variant>
        <vt:i4>5</vt:i4>
      </vt:variant>
      <vt:variant>
        <vt:lpwstr>https://www.acma.gov.au/node/1876</vt:lpwstr>
      </vt:variant>
      <vt:variant>
        <vt:lpwstr/>
      </vt:variant>
      <vt:variant>
        <vt:i4>1310790</vt:i4>
      </vt:variant>
      <vt:variant>
        <vt:i4>414</vt:i4>
      </vt:variant>
      <vt:variant>
        <vt:i4>0</vt:i4>
      </vt:variant>
      <vt:variant>
        <vt:i4>5</vt:i4>
      </vt:variant>
      <vt:variant>
        <vt:lpwstr>https://www.acma.gov.au/node/2593</vt:lpwstr>
      </vt:variant>
      <vt:variant>
        <vt:lpwstr/>
      </vt:variant>
      <vt:variant>
        <vt:i4>1638475</vt:i4>
      </vt:variant>
      <vt:variant>
        <vt:i4>411</vt:i4>
      </vt:variant>
      <vt:variant>
        <vt:i4>0</vt:i4>
      </vt:variant>
      <vt:variant>
        <vt:i4>5</vt:i4>
      </vt:variant>
      <vt:variant>
        <vt:lpwstr>https://www.acma.gov.au/node/1878</vt:lpwstr>
      </vt:variant>
      <vt:variant>
        <vt:lpwstr/>
      </vt:variant>
      <vt:variant>
        <vt:i4>1638475</vt:i4>
      </vt:variant>
      <vt:variant>
        <vt:i4>408</vt:i4>
      </vt:variant>
      <vt:variant>
        <vt:i4>0</vt:i4>
      </vt:variant>
      <vt:variant>
        <vt:i4>5</vt:i4>
      </vt:variant>
      <vt:variant>
        <vt:lpwstr>https://www.acma.gov.au/node/1874</vt:lpwstr>
      </vt:variant>
      <vt:variant>
        <vt:lpwstr/>
      </vt:variant>
      <vt:variant>
        <vt:i4>1638475</vt:i4>
      </vt:variant>
      <vt:variant>
        <vt:i4>405</vt:i4>
      </vt:variant>
      <vt:variant>
        <vt:i4>0</vt:i4>
      </vt:variant>
      <vt:variant>
        <vt:i4>5</vt:i4>
      </vt:variant>
      <vt:variant>
        <vt:lpwstr>https://www.acma.gov.au/node/1873</vt:lpwstr>
      </vt:variant>
      <vt:variant>
        <vt:lpwstr/>
      </vt:variant>
      <vt:variant>
        <vt:i4>1638475</vt:i4>
      </vt:variant>
      <vt:variant>
        <vt:i4>402</vt:i4>
      </vt:variant>
      <vt:variant>
        <vt:i4>0</vt:i4>
      </vt:variant>
      <vt:variant>
        <vt:i4>5</vt:i4>
      </vt:variant>
      <vt:variant>
        <vt:lpwstr>https://www.acma.gov.au/node/1872</vt:lpwstr>
      </vt:variant>
      <vt:variant>
        <vt:lpwstr/>
      </vt:variant>
      <vt:variant>
        <vt:i4>1638475</vt:i4>
      </vt:variant>
      <vt:variant>
        <vt:i4>399</vt:i4>
      </vt:variant>
      <vt:variant>
        <vt:i4>0</vt:i4>
      </vt:variant>
      <vt:variant>
        <vt:i4>5</vt:i4>
      </vt:variant>
      <vt:variant>
        <vt:lpwstr>https://www.acma.gov.au/node/1871</vt:lpwstr>
      </vt:variant>
      <vt:variant>
        <vt:lpwstr/>
      </vt:variant>
      <vt:variant>
        <vt:i4>1572939</vt:i4>
      </vt:variant>
      <vt:variant>
        <vt:i4>396</vt:i4>
      </vt:variant>
      <vt:variant>
        <vt:i4>0</vt:i4>
      </vt:variant>
      <vt:variant>
        <vt:i4>5</vt:i4>
      </vt:variant>
      <vt:variant>
        <vt:lpwstr>https://www.acma.gov.au/node/1866</vt:lpwstr>
      </vt:variant>
      <vt:variant>
        <vt:lpwstr/>
      </vt:variant>
      <vt:variant>
        <vt:i4>1572939</vt:i4>
      </vt:variant>
      <vt:variant>
        <vt:i4>393</vt:i4>
      </vt:variant>
      <vt:variant>
        <vt:i4>0</vt:i4>
      </vt:variant>
      <vt:variant>
        <vt:i4>5</vt:i4>
      </vt:variant>
      <vt:variant>
        <vt:lpwstr>https://www.acma.gov.au/node/1865</vt:lpwstr>
      </vt:variant>
      <vt:variant>
        <vt:lpwstr/>
      </vt:variant>
      <vt:variant>
        <vt:i4>1966155</vt:i4>
      </vt:variant>
      <vt:variant>
        <vt:i4>390</vt:i4>
      </vt:variant>
      <vt:variant>
        <vt:i4>0</vt:i4>
      </vt:variant>
      <vt:variant>
        <vt:i4>5</vt:i4>
      </vt:variant>
      <vt:variant>
        <vt:lpwstr>https://www.acma.gov.au/node/1803</vt:lpwstr>
      </vt:variant>
      <vt:variant>
        <vt:lpwstr/>
      </vt:variant>
      <vt:variant>
        <vt:i4>1704011</vt:i4>
      </vt:variant>
      <vt:variant>
        <vt:i4>387</vt:i4>
      </vt:variant>
      <vt:variant>
        <vt:i4>0</vt:i4>
      </vt:variant>
      <vt:variant>
        <vt:i4>5</vt:i4>
      </vt:variant>
      <vt:variant>
        <vt:lpwstr>https://www.acma.gov.au/node/1843</vt:lpwstr>
      </vt:variant>
      <vt:variant>
        <vt:lpwstr/>
      </vt:variant>
      <vt:variant>
        <vt:i4>1704011</vt:i4>
      </vt:variant>
      <vt:variant>
        <vt:i4>384</vt:i4>
      </vt:variant>
      <vt:variant>
        <vt:i4>0</vt:i4>
      </vt:variant>
      <vt:variant>
        <vt:i4>5</vt:i4>
      </vt:variant>
      <vt:variant>
        <vt:lpwstr>https://www.acma.gov.au/node/1842</vt:lpwstr>
      </vt:variant>
      <vt:variant>
        <vt:lpwstr/>
      </vt:variant>
      <vt:variant>
        <vt:i4>1704011</vt:i4>
      </vt:variant>
      <vt:variant>
        <vt:i4>381</vt:i4>
      </vt:variant>
      <vt:variant>
        <vt:i4>0</vt:i4>
      </vt:variant>
      <vt:variant>
        <vt:i4>5</vt:i4>
      </vt:variant>
      <vt:variant>
        <vt:lpwstr>https://www.acma.gov.au/node/1841</vt:lpwstr>
      </vt:variant>
      <vt:variant>
        <vt:lpwstr/>
      </vt:variant>
      <vt:variant>
        <vt:i4>1704011</vt:i4>
      </vt:variant>
      <vt:variant>
        <vt:i4>378</vt:i4>
      </vt:variant>
      <vt:variant>
        <vt:i4>0</vt:i4>
      </vt:variant>
      <vt:variant>
        <vt:i4>5</vt:i4>
      </vt:variant>
      <vt:variant>
        <vt:lpwstr>https://www.acma.gov.au/node/1840</vt:lpwstr>
      </vt:variant>
      <vt:variant>
        <vt:lpwstr/>
      </vt:variant>
      <vt:variant>
        <vt:i4>8126507</vt:i4>
      </vt:variant>
      <vt:variant>
        <vt:i4>375</vt:i4>
      </vt:variant>
      <vt:variant>
        <vt:i4>0</vt:i4>
      </vt:variant>
      <vt:variant>
        <vt:i4>5</vt:i4>
      </vt:variant>
      <vt:variant>
        <vt:lpwstr>https://www.legislation.gov.au/Details/F2010L00821</vt:lpwstr>
      </vt:variant>
      <vt:variant>
        <vt:lpwstr/>
      </vt:variant>
      <vt:variant>
        <vt:i4>5439490</vt:i4>
      </vt:variant>
      <vt:variant>
        <vt:i4>372</vt:i4>
      </vt:variant>
      <vt:variant>
        <vt:i4>0</vt:i4>
      </vt:variant>
      <vt:variant>
        <vt:i4>5</vt:i4>
      </vt:variant>
      <vt:variant>
        <vt:lpwstr>https://www.industry.gov.au/sites/default/files/2020-12/communications-services-and-technologies-roadmap.pdf</vt:lpwstr>
      </vt:variant>
      <vt:variant>
        <vt:lpwstr/>
      </vt:variant>
      <vt:variant>
        <vt:i4>655438</vt:i4>
      </vt:variant>
      <vt:variant>
        <vt:i4>369</vt:i4>
      </vt:variant>
      <vt:variant>
        <vt:i4>0</vt:i4>
      </vt:variant>
      <vt:variant>
        <vt:i4>5</vt:i4>
      </vt:variant>
      <vt:variant>
        <vt:lpwstr>https://www.acma.gov.au/publications/2020-03/report/future-delivery-radio</vt:lpwstr>
      </vt:variant>
      <vt:variant>
        <vt:lpwstr/>
      </vt:variant>
      <vt:variant>
        <vt:i4>393240</vt:i4>
      </vt:variant>
      <vt:variant>
        <vt:i4>366</vt:i4>
      </vt:variant>
      <vt:variant>
        <vt:i4>0</vt:i4>
      </vt:variant>
      <vt:variant>
        <vt:i4>5</vt:i4>
      </vt:variant>
      <vt:variant>
        <vt:lpwstr>https://www.acma.gov.au/consultations/2020-07/planning-options-3700-4200-mhz-band-consultation-222020</vt:lpwstr>
      </vt:variant>
      <vt:variant>
        <vt:lpwstr/>
      </vt:variant>
      <vt:variant>
        <vt:i4>2752608</vt:i4>
      </vt:variant>
      <vt:variant>
        <vt:i4>363</vt:i4>
      </vt:variant>
      <vt:variant>
        <vt:i4>0</vt:i4>
      </vt:variant>
      <vt:variant>
        <vt:i4>5</vt:i4>
      </vt:variant>
      <vt:variant>
        <vt:lpwstr>https://www.communications.gov.au/who-we-are/department/regional-telecommunications-review</vt:lpwstr>
      </vt:variant>
      <vt:variant>
        <vt:lpwstr/>
      </vt:variant>
      <vt:variant>
        <vt:i4>5963798</vt:i4>
      </vt:variant>
      <vt:variant>
        <vt:i4>360</vt:i4>
      </vt:variant>
      <vt:variant>
        <vt:i4>0</vt:i4>
      </vt:variant>
      <vt:variant>
        <vt:i4>5</vt:i4>
      </vt:variant>
      <vt:variant>
        <vt:lpwstr>https://www.industry.gov.au/data-and-publications/space-national-manufacturing-priority-road-map</vt:lpwstr>
      </vt:variant>
      <vt:variant>
        <vt:lpwstr/>
      </vt:variant>
      <vt:variant>
        <vt:i4>5439490</vt:i4>
      </vt:variant>
      <vt:variant>
        <vt:i4>357</vt:i4>
      </vt:variant>
      <vt:variant>
        <vt:i4>0</vt:i4>
      </vt:variant>
      <vt:variant>
        <vt:i4>5</vt:i4>
      </vt:variant>
      <vt:variant>
        <vt:lpwstr>https://www.industry.gov.au/sites/default/files/2020-12/communications-services-and-technologies-roadmap.pdf</vt:lpwstr>
      </vt:variant>
      <vt:variant>
        <vt:lpwstr/>
      </vt:variant>
      <vt:variant>
        <vt:i4>1179717</vt:i4>
      </vt:variant>
      <vt:variant>
        <vt:i4>354</vt:i4>
      </vt:variant>
      <vt:variant>
        <vt:i4>0</vt:i4>
      </vt:variant>
      <vt:variant>
        <vt:i4>5</vt:i4>
      </vt:variant>
      <vt:variant>
        <vt:lpwstr>https://www.communications.gov.au/what-we-do/spectrum/australian-5g-innovation-initiative</vt:lpwstr>
      </vt:variant>
      <vt:variant>
        <vt:lpwstr/>
      </vt:variant>
      <vt:variant>
        <vt:i4>6029331</vt:i4>
      </vt:variant>
      <vt:variant>
        <vt:i4>351</vt:i4>
      </vt:variant>
      <vt:variant>
        <vt:i4>0</vt:i4>
      </vt:variant>
      <vt:variant>
        <vt:i4>5</vt:i4>
      </vt:variant>
      <vt:variant>
        <vt:lpwstr>https://www.acma.gov.au/radcomms-licensing-and-allocation-reform</vt:lpwstr>
      </vt:variant>
      <vt:variant>
        <vt:lpwstr/>
      </vt:variant>
      <vt:variant>
        <vt:i4>7340066</vt:i4>
      </vt:variant>
      <vt:variant>
        <vt:i4>348</vt:i4>
      </vt:variant>
      <vt:variant>
        <vt:i4>0</vt:i4>
      </vt:variant>
      <vt:variant>
        <vt:i4>5</vt:i4>
      </vt:variant>
      <vt:variant>
        <vt:lpwstr>https://www.legislation.gov.au/Details/C2020A00151</vt:lpwstr>
      </vt:variant>
      <vt:variant>
        <vt:lpwstr/>
      </vt:variant>
      <vt:variant>
        <vt:i4>7536674</vt:i4>
      </vt:variant>
      <vt:variant>
        <vt:i4>345</vt:i4>
      </vt:variant>
      <vt:variant>
        <vt:i4>0</vt:i4>
      </vt:variant>
      <vt:variant>
        <vt:i4>5</vt:i4>
      </vt:variant>
      <vt:variant>
        <vt:lpwstr>https://www.legislation.gov.au/Details/C2020A00152</vt:lpwstr>
      </vt:variant>
      <vt:variant>
        <vt:lpwstr/>
      </vt:variant>
      <vt:variant>
        <vt:i4>7471138</vt:i4>
      </vt:variant>
      <vt:variant>
        <vt:i4>342</vt:i4>
      </vt:variant>
      <vt:variant>
        <vt:i4>0</vt:i4>
      </vt:variant>
      <vt:variant>
        <vt:i4>5</vt:i4>
      </vt:variant>
      <vt:variant>
        <vt:lpwstr>https://www.legislation.gov.au/Details/C2020A00153</vt:lpwstr>
      </vt:variant>
      <vt:variant>
        <vt:lpwstr/>
      </vt:variant>
      <vt:variant>
        <vt:i4>7340066</vt:i4>
      </vt:variant>
      <vt:variant>
        <vt:i4>339</vt:i4>
      </vt:variant>
      <vt:variant>
        <vt:i4>0</vt:i4>
      </vt:variant>
      <vt:variant>
        <vt:i4>5</vt:i4>
      </vt:variant>
      <vt:variant>
        <vt:lpwstr>https://www.legislation.gov.au/Details/C2020A00151</vt:lpwstr>
      </vt:variant>
      <vt:variant>
        <vt:lpwstr/>
      </vt:variant>
      <vt:variant>
        <vt:i4>1638457</vt:i4>
      </vt:variant>
      <vt:variant>
        <vt:i4>332</vt:i4>
      </vt:variant>
      <vt:variant>
        <vt:i4>0</vt:i4>
      </vt:variant>
      <vt:variant>
        <vt:i4>5</vt:i4>
      </vt:variant>
      <vt:variant>
        <vt:lpwstr/>
      </vt:variant>
      <vt:variant>
        <vt:lpwstr>_Toc67059468</vt:lpwstr>
      </vt:variant>
      <vt:variant>
        <vt:i4>1441849</vt:i4>
      </vt:variant>
      <vt:variant>
        <vt:i4>326</vt:i4>
      </vt:variant>
      <vt:variant>
        <vt:i4>0</vt:i4>
      </vt:variant>
      <vt:variant>
        <vt:i4>5</vt:i4>
      </vt:variant>
      <vt:variant>
        <vt:lpwstr/>
      </vt:variant>
      <vt:variant>
        <vt:lpwstr>_Toc67059467</vt:lpwstr>
      </vt:variant>
      <vt:variant>
        <vt:i4>1507385</vt:i4>
      </vt:variant>
      <vt:variant>
        <vt:i4>320</vt:i4>
      </vt:variant>
      <vt:variant>
        <vt:i4>0</vt:i4>
      </vt:variant>
      <vt:variant>
        <vt:i4>5</vt:i4>
      </vt:variant>
      <vt:variant>
        <vt:lpwstr/>
      </vt:variant>
      <vt:variant>
        <vt:lpwstr>_Toc67059466</vt:lpwstr>
      </vt:variant>
      <vt:variant>
        <vt:i4>1310777</vt:i4>
      </vt:variant>
      <vt:variant>
        <vt:i4>314</vt:i4>
      </vt:variant>
      <vt:variant>
        <vt:i4>0</vt:i4>
      </vt:variant>
      <vt:variant>
        <vt:i4>5</vt:i4>
      </vt:variant>
      <vt:variant>
        <vt:lpwstr/>
      </vt:variant>
      <vt:variant>
        <vt:lpwstr>_Toc67059465</vt:lpwstr>
      </vt:variant>
      <vt:variant>
        <vt:i4>1376313</vt:i4>
      </vt:variant>
      <vt:variant>
        <vt:i4>308</vt:i4>
      </vt:variant>
      <vt:variant>
        <vt:i4>0</vt:i4>
      </vt:variant>
      <vt:variant>
        <vt:i4>5</vt:i4>
      </vt:variant>
      <vt:variant>
        <vt:lpwstr/>
      </vt:variant>
      <vt:variant>
        <vt:lpwstr>_Toc67059464</vt:lpwstr>
      </vt:variant>
      <vt:variant>
        <vt:i4>1179705</vt:i4>
      </vt:variant>
      <vt:variant>
        <vt:i4>302</vt:i4>
      </vt:variant>
      <vt:variant>
        <vt:i4>0</vt:i4>
      </vt:variant>
      <vt:variant>
        <vt:i4>5</vt:i4>
      </vt:variant>
      <vt:variant>
        <vt:lpwstr/>
      </vt:variant>
      <vt:variant>
        <vt:lpwstr>_Toc67059463</vt:lpwstr>
      </vt:variant>
      <vt:variant>
        <vt:i4>1245241</vt:i4>
      </vt:variant>
      <vt:variant>
        <vt:i4>296</vt:i4>
      </vt:variant>
      <vt:variant>
        <vt:i4>0</vt:i4>
      </vt:variant>
      <vt:variant>
        <vt:i4>5</vt:i4>
      </vt:variant>
      <vt:variant>
        <vt:lpwstr/>
      </vt:variant>
      <vt:variant>
        <vt:lpwstr>_Toc67059462</vt:lpwstr>
      </vt:variant>
      <vt:variant>
        <vt:i4>1048633</vt:i4>
      </vt:variant>
      <vt:variant>
        <vt:i4>290</vt:i4>
      </vt:variant>
      <vt:variant>
        <vt:i4>0</vt:i4>
      </vt:variant>
      <vt:variant>
        <vt:i4>5</vt:i4>
      </vt:variant>
      <vt:variant>
        <vt:lpwstr/>
      </vt:variant>
      <vt:variant>
        <vt:lpwstr>_Toc67059461</vt:lpwstr>
      </vt:variant>
      <vt:variant>
        <vt:i4>1114169</vt:i4>
      </vt:variant>
      <vt:variant>
        <vt:i4>284</vt:i4>
      </vt:variant>
      <vt:variant>
        <vt:i4>0</vt:i4>
      </vt:variant>
      <vt:variant>
        <vt:i4>5</vt:i4>
      </vt:variant>
      <vt:variant>
        <vt:lpwstr/>
      </vt:variant>
      <vt:variant>
        <vt:lpwstr>_Toc67059460</vt:lpwstr>
      </vt:variant>
      <vt:variant>
        <vt:i4>1572922</vt:i4>
      </vt:variant>
      <vt:variant>
        <vt:i4>278</vt:i4>
      </vt:variant>
      <vt:variant>
        <vt:i4>0</vt:i4>
      </vt:variant>
      <vt:variant>
        <vt:i4>5</vt:i4>
      </vt:variant>
      <vt:variant>
        <vt:lpwstr/>
      </vt:variant>
      <vt:variant>
        <vt:lpwstr>_Toc67059459</vt:lpwstr>
      </vt:variant>
      <vt:variant>
        <vt:i4>1638458</vt:i4>
      </vt:variant>
      <vt:variant>
        <vt:i4>272</vt:i4>
      </vt:variant>
      <vt:variant>
        <vt:i4>0</vt:i4>
      </vt:variant>
      <vt:variant>
        <vt:i4>5</vt:i4>
      </vt:variant>
      <vt:variant>
        <vt:lpwstr/>
      </vt:variant>
      <vt:variant>
        <vt:lpwstr>_Toc67059458</vt:lpwstr>
      </vt:variant>
      <vt:variant>
        <vt:i4>1441850</vt:i4>
      </vt:variant>
      <vt:variant>
        <vt:i4>266</vt:i4>
      </vt:variant>
      <vt:variant>
        <vt:i4>0</vt:i4>
      </vt:variant>
      <vt:variant>
        <vt:i4>5</vt:i4>
      </vt:variant>
      <vt:variant>
        <vt:lpwstr/>
      </vt:variant>
      <vt:variant>
        <vt:lpwstr>_Toc67059457</vt:lpwstr>
      </vt:variant>
      <vt:variant>
        <vt:i4>1507386</vt:i4>
      </vt:variant>
      <vt:variant>
        <vt:i4>260</vt:i4>
      </vt:variant>
      <vt:variant>
        <vt:i4>0</vt:i4>
      </vt:variant>
      <vt:variant>
        <vt:i4>5</vt:i4>
      </vt:variant>
      <vt:variant>
        <vt:lpwstr/>
      </vt:variant>
      <vt:variant>
        <vt:lpwstr>_Toc67059456</vt:lpwstr>
      </vt:variant>
      <vt:variant>
        <vt:i4>1310778</vt:i4>
      </vt:variant>
      <vt:variant>
        <vt:i4>254</vt:i4>
      </vt:variant>
      <vt:variant>
        <vt:i4>0</vt:i4>
      </vt:variant>
      <vt:variant>
        <vt:i4>5</vt:i4>
      </vt:variant>
      <vt:variant>
        <vt:lpwstr/>
      </vt:variant>
      <vt:variant>
        <vt:lpwstr>_Toc67059455</vt:lpwstr>
      </vt:variant>
      <vt:variant>
        <vt:i4>1376314</vt:i4>
      </vt:variant>
      <vt:variant>
        <vt:i4>248</vt:i4>
      </vt:variant>
      <vt:variant>
        <vt:i4>0</vt:i4>
      </vt:variant>
      <vt:variant>
        <vt:i4>5</vt:i4>
      </vt:variant>
      <vt:variant>
        <vt:lpwstr/>
      </vt:variant>
      <vt:variant>
        <vt:lpwstr>_Toc67059454</vt:lpwstr>
      </vt:variant>
      <vt:variant>
        <vt:i4>1179706</vt:i4>
      </vt:variant>
      <vt:variant>
        <vt:i4>242</vt:i4>
      </vt:variant>
      <vt:variant>
        <vt:i4>0</vt:i4>
      </vt:variant>
      <vt:variant>
        <vt:i4>5</vt:i4>
      </vt:variant>
      <vt:variant>
        <vt:lpwstr/>
      </vt:variant>
      <vt:variant>
        <vt:lpwstr>_Toc67059453</vt:lpwstr>
      </vt:variant>
      <vt:variant>
        <vt:i4>1245242</vt:i4>
      </vt:variant>
      <vt:variant>
        <vt:i4>236</vt:i4>
      </vt:variant>
      <vt:variant>
        <vt:i4>0</vt:i4>
      </vt:variant>
      <vt:variant>
        <vt:i4>5</vt:i4>
      </vt:variant>
      <vt:variant>
        <vt:lpwstr/>
      </vt:variant>
      <vt:variant>
        <vt:lpwstr>_Toc67059452</vt:lpwstr>
      </vt:variant>
      <vt:variant>
        <vt:i4>1048634</vt:i4>
      </vt:variant>
      <vt:variant>
        <vt:i4>230</vt:i4>
      </vt:variant>
      <vt:variant>
        <vt:i4>0</vt:i4>
      </vt:variant>
      <vt:variant>
        <vt:i4>5</vt:i4>
      </vt:variant>
      <vt:variant>
        <vt:lpwstr/>
      </vt:variant>
      <vt:variant>
        <vt:lpwstr>_Toc67059451</vt:lpwstr>
      </vt:variant>
      <vt:variant>
        <vt:i4>1114170</vt:i4>
      </vt:variant>
      <vt:variant>
        <vt:i4>224</vt:i4>
      </vt:variant>
      <vt:variant>
        <vt:i4>0</vt:i4>
      </vt:variant>
      <vt:variant>
        <vt:i4>5</vt:i4>
      </vt:variant>
      <vt:variant>
        <vt:lpwstr/>
      </vt:variant>
      <vt:variant>
        <vt:lpwstr>_Toc67059450</vt:lpwstr>
      </vt:variant>
      <vt:variant>
        <vt:i4>1572923</vt:i4>
      </vt:variant>
      <vt:variant>
        <vt:i4>218</vt:i4>
      </vt:variant>
      <vt:variant>
        <vt:i4>0</vt:i4>
      </vt:variant>
      <vt:variant>
        <vt:i4>5</vt:i4>
      </vt:variant>
      <vt:variant>
        <vt:lpwstr/>
      </vt:variant>
      <vt:variant>
        <vt:lpwstr>_Toc67059449</vt:lpwstr>
      </vt:variant>
      <vt:variant>
        <vt:i4>1638459</vt:i4>
      </vt:variant>
      <vt:variant>
        <vt:i4>212</vt:i4>
      </vt:variant>
      <vt:variant>
        <vt:i4>0</vt:i4>
      </vt:variant>
      <vt:variant>
        <vt:i4>5</vt:i4>
      </vt:variant>
      <vt:variant>
        <vt:lpwstr/>
      </vt:variant>
      <vt:variant>
        <vt:lpwstr>_Toc67059448</vt:lpwstr>
      </vt:variant>
      <vt:variant>
        <vt:i4>1441851</vt:i4>
      </vt:variant>
      <vt:variant>
        <vt:i4>206</vt:i4>
      </vt:variant>
      <vt:variant>
        <vt:i4>0</vt:i4>
      </vt:variant>
      <vt:variant>
        <vt:i4>5</vt:i4>
      </vt:variant>
      <vt:variant>
        <vt:lpwstr/>
      </vt:variant>
      <vt:variant>
        <vt:lpwstr>_Toc67059447</vt:lpwstr>
      </vt:variant>
      <vt:variant>
        <vt:i4>1507387</vt:i4>
      </vt:variant>
      <vt:variant>
        <vt:i4>200</vt:i4>
      </vt:variant>
      <vt:variant>
        <vt:i4>0</vt:i4>
      </vt:variant>
      <vt:variant>
        <vt:i4>5</vt:i4>
      </vt:variant>
      <vt:variant>
        <vt:lpwstr/>
      </vt:variant>
      <vt:variant>
        <vt:lpwstr>_Toc67059446</vt:lpwstr>
      </vt:variant>
      <vt:variant>
        <vt:i4>1310779</vt:i4>
      </vt:variant>
      <vt:variant>
        <vt:i4>194</vt:i4>
      </vt:variant>
      <vt:variant>
        <vt:i4>0</vt:i4>
      </vt:variant>
      <vt:variant>
        <vt:i4>5</vt:i4>
      </vt:variant>
      <vt:variant>
        <vt:lpwstr/>
      </vt:variant>
      <vt:variant>
        <vt:lpwstr>_Toc67059445</vt:lpwstr>
      </vt:variant>
      <vt:variant>
        <vt:i4>1376315</vt:i4>
      </vt:variant>
      <vt:variant>
        <vt:i4>188</vt:i4>
      </vt:variant>
      <vt:variant>
        <vt:i4>0</vt:i4>
      </vt:variant>
      <vt:variant>
        <vt:i4>5</vt:i4>
      </vt:variant>
      <vt:variant>
        <vt:lpwstr/>
      </vt:variant>
      <vt:variant>
        <vt:lpwstr>_Toc67059444</vt:lpwstr>
      </vt:variant>
      <vt:variant>
        <vt:i4>1179707</vt:i4>
      </vt:variant>
      <vt:variant>
        <vt:i4>182</vt:i4>
      </vt:variant>
      <vt:variant>
        <vt:i4>0</vt:i4>
      </vt:variant>
      <vt:variant>
        <vt:i4>5</vt:i4>
      </vt:variant>
      <vt:variant>
        <vt:lpwstr/>
      </vt:variant>
      <vt:variant>
        <vt:lpwstr>_Toc67059443</vt:lpwstr>
      </vt:variant>
      <vt:variant>
        <vt:i4>1245243</vt:i4>
      </vt:variant>
      <vt:variant>
        <vt:i4>176</vt:i4>
      </vt:variant>
      <vt:variant>
        <vt:i4>0</vt:i4>
      </vt:variant>
      <vt:variant>
        <vt:i4>5</vt:i4>
      </vt:variant>
      <vt:variant>
        <vt:lpwstr/>
      </vt:variant>
      <vt:variant>
        <vt:lpwstr>_Toc67059442</vt:lpwstr>
      </vt:variant>
      <vt:variant>
        <vt:i4>1048635</vt:i4>
      </vt:variant>
      <vt:variant>
        <vt:i4>170</vt:i4>
      </vt:variant>
      <vt:variant>
        <vt:i4>0</vt:i4>
      </vt:variant>
      <vt:variant>
        <vt:i4>5</vt:i4>
      </vt:variant>
      <vt:variant>
        <vt:lpwstr/>
      </vt:variant>
      <vt:variant>
        <vt:lpwstr>_Toc67059441</vt:lpwstr>
      </vt:variant>
      <vt:variant>
        <vt:i4>1114171</vt:i4>
      </vt:variant>
      <vt:variant>
        <vt:i4>164</vt:i4>
      </vt:variant>
      <vt:variant>
        <vt:i4>0</vt:i4>
      </vt:variant>
      <vt:variant>
        <vt:i4>5</vt:i4>
      </vt:variant>
      <vt:variant>
        <vt:lpwstr/>
      </vt:variant>
      <vt:variant>
        <vt:lpwstr>_Toc67059440</vt:lpwstr>
      </vt:variant>
      <vt:variant>
        <vt:i4>1572924</vt:i4>
      </vt:variant>
      <vt:variant>
        <vt:i4>158</vt:i4>
      </vt:variant>
      <vt:variant>
        <vt:i4>0</vt:i4>
      </vt:variant>
      <vt:variant>
        <vt:i4>5</vt:i4>
      </vt:variant>
      <vt:variant>
        <vt:lpwstr/>
      </vt:variant>
      <vt:variant>
        <vt:lpwstr>_Toc67059439</vt:lpwstr>
      </vt:variant>
      <vt:variant>
        <vt:i4>1638460</vt:i4>
      </vt:variant>
      <vt:variant>
        <vt:i4>152</vt:i4>
      </vt:variant>
      <vt:variant>
        <vt:i4>0</vt:i4>
      </vt:variant>
      <vt:variant>
        <vt:i4>5</vt:i4>
      </vt:variant>
      <vt:variant>
        <vt:lpwstr/>
      </vt:variant>
      <vt:variant>
        <vt:lpwstr>_Toc67059438</vt:lpwstr>
      </vt:variant>
      <vt:variant>
        <vt:i4>1441852</vt:i4>
      </vt:variant>
      <vt:variant>
        <vt:i4>146</vt:i4>
      </vt:variant>
      <vt:variant>
        <vt:i4>0</vt:i4>
      </vt:variant>
      <vt:variant>
        <vt:i4>5</vt:i4>
      </vt:variant>
      <vt:variant>
        <vt:lpwstr/>
      </vt:variant>
      <vt:variant>
        <vt:lpwstr>_Toc67059437</vt:lpwstr>
      </vt:variant>
      <vt:variant>
        <vt:i4>1507388</vt:i4>
      </vt:variant>
      <vt:variant>
        <vt:i4>140</vt:i4>
      </vt:variant>
      <vt:variant>
        <vt:i4>0</vt:i4>
      </vt:variant>
      <vt:variant>
        <vt:i4>5</vt:i4>
      </vt:variant>
      <vt:variant>
        <vt:lpwstr/>
      </vt:variant>
      <vt:variant>
        <vt:lpwstr>_Toc67059436</vt:lpwstr>
      </vt:variant>
      <vt:variant>
        <vt:i4>1310780</vt:i4>
      </vt:variant>
      <vt:variant>
        <vt:i4>134</vt:i4>
      </vt:variant>
      <vt:variant>
        <vt:i4>0</vt:i4>
      </vt:variant>
      <vt:variant>
        <vt:i4>5</vt:i4>
      </vt:variant>
      <vt:variant>
        <vt:lpwstr/>
      </vt:variant>
      <vt:variant>
        <vt:lpwstr>_Toc67059435</vt:lpwstr>
      </vt:variant>
      <vt:variant>
        <vt:i4>1376316</vt:i4>
      </vt:variant>
      <vt:variant>
        <vt:i4>128</vt:i4>
      </vt:variant>
      <vt:variant>
        <vt:i4>0</vt:i4>
      </vt:variant>
      <vt:variant>
        <vt:i4>5</vt:i4>
      </vt:variant>
      <vt:variant>
        <vt:lpwstr/>
      </vt:variant>
      <vt:variant>
        <vt:lpwstr>_Toc67059434</vt:lpwstr>
      </vt:variant>
      <vt:variant>
        <vt:i4>1179708</vt:i4>
      </vt:variant>
      <vt:variant>
        <vt:i4>122</vt:i4>
      </vt:variant>
      <vt:variant>
        <vt:i4>0</vt:i4>
      </vt:variant>
      <vt:variant>
        <vt:i4>5</vt:i4>
      </vt:variant>
      <vt:variant>
        <vt:lpwstr/>
      </vt:variant>
      <vt:variant>
        <vt:lpwstr>_Toc67059433</vt:lpwstr>
      </vt:variant>
      <vt:variant>
        <vt:i4>1245244</vt:i4>
      </vt:variant>
      <vt:variant>
        <vt:i4>116</vt:i4>
      </vt:variant>
      <vt:variant>
        <vt:i4>0</vt:i4>
      </vt:variant>
      <vt:variant>
        <vt:i4>5</vt:i4>
      </vt:variant>
      <vt:variant>
        <vt:lpwstr/>
      </vt:variant>
      <vt:variant>
        <vt:lpwstr>_Toc67059432</vt:lpwstr>
      </vt:variant>
      <vt:variant>
        <vt:i4>1048636</vt:i4>
      </vt:variant>
      <vt:variant>
        <vt:i4>110</vt:i4>
      </vt:variant>
      <vt:variant>
        <vt:i4>0</vt:i4>
      </vt:variant>
      <vt:variant>
        <vt:i4>5</vt:i4>
      </vt:variant>
      <vt:variant>
        <vt:lpwstr/>
      </vt:variant>
      <vt:variant>
        <vt:lpwstr>_Toc67059431</vt:lpwstr>
      </vt:variant>
      <vt:variant>
        <vt:i4>1114172</vt:i4>
      </vt:variant>
      <vt:variant>
        <vt:i4>104</vt:i4>
      </vt:variant>
      <vt:variant>
        <vt:i4>0</vt:i4>
      </vt:variant>
      <vt:variant>
        <vt:i4>5</vt:i4>
      </vt:variant>
      <vt:variant>
        <vt:lpwstr/>
      </vt:variant>
      <vt:variant>
        <vt:lpwstr>_Toc67059430</vt:lpwstr>
      </vt:variant>
      <vt:variant>
        <vt:i4>1572925</vt:i4>
      </vt:variant>
      <vt:variant>
        <vt:i4>98</vt:i4>
      </vt:variant>
      <vt:variant>
        <vt:i4>0</vt:i4>
      </vt:variant>
      <vt:variant>
        <vt:i4>5</vt:i4>
      </vt:variant>
      <vt:variant>
        <vt:lpwstr/>
      </vt:variant>
      <vt:variant>
        <vt:lpwstr>_Toc67059429</vt:lpwstr>
      </vt:variant>
      <vt:variant>
        <vt:i4>1638461</vt:i4>
      </vt:variant>
      <vt:variant>
        <vt:i4>92</vt:i4>
      </vt:variant>
      <vt:variant>
        <vt:i4>0</vt:i4>
      </vt:variant>
      <vt:variant>
        <vt:i4>5</vt:i4>
      </vt:variant>
      <vt:variant>
        <vt:lpwstr/>
      </vt:variant>
      <vt:variant>
        <vt:lpwstr>_Toc67059428</vt:lpwstr>
      </vt:variant>
      <vt:variant>
        <vt:i4>1441853</vt:i4>
      </vt:variant>
      <vt:variant>
        <vt:i4>86</vt:i4>
      </vt:variant>
      <vt:variant>
        <vt:i4>0</vt:i4>
      </vt:variant>
      <vt:variant>
        <vt:i4>5</vt:i4>
      </vt:variant>
      <vt:variant>
        <vt:lpwstr/>
      </vt:variant>
      <vt:variant>
        <vt:lpwstr>_Toc67059427</vt:lpwstr>
      </vt:variant>
      <vt:variant>
        <vt:i4>1507389</vt:i4>
      </vt:variant>
      <vt:variant>
        <vt:i4>80</vt:i4>
      </vt:variant>
      <vt:variant>
        <vt:i4>0</vt:i4>
      </vt:variant>
      <vt:variant>
        <vt:i4>5</vt:i4>
      </vt:variant>
      <vt:variant>
        <vt:lpwstr/>
      </vt:variant>
      <vt:variant>
        <vt:lpwstr>_Toc67059426</vt:lpwstr>
      </vt:variant>
      <vt:variant>
        <vt:i4>1310781</vt:i4>
      </vt:variant>
      <vt:variant>
        <vt:i4>74</vt:i4>
      </vt:variant>
      <vt:variant>
        <vt:i4>0</vt:i4>
      </vt:variant>
      <vt:variant>
        <vt:i4>5</vt:i4>
      </vt:variant>
      <vt:variant>
        <vt:lpwstr/>
      </vt:variant>
      <vt:variant>
        <vt:lpwstr>_Toc67059425</vt:lpwstr>
      </vt:variant>
      <vt:variant>
        <vt:i4>1376317</vt:i4>
      </vt:variant>
      <vt:variant>
        <vt:i4>68</vt:i4>
      </vt:variant>
      <vt:variant>
        <vt:i4>0</vt:i4>
      </vt:variant>
      <vt:variant>
        <vt:i4>5</vt:i4>
      </vt:variant>
      <vt:variant>
        <vt:lpwstr/>
      </vt:variant>
      <vt:variant>
        <vt:lpwstr>_Toc67059424</vt:lpwstr>
      </vt:variant>
      <vt:variant>
        <vt:i4>1179709</vt:i4>
      </vt:variant>
      <vt:variant>
        <vt:i4>62</vt:i4>
      </vt:variant>
      <vt:variant>
        <vt:i4>0</vt:i4>
      </vt:variant>
      <vt:variant>
        <vt:i4>5</vt:i4>
      </vt:variant>
      <vt:variant>
        <vt:lpwstr/>
      </vt:variant>
      <vt:variant>
        <vt:lpwstr>_Toc67059423</vt:lpwstr>
      </vt:variant>
      <vt:variant>
        <vt:i4>1245245</vt:i4>
      </vt:variant>
      <vt:variant>
        <vt:i4>56</vt:i4>
      </vt:variant>
      <vt:variant>
        <vt:i4>0</vt:i4>
      </vt:variant>
      <vt:variant>
        <vt:i4>5</vt:i4>
      </vt:variant>
      <vt:variant>
        <vt:lpwstr/>
      </vt:variant>
      <vt:variant>
        <vt:lpwstr>_Toc67059422</vt:lpwstr>
      </vt:variant>
      <vt:variant>
        <vt:i4>1048637</vt:i4>
      </vt:variant>
      <vt:variant>
        <vt:i4>50</vt:i4>
      </vt:variant>
      <vt:variant>
        <vt:i4>0</vt:i4>
      </vt:variant>
      <vt:variant>
        <vt:i4>5</vt:i4>
      </vt:variant>
      <vt:variant>
        <vt:lpwstr/>
      </vt:variant>
      <vt:variant>
        <vt:lpwstr>_Toc67059421</vt:lpwstr>
      </vt:variant>
      <vt:variant>
        <vt:i4>1114173</vt:i4>
      </vt:variant>
      <vt:variant>
        <vt:i4>44</vt:i4>
      </vt:variant>
      <vt:variant>
        <vt:i4>0</vt:i4>
      </vt:variant>
      <vt:variant>
        <vt:i4>5</vt:i4>
      </vt:variant>
      <vt:variant>
        <vt:lpwstr/>
      </vt:variant>
      <vt:variant>
        <vt:lpwstr>_Toc67059420</vt:lpwstr>
      </vt:variant>
      <vt:variant>
        <vt:i4>1572926</vt:i4>
      </vt:variant>
      <vt:variant>
        <vt:i4>38</vt:i4>
      </vt:variant>
      <vt:variant>
        <vt:i4>0</vt:i4>
      </vt:variant>
      <vt:variant>
        <vt:i4>5</vt:i4>
      </vt:variant>
      <vt:variant>
        <vt:lpwstr/>
      </vt:variant>
      <vt:variant>
        <vt:lpwstr>_Toc67059419</vt:lpwstr>
      </vt:variant>
      <vt:variant>
        <vt:i4>1638462</vt:i4>
      </vt:variant>
      <vt:variant>
        <vt:i4>32</vt:i4>
      </vt:variant>
      <vt:variant>
        <vt:i4>0</vt:i4>
      </vt:variant>
      <vt:variant>
        <vt:i4>5</vt:i4>
      </vt:variant>
      <vt:variant>
        <vt:lpwstr/>
      </vt:variant>
      <vt:variant>
        <vt:lpwstr>_Toc67059418</vt:lpwstr>
      </vt:variant>
      <vt:variant>
        <vt:i4>1441854</vt:i4>
      </vt:variant>
      <vt:variant>
        <vt:i4>26</vt:i4>
      </vt:variant>
      <vt:variant>
        <vt:i4>0</vt:i4>
      </vt:variant>
      <vt:variant>
        <vt:i4>5</vt:i4>
      </vt:variant>
      <vt:variant>
        <vt:lpwstr/>
      </vt:variant>
      <vt:variant>
        <vt:lpwstr>_Toc67059417</vt:lpwstr>
      </vt:variant>
      <vt:variant>
        <vt:i4>1507390</vt:i4>
      </vt:variant>
      <vt:variant>
        <vt:i4>20</vt:i4>
      </vt:variant>
      <vt:variant>
        <vt:i4>0</vt:i4>
      </vt:variant>
      <vt:variant>
        <vt:i4>5</vt:i4>
      </vt:variant>
      <vt:variant>
        <vt:lpwstr/>
      </vt:variant>
      <vt:variant>
        <vt:lpwstr>_Toc67059416</vt:lpwstr>
      </vt:variant>
      <vt:variant>
        <vt:i4>1310782</vt:i4>
      </vt:variant>
      <vt:variant>
        <vt:i4>14</vt:i4>
      </vt:variant>
      <vt:variant>
        <vt:i4>0</vt:i4>
      </vt:variant>
      <vt:variant>
        <vt:i4>5</vt:i4>
      </vt:variant>
      <vt:variant>
        <vt:lpwstr/>
      </vt:variant>
      <vt:variant>
        <vt:lpwstr>_Toc67059415</vt:lpwstr>
      </vt:variant>
      <vt:variant>
        <vt:i4>1376318</vt:i4>
      </vt:variant>
      <vt:variant>
        <vt:i4>8</vt:i4>
      </vt:variant>
      <vt:variant>
        <vt:i4>0</vt:i4>
      </vt:variant>
      <vt:variant>
        <vt:i4>5</vt:i4>
      </vt:variant>
      <vt:variant>
        <vt:lpwstr/>
      </vt:variant>
      <vt:variant>
        <vt:lpwstr>_Toc67059414</vt:lpwstr>
      </vt:variant>
      <vt:variant>
        <vt:i4>6225960</vt:i4>
      </vt:variant>
      <vt:variant>
        <vt:i4>3</vt:i4>
      </vt:variant>
      <vt:variant>
        <vt:i4>0</vt:i4>
      </vt:variant>
      <vt:variant>
        <vt:i4>5</vt:i4>
      </vt:variant>
      <vt:variant>
        <vt:lpwstr>mailto:info@acma.gov.au</vt:lpwstr>
      </vt:variant>
      <vt:variant>
        <vt:lpwstr/>
      </vt:variant>
      <vt:variant>
        <vt:i4>5308424</vt:i4>
      </vt:variant>
      <vt:variant>
        <vt:i4>0</vt:i4>
      </vt:variant>
      <vt:variant>
        <vt:i4>0</vt:i4>
      </vt:variant>
      <vt:variant>
        <vt:i4>5</vt:i4>
      </vt:variant>
      <vt:variant>
        <vt:lpwstr>https://creativecommons.org/licenses/by/4.0/</vt:lpwstr>
      </vt:variant>
      <vt:variant>
        <vt:lpwstr/>
      </vt:variant>
      <vt:variant>
        <vt:i4>1441816</vt:i4>
      </vt:variant>
      <vt:variant>
        <vt:i4>90</vt:i4>
      </vt:variant>
      <vt:variant>
        <vt:i4>0</vt:i4>
      </vt:variant>
      <vt:variant>
        <vt:i4>5</vt:i4>
      </vt:variant>
      <vt:variant>
        <vt:lpwstr>https://www.acma.gov.au/procedures-space-and-space-receive-licensing</vt:lpwstr>
      </vt:variant>
      <vt:variant>
        <vt:lpwstr/>
      </vt:variant>
      <vt:variant>
        <vt:i4>3473449</vt:i4>
      </vt:variant>
      <vt:variant>
        <vt:i4>87</vt:i4>
      </vt:variant>
      <vt:variant>
        <vt:i4>0</vt:i4>
      </vt:variant>
      <vt:variant>
        <vt:i4>5</vt:i4>
      </vt:variant>
      <vt:variant>
        <vt:lpwstr>https://www.acma.gov.au/procedure-earth-and-earth-receive-licensing-and-registering-earth-stations</vt:lpwstr>
      </vt:variant>
      <vt:variant>
        <vt:lpwstr/>
      </vt:variant>
      <vt:variant>
        <vt:i4>1638464</vt:i4>
      </vt:variant>
      <vt:variant>
        <vt:i4>84</vt:i4>
      </vt:variant>
      <vt:variant>
        <vt:i4>0</vt:i4>
      </vt:variant>
      <vt:variant>
        <vt:i4>5</vt:i4>
      </vt:variant>
      <vt:variant>
        <vt:lpwstr>https://www.itu.int/ITU-R/space/asreceived/Publication/AsReceived</vt:lpwstr>
      </vt:variant>
      <vt:variant>
        <vt:lpwstr/>
      </vt:variant>
      <vt:variant>
        <vt:i4>7209021</vt:i4>
      </vt:variant>
      <vt:variant>
        <vt:i4>81</vt:i4>
      </vt:variant>
      <vt:variant>
        <vt:i4>0</vt:i4>
      </vt:variant>
      <vt:variant>
        <vt:i4>5</vt:i4>
      </vt:variant>
      <vt:variant>
        <vt:lpwstr>https://www.fcc.gov/document/first-phase-record-breaking-5g-spectrum-auction-concludes</vt:lpwstr>
      </vt:variant>
      <vt:variant>
        <vt:lpwstr/>
      </vt:variant>
      <vt:variant>
        <vt:i4>6094851</vt:i4>
      </vt:variant>
      <vt:variant>
        <vt:i4>78</vt:i4>
      </vt:variant>
      <vt:variant>
        <vt:i4>0</vt:i4>
      </vt:variant>
      <vt:variant>
        <vt:i4>5</vt:i4>
      </vt:variant>
      <vt:variant>
        <vt:lpwstr>https://uic.org/rail-system/frmcs</vt:lpwstr>
      </vt:variant>
      <vt:variant>
        <vt:lpwstr/>
      </vt:variant>
      <vt:variant>
        <vt:i4>1638413</vt:i4>
      </vt:variant>
      <vt:variant>
        <vt:i4>75</vt:i4>
      </vt:variant>
      <vt:variant>
        <vt:i4>0</vt:i4>
      </vt:variant>
      <vt:variant>
        <vt:i4>5</vt:i4>
      </vt:variant>
      <vt:variant>
        <vt:lpwstr>https://www.etsi.org/newsroom/press-releases/1839-2020-10-etsi-launches-dect-2020-new-radio-interface-for-iot</vt:lpwstr>
      </vt:variant>
      <vt:variant>
        <vt:lpwstr/>
      </vt:variant>
      <vt:variant>
        <vt:i4>7929953</vt:i4>
      </vt:variant>
      <vt:variant>
        <vt:i4>72</vt:i4>
      </vt:variant>
      <vt:variant>
        <vt:i4>0</vt:i4>
      </vt:variant>
      <vt:variant>
        <vt:i4>5</vt:i4>
      </vt:variant>
      <vt:variant>
        <vt:lpwstr>https://gsacom.com/paper/5g-spectrum-report-february-2020/</vt:lpwstr>
      </vt:variant>
      <vt:variant>
        <vt:lpwstr/>
      </vt:variant>
      <vt:variant>
        <vt:i4>5046349</vt:i4>
      </vt:variant>
      <vt:variant>
        <vt:i4>69</vt:i4>
      </vt:variant>
      <vt:variant>
        <vt:i4>0</vt:i4>
      </vt:variant>
      <vt:variant>
        <vt:i4>5</vt:i4>
      </vt:variant>
      <vt:variant>
        <vt:lpwstr>https://www.t-mobile.com/news/press/americas-first-nationwide-5g-network</vt:lpwstr>
      </vt:variant>
      <vt:variant>
        <vt:lpwstr/>
      </vt:variant>
      <vt:variant>
        <vt:i4>8126513</vt:i4>
      </vt:variant>
      <vt:variant>
        <vt:i4>66</vt:i4>
      </vt:variant>
      <vt:variant>
        <vt:i4>0</vt:i4>
      </vt:variant>
      <vt:variant>
        <vt:i4>5</vt:i4>
      </vt:variant>
      <vt:variant>
        <vt:lpwstr>https://www.fcc.gov/about-fcc/fcc-initiatives/incentive-auctions</vt:lpwstr>
      </vt:variant>
      <vt:variant>
        <vt:lpwstr>block-menu-block-4</vt:lpwstr>
      </vt:variant>
      <vt:variant>
        <vt:i4>8060984</vt:i4>
      </vt:variant>
      <vt:variant>
        <vt:i4>63</vt:i4>
      </vt:variant>
      <vt:variant>
        <vt:i4>0</vt:i4>
      </vt:variant>
      <vt:variant>
        <vt:i4>5</vt:i4>
      </vt:variant>
      <vt:variant>
        <vt:lpwstr>https://auctiondata.fcc.gov/public/projects/auction103</vt:lpwstr>
      </vt:variant>
      <vt:variant>
        <vt:lpwstr/>
      </vt:variant>
      <vt:variant>
        <vt:i4>8257654</vt:i4>
      </vt:variant>
      <vt:variant>
        <vt:i4>60</vt:i4>
      </vt:variant>
      <vt:variant>
        <vt:i4>0</vt:i4>
      </vt:variant>
      <vt:variant>
        <vt:i4>5</vt:i4>
      </vt:variant>
      <vt:variant>
        <vt:lpwstr>https://ec.europa.eu/digital-single-market/en/news/radio-spectrum-cept-mandates</vt:lpwstr>
      </vt:variant>
      <vt:variant>
        <vt:lpwstr/>
      </vt:variant>
      <vt:variant>
        <vt:i4>7929953</vt:i4>
      </vt:variant>
      <vt:variant>
        <vt:i4>57</vt:i4>
      </vt:variant>
      <vt:variant>
        <vt:i4>0</vt:i4>
      </vt:variant>
      <vt:variant>
        <vt:i4>5</vt:i4>
      </vt:variant>
      <vt:variant>
        <vt:lpwstr>https://gsacom.com/paper/5g-spectrum-report-february-2020/</vt:lpwstr>
      </vt:variant>
      <vt:variant>
        <vt:lpwstr/>
      </vt:variant>
      <vt:variant>
        <vt:i4>1900616</vt:i4>
      </vt:variant>
      <vt:variant>
        <vt:i4>54</vt:i4>
      </vt:variant>
      <vt:variant>
        <vt:i4>0</vt:i4>
      </vt:variant>
      <vt:variant>
        <vt:i4>5</vt:i4>
      </vt:variant>
      <vt:variant>
        <vt:lpwstr>https://www.5gworldpro.com/blog/2019/08/04/110-5g-auctions-around-the-world/</vt:lpwstr>
      </vt:variant>
      <vt:variant>
        <vt:lpwstr/>
      </vt:variant>
      <vt:variant>
        <vt:i4>4456463</vt:i4>
      </vt:variant>
      <vt:variant>
        <vt:i4>51</vt:i4>
      </vt:variant>
      <vt:variant>
        <vt:i4>0</vt:i4>
      </vt:variant>
      <vt:variant>
        <vt:i4>5</vt:i4>
      </vt:variant>
      <vt:variant>
        <vt:lpwstr>https://gsacom.com/paper/mid-band-spectrum-march-2021-member-report/</vt:lpwstr>
      </vt:variant>
      <vt:variant>
        <vt:lpwstr/>
      </vt:variant>
      <vt:variant>
        <vt:i4>5963859</vt:i4>
      </vt:variant>
      <vt:variant>
        <vt:i4>48</vt:i4>
      </vt:variant>
      <vt:variant>
        <vt:i4>0</vt:i4>
      </vt:variant>
      <vt:variant>
        <vt:i4>5</vt:i4>
      </vt:variant>
      <vt:variant>
        <vt:lpwstr>https://www.cisco.com/c/en/us/solutions/collateral/executive-perspectives/annual-internet-report/white-paper-c11-741490.html</vt:lpwstr>
      </vt:variant>
      <vt:variant>
        <vt:lpwstr/>
      </vt:variant>
      <vt:variant>
        <vt:i4>4194371</vt:i4>
      </vt:variant>
      <vt:variant>
        <vt:i4>45</vt:i4>
      </vt:variant>
      <vt:variant>
        <vt:i4>0</vt:i4>
      </vt:variant>
      <vt:variant>
        <vt:i4>5</vt:i4>
      </vt:variant>
      <vt:variant>
        <vt:lpwstr>https://www.communications.gov.au/have-your-say/new-rules-new-media-landscape-modernising-television-regulation-australia</vt:lpwstr>
      </vt:variant>
      <vt:variant>
        <vt:lpwstr/>
      </vt:variant>
      <vt:variant>
        <vt:i4>5308484</vt:i4>
      </vt:variant>
      <vt:variant>
        <vt:i4>42</vt:i4>
      </vt:variant>
      <vt:variant>
        <vt:i4>0</vt:i4>
      </vt:variant>
      <vt:variant>
        <vt:i4>5</vt:i4>
      </vt:variant>
      <vt:variant>
        <vt:lpwstr>https://www.iotaustralia.org.au/2018/07/25/iotnewanz/iotaa-launches-guide-to-iot-platform-selection/</vt:lpwstr>
      </vt:variant>
      <vt:variant>
        <vt:lpwstr/>
      </vt:variant>
      <vt:variant>
        <vt:i4>5636106</vt:i4>
      </vt:variant>
      <vt:variant>
        <vt:i4>39</vt:i4>
      </vt:variant>
      <vt:variant>
        <vt:i4>0</vt:i4>
      </vt:variant>
      <vt:variant>
        <vt:i4>5</vt:i4>
      </vt:variant>
      <vt:variant>
        <vt:lpwstr>https://www.acma.gov.au/publications/2020-08/report/internet-things-media-and-communications-occasional-paper</vt:lpwstr>
      </vt:variant>
      <vt:variant>
        <vt:lpwstr/>
      </vt:variant>
      <vt:variant>
        <vt:i4>6094851</vt:i4>
      </vt:variant>
      <vt:variant>
        <vt:i4>36</vt:i4>
      </vt:variant>
      <vt:variant>
        <vt:i4>0</vt:i4>
      </vt:variant>
      <vt:variant>
        <vt:i4>5</vt:i4>
      </vt:variant>
      <vt:variant>
        <vt:lpwstr>https://uic.org/rail-system/frmcs</vt:lpwstr>
      </vt:variant>
      <vt:variant>
        <vt:lpwstr/>
      </vt:variant>
      <vt:variant>
        <vt:i4>3014688</vt:i4>
      </vt:variant>
      <vt:variant>
        <vt:i4>33</vt:i4>
      </vt:variant>
      <vt:variant>
        <vt:i4>0</vt:i4>
      </vt:variant>
      <vt:variant>
        <vt:i4>5</vt:i4>
      </vt:variant>
      <vt:variant>
        <vt:lpwstr>https://www.multefire.org/</vt:lpwstr>
      </vt:variant>
      <vt:variant>
        <vt:lpwstr/>
      </vt:variant>
      <vt:variant>
        <vt:i4>1638413</vt:i4>
      </vt:variant>
      <vt:variant>
        <vt:i4>30</vt:i4>
      </vt:variant>
      <vt:variant>
        <vt:i4>0</vt:i4>
      </vt:variant>
      <vt:variant>
        <vt:i4>5</vt:i4>
      </vt:variant>
      <vt:variant>
        <vt:lpwstr>https://www.etsi.org/newsroom/press-releases/1839-2020-10-etsi-launches-dect-2020-new-radio-interface-for-iot</vt:lpwstr>
      </vt:variant>
      <vt:variant>
        <vt:lpwstr/>
      </vt:variant>
      <vt:variant>
        <vt:i4>7471149</vt:i4>
      </vt:variant>
      <vt:variant>
        <vt:i4>27</vt:i4>
      </vt:variant>
      <vt:variant>
        <vt:i4>0</vt:i4>
      </vt:variant>
      <vt:variant>
        <vt:i4>5</vt:i4>
      </vt:variant>
      <vt:variant>
        <vt:lpwstr>https://www.ofcom.org.uk/consultations-and-statements/category-2/supporting-innovation-100-200-ghz</vt:lpwstr>
      </vt:variant>
      <vt:variant>
        <vt:lpwstr/>
      </vt:variant>
      <vt:variant>
        <vt:i4>5374022</vt:i4>
      </vt:variant>
      <vt:variant>
        <vt:i4>24</vt:i4>
      </vt:variant>
      <vt:variant>
        <vt:i4>0</vt:i4>
      </vt:variant>
      <vt:variant>
        <vt:i4>5</vt:i4>
      </vt:variant>
      <vt:variant>
        <vt:lpwstr>https://www.minister.defence.gov.au/minister/lreynolds/media-releases/morrison-government-invests-new-sovereign-controlled-satellite</vt:lpwstr>
      </vt:variant>
      <vt:variant>
        <vt:lpwstr/>
      </vt:variant>
      <vt:variant>
        <vt:i4>5439490</vt:i4>
      </vt:variant>
      <vt:variant>
        <vt:i4>21</vt:i4>
      </vt:variant>
      <vt:variant>
        <vt:i4>0</vt:i4>
      </vt:variant>
      <vt:variant>
        <vt:i4>5</vt:i4>
      </vt:variant>
      <vt:variant>
        <vt:lpwstr>https://www.industry.gov.au/sites/default/files/2020-12/communications-services-and-technologies-roadmap.pdf</vt:lpwstr>
      </vt:variant>
      <vt:variant>
        <vt:lpwstr/>
      </vt:variant>
      <vt:variant>
        <vt:i4>6881406</vt:i4>
      </vt:variant>
      <vt:variant>
        <vt:i4>18</vt:i4>
      </vt:variant>
      <vt:variant>
        <vt:i4>0</vt:i4>
      </vt:variant>
      <vt:variant>
        <vt:i4>5</vt:i4>
      </vt:variant>
      <vt:variant>
        <vt:lpwstr>https://www.industry.gov.au/data-and-publications/australian-civil-space-strategy-2019-2028</vt:lpwstr>
      </vt:variant>
      <vt:variant>
        <vt:lpwstr/>
      </vt:variant>
      <vt:variant>
        <vt:i4>8257574</vt:i4>
      </vt:variant>
      <vt:variant>
        <vt:i4>15</vt:i4>
      </vt:variant>
      <vt:variant>
        <vt:i4>0</vt:i4>
      </vt:variant>
      <vt:variant>
        <vt:i4>5</vt:i4>
      </vt:variant>
      <vt:variant>
        <vt:lpwstr>https://www.communications.gov.au/departmental-news/5g-enabling-future-economy</vt:lpwstr>
      </vt:variant>
      <vt:variant>
        <vt:lpwstr/>
      </vt:variant>
      <vt:variant>
        <vt:i4>1310825</vt:i4>
      </vt:variant>
      <vt:variant>
        <vt:i4>12</vt:i4>
      </vt:variant>
      <vt:variant>
        <vt:i4>0</vt:i4>
      </vt:variant>
      <vt:variant>
        <vt:i4>5</vt:i4>
      </vt:variant>
      <vt:variant>
        <vt:lpwstr>https://www.infrastructure.gov.au/department/ips/government_responses/government-response-next-gen-future.aspx</vt:lpwstr>
      </vt:variant>
      <vt:variant>
        <vt:lpwstr/>
      </vt:variant>
      <vt:variant>
        <vt:i4>3342463</vt:i4>
      </vt:variant>
      <vt:variant>
        <vt:i4>9</vt:i4>
      </vt:variant>
      <vt:variant>
        <vt:i4>0</vt:i4>
      </vt:variant>
      <vt:variant>
        <vt:i4>5</vt:i4>
      </vt:variant>
      <vt:variant>
        <vt:lpwstr>https://minister.infrastructure.gov.au/fletcher/media-release/2021-will-be-year-5g</vt:lpwstr>
      </vt:variant>
      <vt:variant>
        <vt:lpwstr/>
      </vt:variant>
      <vt:variant>
        <vt:i4>1507406</vt:i4>
      </vt:variant>
      <vt:variant>
        <vt:i4>6</vt:i4>
      </vt:variant>
      <vt:variant>
        <vt:i4>0</vt:i4>
      </vt:variant>
      <vt:variant>
        <vt:i4>5</vt:i4>
      </vt:variant>
      <vt:variant>
        <vt:lpwstr>https://exchange.telstra.com.au/our-top-5-predictions-for-the-major-tech-trends-of-2021/</vt:lpwstr>
      </vt:variant>
      <vt:variant>
        <vt:lpwstr/>
      </vt:variant>
      <vt:variant>
        <vt:i4>7536765</vt:i4>
      </vt:variant>
      <vt:variant>
        <vt:i4>3</vt:i4>
      </vt:variant>
      <vt:variant>
        <vt:i4>0</vt:i4>
      </vt:variant>
      <vt:variant>
        <vt:i4>5</vt:i4>
      </vt:variant>
      <vt:variant>
        <vt:lpwstr>https://www.accc.gov.au/regulated-infrastructure/communications/national-broadband-network-nbn/nbn-wholesale-market-indicators-report/previous-reports</vt:lpwstr>
      </vt:variant>
      <vt:variant>
        <vt:lpwstr/>
      </vt:variant>
      <vt:variant>
        <vt:i4>4653061</vt:i4>
      </vt:variant>
      <vt:variant>
        <vt:i4>0</vt:i4>
      </vt:variant>
      <vt:variant>
        <vt:i4>0</vt:i4>
      </vt:variant>
      <vt:variant>
        <vt:i4>5</vt:i4>
      </vt:variant>
      <vt:variant>
        <vt:lpwstr>https://www.acma.gov.au/publications/2020-10/report/australian-communications-and-media-authority-and-office-esafety-commissioner-annual-reports-2019-20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2021-03-25T23:59:00Z</dcterms:created>
  <dcterms:modified xsi:type="dcterms:W3CDTF">2021-03-25T23:59:00Z</dcterms:modified>
  <cp:category/>
</cp:coreProperties>
</file>