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92E68C" w14:textId="60CF796D" w:rsidR="00F06E14" w:rsidRDefault="00B81CA7" w:rsidP="00B81CA7">
      <w:pPr>
        <w:pStyle w:val="Reporttitle"/>
      </w:pPr>
      <w:r>
        <w:t xml:space="preserve">Proposal to remake </w:t>
      </w:r>
      <w:r w:rsidR="00203882">
        <w:t xml:space="preserve">the apparatus </w:t>
      </w:r>
      <w:r w:rsidR="007F62EB">
        <w:t xml:space="preserve">and </w:t>
      </w:r>
      <w:r w:rsidR="00B55668">
        <w:t>b</w:t>
      </w:r>
      <w:r w:rsidR="007F62EB">
        <w:t xml:space="preserve">roadcasting </w:t>
      </w:r>
      <w:r w:rsidR="00203882">
        <w:t>licence condition determinations</w:t>
      </w:r>
      <w:r w:rsidR="006B3DF9">
        <w:t xml:space="preserve"> </w:t>
      </w:r>
    </w:p>
    <w:p w14:paraId="17A374D5" w14:textId="77777777" w:rsidR="00F06E14" w:rsidRDefault="00770B3F" w:rsidP="00F06E14">
      <w:pPr>
        <w:pStyle w:val="Reportsubtitle"/>
      </w:pPr>
      <w:r w:rsidRPr="00A60A53">
        <w:t>Consultation</w:t>
      </w:r>
      <w:r>
        <w:t xml:space="preserve"> </w:t>
      </w:r>
      <w:r w:rsidR="00C03B4D">
        <w:t>paper</w:t>
      </w:r>
    </w:p>
    <w:p w14:paraId="74C5DF66" w14:textId="525E55EA" w:rsidR="00C97736" w:rsidRPr="000D76E0" w:rsidRDefault="00125B17"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NOVEMber</w:t>
      </w:r>
      <w:r w:rsidRPr="00A60A53">
        <w:t xml:space="preserve"> </w:t>
      </w:r>
      <w:r w:rsidR="00400D67" w:rsidRPr="00A60A53">
        <w:t>20</w:t>
      </w:r>
      <w:r w:rsidR="00BD4421" w:rsidRPr="00A60A53">
        <w:t>2</w:t>
      </w:r>
      <w:r w:rsidR="007D2F25" w:rsidRPr="00A60A53">
        <w:t>4</w:t>
      </w:r>
    </w:p>
    <w:p w14:paraId="66184BF5" w14:textId="77777777" w:rsidR="0005011A" w:rsidRPr="00F44F3A" w:rsidRDefault="0005011A" w:rsidP="00FC07B9">
      <w:pPr>
        <w:pStyle w:val="ACMACorporateAddressHeader"/>
      </w:pPr>
      <w:r w:rsidRPr="00F44F3A">
        <w:lastRenderedPageBreak/>
        <w:t>Canberra</w:t>
      </w:r>
    </w:p>
    <w:p w14:paraId="4D26D23D" w14:textId="77777777" w:rsidR="0005011A" w:rsidRPr="00FC07B9" w:rsidRDefault="00B540EF" w:rsidP="00FC07B9">
      <w:pPr>
        <w:pStyle w:val="ACMACorporateAddresses"/>
      </w:pPr>
      <w:r>
        <w:t>Level 3</w:t>
      </w:r>
      <w:r>
        <w:br/>
        <w:t>40 Cameron Avenue</w:t>
      </w:r>
      <w:r w:rsidR="0005011A" w:rsidRPr="00FC07B9">
        <w:t xml:space="preserve"> </w:t>
      </w:r>
      <w:r w:rsidR="0005011A" w:rsidRPr="00FC07B9">
        <w:br/>
        <w:t>Belconnen ACT</w:t>
      </w:r>
    </w:p>
    <w:p w14:paraId="655C5F00" w14:textId="77777777" w:rsidR="0005011A" w:rsidRPr="00FC07B9" w:rsidRDefault="0005011A" w:rsidP="00FC07B9">
      <w:pPr>
        <w:pStyle w:val="ACMACorporateAddresses"/>
      </w:pPr>
      <w:r w:rsidRPr="00FC07B9">
        <w:t>PO Box 78</w:t>
      </w:r>
      <w:r w:rsidRPr="00FC07B9">
        <w:br/>
        <w:t>Belconnen ACT 2616</w:t>
      </w:r>
    </w:p>
    <w:p w14:paraId="23B571F9"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2E21150" w14:textId="77777777" w:rsidR="0005011A" w:rsidRPr="00F44F3A" w:rsidRDefault="0005011A" w:rsidP="00FC07B9">
      <w:pPr>
        <w:pStyle w:val="ACMACorporateAddressHeader"/>
      </w:pPr>
      <w:r w:rsidRPr="00F44F3A">
        <w:t>Melbourne</w:t>
      </w:r>
    </w:p>
    <w:p w14:paraId="35BED1D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4855CFB"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B4CF049"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1AAF7F7" w14:textId="77777777" w:rsidR="0005011A" w:rsidRPr="00F44F3A" w:rsidRDefault="0005011A" w:rsidP="00FC07B9">
      <w:pPr>
        <w:pStyle w:val="ACMACorporateAddressHeader"/>
      </w:pPr>
      <w:r w:rsidRPr="00F44F3A">
        <w:t>Sydney</w:t>
      </w:r>
    </w:p>
    <w:p w14:paraId="66F7713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DBFCE9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265F8E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D0ACC00" w14:textId="77777777" w:rsidR="00140318" w:rsidRPr="006D46E5" w:rsidRDefault="00140318" w:rsidP="007D2F25">
      <w:pPr>
        <w:pStyle w:val="ACMACopyrightHeader"/>
        <w:spacing w:before="4560"/>
      </w:pPr>
      <w:r w:rsidRPr="00140318">
        <w:t>Copyright notice</w:t>
      </w:r>
    </w:p>
    <w:p w14:paraId="4240EF2C" w14:textId="77777777" w:rsidR="00140318" w:rsidRPr="006D46E5" w:rsidRDefault="00623FF9" w:rsidP="00623FF9">
      <w:pPr>
        <w:pStyle w:val="ACMACClogo"/>
      </w:pPr>
      <w:r w:rsidRPr="00623FF9">
        <w:rPr>
          <w:noProof/>
        </w:rPr>
        <w:drawing>
          <wp:inline distT="0" distB="0" distL="0" distR="0" wp14:anchorId="48AA63DD" wp14:editId="4BC5F51E">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0244D4A" w14:textId="77777777" w:rsidR="00AA2DE5" w:rsidRDefault="00FF27A4" w:rsidP="00AA2DE5">
      <w:pPr>
        <w:pStyle w:val="ACMACorporateAddresses"/>
        <w:rPr>
          <w:rStyle w:val="Hyperlink"/>
        </w:rPr>
      </w:pPr>
      <w:hyperlink r:id="rId13" w:history="1">
        <w:r w:rsidR="00AA2DE5">
          <w:rPr>
            <w:rStyle w:val="Hyperlink"/>
          </w:rPr>
          <w:t>https://creativecommons.org/licenses/by/4.0/</w:t>
        </w:r>
      </w:hyperlink>
    </w:p>
    <w:p w14:paraId="1BB5F5B7" w14:textId="77777777" w:rsidR="007D2F25" w:rsidRPr="00E162C4" w:rsidRDefault="007D2F25" w:rsidP="007D2F25">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w:t>
      </w:r>
      <w:proofErr w:type="gramStart"/>
      <w:r w:rsidRPr="00E162C4">
        <w:t>material</w:t>
      </w:r>
      <w:proofErr w:type="gramEnd"/>
      <w:r w:rsidRPr="00E162C4">
        <w:t xml:space="preserve"> or devices protected by a trademark, this content is made available under the terms of the Creative Commons Attribution 4.0 International (CC BY 4.0) licence. </w:t>
      </w:r>
    </w:p>
    <w:p w14:paraId="2EA01B30" w14:textId="77777777" w:rsidR="007D2F25" w:rsidRPr="00E162C4" w:rsidRDefault="007D2F25" w:rsidP="007D2F25">
      <w:pPr>
        <w:pStyle w:val="ACMACorporateAddresses"/>
      </w:pPr>
      <w:r w:rsidRPr="00E162C4">
        <w:t>All other rights are reserved.</w:t>
      </w:r>
    </w:p>
    <w:p w14:paraId="4F3FD2A2" w14:textId="77777777" w:rsidR="007D2F25" w:rsidRDefault="007D2F25" w:rsidP="007D2F25">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5E8074A8" w14:textId="77777777" w:rsidR="00D16FE3" w:rsidRDefault="007D2F25" w:rsidP="007D2F25">
      <w:pPr>
        <w:pStyle w:val="ACMACorporateAddresses"/>
        <w:rPr>
          <w:rStyle w:val="Hyperlink"/>
        </w:rPr>
      </w:pPr>
      <w:r w:rsidRPr="00E162C4">
        <w:t>We request attribution as © Commonwealth of Australia (Australian Communications and Media Authority) 202</w:t>
      </w:r>
      <w:r>
        <w:t>4.</w:t>
      </w:r>
    </w:p>
    <w:p w14:paraId="010828C7" w14:textId="77777777" w:rsidR="00D16FE3" w:rsidRPr="00D16FE3" w:rsidRDefault="00D16FE3" w:rsidP="00D16FE3">
      <w:pPr>
        <w:pStyle w:val="ACMACorporateAddresses"/>
        <w:sectPr w:rsidR="00D16FE3" w:rsidRPr="00D16FE3">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198FAD41" w14:textId="3839DAF5" w:rsidR="00BE4E6F" w:rsidRDefault="00C65F61">
      <w:pPr>
        <w:pStyle w:val="TOC1"/>
        <w:rPr>
          <w:rFonts w:asciiTheme="minorHAnsi" w:eastAsiaTheme="minorEastAsia" w:hAnsiTheme="minorHAnsi" w:cstheme="minorBidi"/>
          <w:b w:val="0"/>
          <w:spacing w:val="0"/>
          <w:kern w:val="2"/>
          <w:sz w:val="22"/>
          <w:szCs w:val="22"/>
          <w14:ligatures w14:val="standardContextual"/>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BE4E6F">
        <w:t>Issues for comment</w:t>
      </w:r>
      <w:r w:rsidR="00BE4E6F">
        <w:tab/>
      </w:r>
      <w:r w:rsidR="00BE4E6F">
        <w:fldChar w:fldCharType="begin"/>
      </w:r>
      <w:r w:rsidR="00BE4E6F">
        <w:instrText xml:space="preserve"> PAGEREF _Toc182408488 \h </w:instrText>
      </w:r>
      <w:r w:rsidR="00BE4E6F">
        <w:fldChar w:fldCharType="separate"/>
      </w:r>
      <w:r w:rsidR="00BE4E6F">
        <w:t>1</w:t>
      </w:r>
      <w:r w:rsidR="00BE4E6F">
        <w:fldChar w:fldCharType="end"/>
      </w:r>
    </w:p>
    <w:p w14:paraId="37F65AE0" w14:textId="4992C8A6" w:rsidR="00BE4E6F" w:rsidRDefault="00BE4E6F">
      <w:pPr>
        <w:pStyle w:val="TOC1"/>
        <w:rPr>
          <w:rFonts w:asciiTheme="minorHAnsi" w:eastAsiaTheme="minorEastAsia" w:hAnsiTheme="minorHAnsi" w:cstheme="minorBidi"/>
          <w:b w:val="0"/>
          <w:spacing w:val="0"/>
          <w:kern w:val="2"/>
          <w:sz w:val="22"/>
          <w:szCs w:val="22"/>
          <w14:ligatures w14:val="standardContextual"/>
        </w:rPr>
      </w:pPr>
      <w:r>
        <w:t>Background</w:t>
      </w:r>
      <w:r>
        <w:tab/>
      </w:r>
      <w:r>
        <w:fldChar w:fldCharType="begin"/>
      </w:r>
      <w:r>
        <w:instrText xml:space="preserve"> PAGEREF _Toc182408489 \h </w:instrText>
      </w:r>
      <w:r>
        <w:fldChar w:fldCharType="separate"/>
      </w:r>
      <w:r>
        <w:t>2</w:t>
      </w:r>
      <w:r>
        <w:fldChar w:fldCharType="end"/>
      </w:r>
    </w:p>
    <w:p w14:paraId="01090910" w14:textId="211548D3" w:rsidR="00BE4E6F" w:rsidRDefault="00BE4E6F">
      <w:pPr>
        <w:pStyle w:val="TOC1"/>
        <w:rPr>
          <w:rFonts w:asciiTheme="minorHAnsi" w:eastAsiaTheme="minorEastAsia" w:hAnsiTheme="minorHAnsi" w:cstheme="minorBidi"/>
          <w:b w:val="0"/>
          <w:spacing w:val="0"/>
          <w:kern w:val="2"/>
          <w:sz w:val="22"/>
          <w:szCs w:val="22"/>
          <w14:ligatures w14:val="standardContextual"/>
        </w:rPr>
      </w:pPr>
      <w:r>
        <w:t>What the instruments do</w:t>
      </w:r>
      <w:r>
        <w:tab/>
      </w:r>
      <w:r>
        <w:fldChar w:fldCharType="begin"/>
      </w:r>
      <w:r>
        <w:instrText xml:space="preserve"> PAGEREF _Toc182408490 \h </w:instrText>
      </w:r>
      <w:r>
        <w:fldChar w:fldCharType="separate"/>
      </w:r>
      <w:r>
        <w:t>4</w:t>
      </w:r>
      <w:r>
        <w:fldChar w:fldCharType="end"/>
      </w:r>
    </w:p>
    <w:p w14:paraId="52AD5B71" w14:textId="500C87F8" w:rsidR="00BE4E6F" w:rsidRDefault="00BE4E6F">
      <w:pPr>
        <w:pStyle w:val="TOC2"/>
        <w:rPr>
          <w:rFonts w:asciiTheme="minorHAnsi" w:eastAsiaTheme="minorEastAsia" w:hAnsiTheme="minorHAnsi" w:cstheme="minorBidi"/>
          <w:spacing w:val="0"/>
          <w:kern w:val="2"/>
          <w:sz w:val="22"/>
          <w:szCs w:val="22"/>
          <w14:ligatures w14:val="standardContextual"/>
        </w:rPr>
      </w:pPr>
      <w:r>
        <w:t>Apparatus LCD 2015</w:t>
      </w:r>
      <w:r>
        <w:tab/>
      </w:r>
      <w:r>
        <w:fldChar w:fldCharType="begin"/>
      </w:r>
      <w:r>
        <w:instrText xml:space="preserve"> PAGEREF _Toc182408491 \h </w:instrText>
      </w:r>
      <w:r>
        <w:fldChar w:fldCharType="separate"/>
      </w:r>
      <w:r>
        <w:t>4</w:t>
      </w:r>
      <w:r>
        <w:fldChar w:fldCharType="end"/>
      </w:r>
    </w:p>
    <w:p w14:paraId="5F99D378" w14:textId="78FF7150" w:rsidR="00BE4E6F" w:rsidRDefault="00BE4E6F">
      <w:pPr>
        <w:pStyle w:val="TOC2"/>
        <w:rPr>
          <w:rFonts w:asciiTheme="minorHAnsi" w:eastAsiaTheme="minorEastAsia" w:hAnsiTheme="minorHAnsi" w:cstheme="minorBidi"/>
          <w:spacing w:val="0"/>
          <w:kern w:val="2"/>
          <w:sz w:val="22"/>
          <w:szCs w:val="22"/>
          <w14:ligatures w14:val="standardContextual"/>
        </w:rPr>
      </w:pPr>
      <w:r>
        <w:t>TCBL LCD 2015</w:t>
      </w:r>
      <w:r>
        <w:tab/>
      </w:r>
      <w:r>
        <w:fldChar w:fldCharType="begin"/>
      </w:r>
      <w:r>
        <w:instrText xml:space="preserve"> PAGEREF _Toc182408492 \h </w:instrText>
      </w:r>
      <w:r>
        <w:fldChar w:fldCharType="separate"/>
      </w:r>
      <w:r>
        <w:t>4</w:t>
      </w:r>
      <w:r>
        <w:fldChar w:fldCharType="end"/>
      </w:r>
    </w:p>
    <w:p w14:paraId="2B528A99" w14:textId="39FD79F2" w:rsidR="00BE4E6F" w:rsidRDefault="00BE4E6F">
      <w:pPr>
        <w:pStyle w:val="TOC2"/>
        <w:rPr>
          <w:rFonts w:asciiTheme="minorHAnsi" w:eastAsiaTheme="minorEastAsia" w:hAnsiTheme="minorHAnsi" w:cstheme="minorBidi"/>
          <w:spacing w:val="0"/>
          <w:kern w:val="2"/>
          <w:sz w:val="22"/>
          <w:szCs w:val="22"/>
          <w14:ligatures w14:val="standardContextual"/>
        </w:rPr>
      </w:pPr>
      <w:r>
        <w:t>Broadcasting LCD 2015</w:t>
      </w:r>
      <w:r>
        <w:tab/>
      </w:r>
      <w:r>
        <w:fldChar w:fldCharType="begin"/>
      </w:r>
      <w:r>
        <w:instrText xml:space="preserve"> PAGEREF _Toc182408493 \h </w:instrText>
      </w:r>
      <w:r>
        <w:fldChar w:fldCharType="separate"/>
      </w:r>
      <w:r>
        <w:t>5</w:t>
      </w:r>
      <w:r>
        <w:fldChar w:fldCharType="end"/>
      </w:r>
    </w:p>
    <w:p w14:paraId="189BC78E" w14:textId="3C5B6784" w:rsidR="00BE4E6F" w:rsidRDefault="00BE4E6F">
      <w:pPr>
        <w:pStyle w:val="TOC1"/>
        <w:rPr>
          <w:rFonts w:asciiTheme="minorHAnsi" w:eastAsiaTheme="minorEastAsia" w:hAnsiTheme="minorHAnsi" w:cstheme="minorBidi"/>
          <w:b w:val="0"/>
          <w:spacing w:val="0"/>
          <w:kern w:val="2"/>
          <w:sz w:val="22"/>
          <w:szCs w:val="22"/>
          <w14:ligatures w14:val="standardContextual"/>
        </w:rPr>
      </w:pPr>
      <w:r>
        <w:t>Proposed changes to the legislative instruments</w:t>
      </w:r>
      <w:r>
        <w:tab/>
      </w:r>
      <w:r>
        <w:fldChar w:fldCharType="begin"/>
      </w:r>
      <w:r>
        <w:instrText xml:space="preserve"> PAGEREF _Toc182408494 \h </w:instrText>
      </w:r>
      <w:r>
        <w:fldChar w:fldCharType="separate"/>
      </w:r>
      <w:r>
        <w:t>6</w:t>
      </w:r>
      <w:r>
        <w:fldChar w:fldCharType="end"/>
      </w:r>
    </w:p>
    <w:p w14:paraId="2B43605D" w14:textId="536556C0" w:rsidR="00BE4E6F" w:rsidRDefault="00BE4E6F">
      <w:pPr>
        <w:pStyle w:val="TOC2"/>
        <w:rPr>
          <w:rFonts w:asciiTheme="minorHAnsi" w:eastAsiaTheme="minorEastAsia" w:hAnsiTheme="minorHAnsi" w:cstheme="minorBidi"/>
          <w:spacing w:val="0"/>
          <w:kern w:val="2"/>
          <w:sz w:val="22"/>
          <w:szCs w:val="22"/>
          <w14:ligatures w14:val="standardContextual"/>
        </w:rPr>
      </w:pPr>
      <w:r>
        <w:t>Transmitter LCD 2025</w:t>
      </w:r>
      <w:r>
        <w:tab/>
      </w:r>
      <w:r>
        <w:fldChar w:fldCharType="begin"/>
      </w:r>
      <w:r>
        <w:instrText xml:space="preserve"> PAGEREF _Toc182408495 \h </w:instrText>
      </w:r>
      <w:r>
        <w:fldChar w:fldCharType="separate"/>
      </w:r>
      <w:r>
        <w:t>6</w:t>
      </w:r>
      <w:r>
        <w:fldChar w:fldCharType="end"/>
      </w:r>
    </w:p>
    <w:p w14:paraId="52D49817" w14:textId="30611455" w:rsidR="00BE4E6F" w:rsidRDefault="00BE4E6F">
      <w:pPr>
        <w:pStyle w:val="TOC2"/>
        <w:rPr>
          <w:rFonts w:asciiTheme="minorHAnsi" w:eastAsiaTheme="minorEastAsia" w:hAnsiTheme="minorHAnsi" w:cstheme="minorBidi"/>
          <w:spacing w:val="0"/>
          <w:kern w:val="2"/>
          <w:sz w:val="22"/>
          <w:szCs w:val="22"/>
          <w14:ligatures w14:val="standardContextual"/>
        </w:rPr>
      </w:pPr>
      <w:r>
        <w:t>Broadcasting LCD 2025</w:t>
      </w:r>
      <w:r>
        <w:tab/>
      </w:r>
      <w:r>
        <w:fldChar w:fldCharType="begin"/>
      </w:r>
      <w:r>
        <w:instrText xml:space="preserve"> PAGEREF _Toc182408496 \h </w:instrText>
      </w:r>
      <w:r>
        <w:fldChar w:fldCharType="separate"/>
      </w:r>
      <w:r>
        <w:t>7</w:t>
      </w:r>
      <w:r>
        <w:fldChar w:fldCharType="end"/>
      </w:r>
    </w:p>
    <w:p w14:paraId="40DB8F0F" w14:textId="56687901" w:rsidR="00BE4E6F" w:rsidRDefault="00BE4E6F">
      <w:pPr>
        <w:pStyle w:val="TOC2"/>
        <w:rPr>
          <w:rFonts w:asciiTheme="minorHAnsi" w:eastAsiaTheme="minorEastAsia" w:hAnsiTheme="minorHAnsi" w:cstheme="minorBidi"/>
          <w:spacing w:val="0"/>
          <w:kern w:val="2"/>
          <w:sz w:val="22"/>
          <w:szCs w:val="22"/>
          <w14:ligatures w14:val="standardContextual"/>
        </w:rPr>
      </w:pPr>
      <w:r>
        <w:t>TCBL LCD 2015 to be repealed</w:t>
      </w:r>
      <w:r>
        <w:tab/>
      </w:r>
      <w:r>
        <w:fldChar w:fldCharType="begin"/>
      </w:r>
      <w:r>
        <w:instrText xml:space="preserve"> PAGEREF _Toc182408497 \h </w:instrText>
      </w:r>
      <w:r>
        <w:fldChar w:fldCharType="separate"/>
      </w:r>
      <w:r>
        <w:t>8</w:t>
      </w:r>
      <w:r>
        <w:fldChar w:fldCharType="end"/>
      </w:r>
    </w:p>
    <w:p w14:paraId="420C1115" w14:textId="58767205" w:rsidR="00BE4E6F" w:rsidRDefault="00BE4E6F">
      <w:pPr>
        <w:pStyle w:val="TOC1"/>
        <w:rPr>
          <w:rFonts w:asciiTheme="minorHAnsi" w:eastAsiaTheme="minorEastAsia" w:hAnsiTheme="minorHAnsi" w:cstheme="minorBidi"/>
          <w:b w:val="0"/>
          <w:spacing w:val="0"/>
          <w:kern w:val="2"/>
          <w:sz w:val="22"/>
          <w:szCs w:val="22"/>
          <w14:ligatures w14:val="standardContextual"/>
        </w:rPr>
      </w:pPr>
      <w:r>
        <w:t>Invitation to comment</w:t>
      </w:r>
      <w:r>
        <w:tab/>
      </w:r>
      <w:r>
        <w:fldChar w:fldCharType="begin"/>
      </w:r>
      <w:r>
        <w:instrText xml:space="preserve"> PAGEREF _Toc182408498 \h </w:instrText>
      </w:r>
      <w:r>
        <w:fldChar w:fldCharType="separate"/>
      </w:r>
      <w:r>
        <w:t>9</w:t>
      </w:r>
      <w:r>
        <w:fldChar w:fldCharType="end"/>
      </w:r>
    </w:p>
    <w:p w14:paraId="63F83C47" w14:textId="68F48592" w:rsidR="00BE4E6F" w:rsidRDefault="00BE4E6F">
      <w:pPr>
        <w:pStyle w:val="TOC2"/>
        <w:rPr>
          <w:rFonts w:asciiTheme="minorHAnsi" w:eastAsiaTheme="minorEastAsia" w:hAnsiTheme="minorHAnsi" w:cstheme="minorBidi"/>
          <w:spacing w:val="0"/>
          <w:kern w:val="2"/>
          <w:sz w:val="22"/>
          <w:szCs w:val="22"/>
          <w14:ligatures w14:val="standardContextual"/>
        </w:rPr>
      </w:pPr>
      <w:r>
        <w:t>Making a submission</w:t>
      </w:r>
      <w:r>
        <w:tab/>
      </w:r>
      <w:r>
        <w:fldChar w:fldCharType="begin"/>
      </w:r>
      <w:r>
        <w:instrText xml:space="preserve"> PAGEREF _Toc182408499 \h </w:instrText>
      </w:r>
      <w:r>
        <w:fldChar w:fldCharType="separate"/>
      </w:r>
      <w:r>
        <w:t>9</w:t>
      </w:r>
      <w:r>
        <w:fldChar w:fldCharType="end"/>
      </w:r>
    </w:p>
    <w:p w14:paraId="0F002666" w14:textId="452D4DFA" w:rsidR="004D56FF" w:rsidRPr="000D76E0" w:rsidRDefault="00C65F61">
      <w:pPr>
        <w:rPr>
          <w:rFonts w:cs="Arial"/>
        </w:rPr>
        <w:sectPr w:rsidR="004D56FF" w:rsidRPr="000D76E0" w:rsidSect="00C77380">
          <w:headerReference w:type="even" r:id="rId18"/>
          <w:headerReference w:type="default" r:id="rId19"/>
          <w:footerReference w:type="even" r:id="rId20"/>
          <w:footerReference w:type="default" r:id="rId21"/>
          <w:footerReference w:type="first" r:id="rId22"/>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5E93C0CE" w14:textId="77777777" w:rsidR="00344E35" w:rsidRPr="00F34F97" w:rsidRDefault="00344E35" w:rsidP="00344E35">
      <w:pPr>
        <w:pStyle w:val="Heading1"/>
      </w:pPr>
      <w:bookmarkStart w:id="0" w:name="_Toc169796951"/>
      <w:bookmarkStart w:id="1" w:name="_Toc179906347"/>
      <w:bookmarkStart w:id="2" w:name="_Toc182408488"/>
      <w:bookmarkStart w:id="3" w:name="_Toc26869187"/>
      <w:r>
        <w:lastRenderedPageBreak/>
        <w:t>Issues for comment</w:t>
      </w:r>
      <w:bookmarkEnd w:id="0"/>
      <w:bookmarkEnd w:id="1"/>
      <w:bookmarkEnd w:id="2"/>
    </w:p>
    <w:p w14:paraId="57DC315F" w14:textId="77777777" w:rsidR="00E64D50" w:rsidRDefault="00344E35" w:rsidP="00344E35">
      <w:pPr>
        <w:pStyle w:val="Paragraph"/>
      </w:pPr>
      <w:r w:rsidRPr="00816D97">
        <w:t xml:space="preserve">Under Part 4 of Chapter 3 of the </w:t>
      </w:r>
      <w:r w:rsidRPr="00816D97">
        <w:rPr>
          <w:i/>
          <w:iCs/>
        </w:rPr>
        <w:t>Legislation Act 2003</w:t>
      </w:r>
      <w:r w:rsidRPr="00816D97">
        <w:t>, most legislative instruments ‘sunset’</w:t>
      </w:r>
      <w:r>
        <w:t>. T</w:t>
      </w:r>
      <w:r w:rsidRPr="00816D97">
        <w:t xml:space="preserve">hat is, they are automatically repealed on the 1 April or 1 October that first occurs 10 years after they are registered. </w:t>
      </w:r>
    </w:p>
    <w:p w14:paraId="0F86365C" w14:textId="1C8ED85D" w:rsidR="0015758F" w:rsidRDefault="00E52DDA" w:rsidP="00155CA3">
      <w:pPr>
        <w:pStyle w:val="Paragraphbeforelist"/>
      </w:pPr>
      <w:r>
        <w:t>W</w:t>
      </w:r>
      <w:r w:rsidR="00584266">
        <w:t>e</w:t>
      </w:r>
      <w:r w:rsidR="00344E35" w:rsidRPr="00816D97">
        <w:t xml:space="preserve"> propose to remake</w:t>
      </w:r>
      <w:r w:rsidR="006B3DF9">
        <w:t xml:space="preserve"> the</w:t>
      </w:r>
      <w:r w:rsidR="0015758F">
        <w:t>:</w:t>
      </w:r>
    </w:p>
    <w:p w14:paraId="60B2A341" w14:textId="77777777" w:rsidR="0015758F" w:rsidRDefault="00FF27A4" w:rsidP="002063DB">
      <w:pPr>
        <w:pStyle w:val="Bulletlevel1"/>
        <w:numPr>
          <w:ilvl w:val="0"/>
          <w:numId w:val="37"/>
        </w:numPr>
        <w:ind w:left="284" w:hanging="284"/>
      </w:pPr>
      <w:hyperlink r:id="rId23" w:tgtFrame="_blank" w:history="1">
        <w:r w:rsidR="0015758F" w:rsidRPr="0015758F">
          <w:t>Radiocommunications Licence Conditions (Apparatus Licence) Determination 2015</w:t>
        </w:r>
      </w:hyperlink>
      <w:r w:rsidR="0015758F" w:rsidRPr="0015758F">
        <w:t xml:space="preserve"> </w:t>
      </w:r>
    </w:p>
    <w:p w14:paraId="05778C75" w14:textId="1E1AB2AC" w:rsidR="0015758F" w:rsidRDefault="00FF27A4" w:rsidP="002063DB">
      <w:pPr>
        <w:pStyle w:val="Bulletlevel1last"/>
        <w:numPr>
          <w:ilvl w:val="0"/>
          <w:numId w:val="37"/>
        </w:numPr>
        <w:ind w:left="284" w:hanging="284"/>
      </w:pPr>
      <w:hyperlink r:id="rId24" w:history="1">
        <w:r w:rsidR="0015758F" w:rsidRPr="0015758F">
          <w:t>Radiocommunications Licence Conditions (Broadcasting Licence) Determination 2015</w:t>
        </w:r>
      </w:hyperlink>
      <w:r w:rsidR="00E01D4D">
        <w:t>.</w:t>
      </w:r>
    </w:p>
    <w:p w14:paraId="65587BE5" w14:textId="1482F366" w:rsidR="00344E35" w:rsidRDefault="00DB7298" w:rsidP="00344E35">
      <w:pPr>
        <w:pStyle w:val="Paragraph"/>
      </w:pPr>
      <w:r>
        <w:t xml:space="preserve">We plan to do this </w:t>
      </w:r>
      <w:r w:rsidR="00344E35" w:rsidRPr="00816D97">
        <w:t>prior to the</w:t>
      </w:r>
      <w:r w:rsidR="0015758F">
        <w:t>ir</w:t>
      </w:r>
      <w:r w:rsidR="00344E35" w:rsidRPr="00816D97">
        <w:t xml:space="preserve"> sunset date</w:t>
      </w:r>
      <w:r w:rsidR="0015758F">
        <w:t>s</w:t>
      </w:r>
      <w:r w:rsidR="00344E35" w:rsidRPr="00816D97">
        <w:t xml:space="preserve"> with only minor changes, so that </w:t>
      </w:r>
      <w:r w:rsidR="0015758F">
        <w:t xml:space="preserve">their </w:t>
      </w:r>
      <w:r w:rsidR="00344E35" w:rsidRPr="00816D97">
        <w:t>ongoing effect is preserved.</w:t>
      </w:r>
      <w:r w:rsidR="0015758F">
        <w:t xml:space="preserve"> </w:t>
      </w:r>
    </w:p>
    <w:p w14:paraId="7FEC7BD2" w14:textId="450AF9AB" w:rsidR="000D1B9F" w:rsidRDefault="000D1B9F" w:rsidP="000D1B9F">
      <w:pPr>
        <w:pStyle w:val="Paragraph"/>
      </w:pPr>
      <w:r>
        <w:t>We</w:t>
      </w:r>
      <w:r w:rsidRPr="00775E4E">
        <w:t xml:space="preserve"> propose to </w:t>
      </w:r>
      <w:r w:rsidR="0026227F">
        <w:t>repeal</w:t>
      </w:r>
      <w:r w:rsidR="00B30DC4">
        <w:t xml:space="preserve"> the </w:t>
      </w:r>
      <w:hyperlink r:id="rId25" w:history="1">
        <w:r w:rsidR="00B30DC4" w:rsidRPr="00AB594E">
          <w:t>Radiocommunications Licence Conditions (Temporary Community Broadcasting Licence) Determination 2015</w:t>
        </w:r>
      </w:hyperlink>
      <w:r w:rsidR="00B30DC4">
        <w:t xml:space="preserve"> </w:t>
      </w:r>
      <w:r w:rsidR="00146755">
        <w:t xml:space="preserve">and to incorporate its provisions into the </w:t>
      </w:r>
      <w:r w:rsidR="00E52DDA">
        <w:t xml:space="preserve">second of the 2 </w:t>
      </w:r>
      <w:r w:rsidR="00146755">
        <w:t>instruments listed below</w:t>
      </w:r>
      <w:r w:rsidR="00DC4B1E">
        <w:t>.</w:t>
      </w:r>
    </w:p>
    <w:p w14:paraId="3585134F" w14:textId="28457626" w:rsidR="0015758F" w:rsidRDefault="00344E35" w:rsidP="00155CA3">
      <w:pPr>
        <w:pStyle w:val="Paragraphbeforelist"/>
      </w:pPr>
      <w:r>
        <w:t>We invite comments on the draft</w:t>
      </w:r>
      <w:r w:rsidR="00EA307B">
        <w:t>:</w:t>
      </w:r>
      <w:r>
        <w:t xml:space="preserve"> </w:t>
      </w:r>
    </w:p>
    <w:p w14:paraId="4B171888" w14:textId="4366E879" w:rsidR="0015758F" w:rsidRDefault="00FF27A4" w:rsidP="002063DB">
      <w:pPr>
        <w:pStyle w:val="Bulletlevel1"/>
        <w:numPr>
          <w:ilvl w:val="0"/>
          <w:numId w:val="38"/>
        </w:numPr>
        <w:ind w:left="284" w:hanging="284"/>
      </w:pPr>
      <w:hyperlink r:id="rId26" w:tgtFrame="_blank" w:history="1">
        <w:r w:rsidR="0015758F" w:rsidRPr="0015758F">
          <w:t>Radiocommunications Licence Conditions (</w:t>
        </w:r>
        <w:r w:rsidR="002664D4">
          <w:t>Transmitter</w:t>
        </w:r>
        <w:r w:rsidR="0015758F" w:rsidRPr="0015758F">
          <w:t xml:space="preserve"> Licence) Determination 20</w:t>
        </w:r>
        <w:r w:rsidR="0015758F">
          <w:t>2</w:t>
        </w:r>
        <w:r w:rsidR="0015758F" w:rsidRPr="0015758F">
          <w:t>5</w:t>
        </w:r>
      </w:hyperlink>
      <w:r w:rsidR="0015758F" w:rsidRPr="0015758F">
        <w:t xml:space="preserve"> </w:t>
      </w:r>
    </w:p>
    <w:p w14:paraId="5014F6B1" w14:textId="39341B71" w:rsidR="0015758F" w:rsidRDefault="00FF27A4" w:rsidP="002063DB">
      <w:pPr>
        <w:pStyle w:val="Bulletlevel1last"/>
        <w:numPr>
          <w:ilvl w:val="0"/>
          <w:numId w:val="38"/>
        </w:numPr>
        <w:ind w:left="284" w:hanging="284"/>
      </w:pPr>
      <w:hyperlink r:id="rId27" w:history="1">
        <w:r w:rsidR="0015758F" w:rsidRPr="0015758F">
          <w:t>Radiocommunications Licence Conditions (Broadcasting Licence) Determination 20</w:t>
        </w:r>
        <w:r w:rsidR="0015758F">
          <w:t>2</w:t>
        </w:r>
        <w:r w:rsidR="0015758F" w:rsidRPr="0015758F">
          <w:t>5</w:t>
        </w:r>
      </w:hyperlink>
      <w:r w:rsidR="006B3DF9">
        <w:t>.</w:t>
      </w:r>
    </w:p>
    <w:p w14:paraId="0943D14C" w14:textId="77777777" w:rsidR="00D1534E" w:rsidRDefault="00D1534E" w:rsidP="00CC1CCD">
      <w:pPr>
        <w:pStyle w:val="Heading1"/>
      </w:pPr>
      <w:bookmarkStart w:id="4" w:name="_Toc179906348"/>
      <w:bookmarkStart w:id="5" w:name="_Toc182408489"/>
      <w:r w:rsidRPr="00D1534E">
        <w:lastRenderedPageBreak/>
        <w:t>Background</w:t>
      </w:r>
      <w:bookmarkEnd w:id="3"/>
      <w:bookmarkEnd w:id="4"/>
      <w:bookmarkEnd w:id="5"/>
      <w:r w:rsidRPr="009174F3">
        <w:t xml:space="preserve"> </w:t>
      </w:r>
    </w:p>
    <w:p w14:paraId="09C100DE" w14:textId="454DA5FF" w:rsidR="00D1534E" w:rsidRPr="00D1534E" w:rsidRDefault="007D0D0A" w:rsidP="00D1534E">
      <w:pPr>
        <w:pStyle w:val="Paragraph"/>
      </w:pPr>
      <w:r>
        <w:t>Sunsetting</w:t>
      </w:r>
      <w:r w:rsidR="00D1534E" w:rsidRPr="00D1534E" w:rsidDel="00DB7298">
        <w:t xml:space="preserve"> is an</w:t>
      </w:r>
      <w:r w:rsidR="00A33812">
        <w:t xml:space="preserve"> </w:t>
      </w:r>
      <w:r w:rsidR="00D1534E" w:rsidRPr="00D1534E">
        <w:t>automatic process applying to most legislative instruments regardless of their content.</w:t>
      </w:r>
    </w:p>
    <w:p w14:paraId="4C4AF73A" w14:textId="476B4F77" w:rsidR="00D1534E" w:rsidRDefault="00D1534E" w:rsidP="00D1534E">
      <w:pPr>
        <w:pStyle w:val="Paragraph"/>
      </w:pPr>
      <w:r w:rsidRPr="00D1534E">
        <w:t xml:space="preserve">Among the legislative instruments made by the </w:t>
      </w:r>
      <w:r w:rsidR="00DB7298">
        <w:t xml:space="preserve">ACMA that </w:t>
      </w:r>
      <w:r w:rsidRPr="00D1534E">
        <w:t xml:space="preserve">are due to sunset </w:t>
      </w:r>
      <w:proofErr w:type="gramStart"/>
      <w:r w:rsidRPr="00D1534E">
        <w:t>in the near future</w:t>
      </w:r>
      <w:proofErr w:type="gramEnd"/>
      <w:r w:rsidRPr="00D1534E">
        <w:t xml:space="preserve">, </w:t>
      </w:r>
      <w:r w:rsidRPr="007C7451">
        <w:t>are the following related instruments:</w:t>
      </w:r>
    </w:p>
    <w:tbl>
      <w:tblPr>
        <w:tblStyle w:val="ACMAtablestyle"/>
        <w:tblW w:w="8689" w:type="dxa"/>
        <w:tblCellMar>
          <w:top w:w="57" w:type="dxa"/>
          <w:bottom w:w="57" w:type="dxa"/>
        </w:tblCellMar>
        <w:tblLook w:val="04A0" w:firstRow="1" w:lastRow="0" w:firstColumn="1" w:lastColumn="0" w:noHBand="0" w:noVBand="1"/>
        <w:tblCaption w:val="Name of instrument/s and sunset date/s"/>
      </w:tblPr>
      <w:tblGrid>
        <w:gridCol w:w="6098"/>
        <w:gridCol w:w="2591"/>
      </w:tblGrid>
      <w:tr w:rsidR="00D1534E" w14:paraId="404951DE" w14:textId="77777777" w:rsidTr="00114658">
        <w:trPr>
          <w:cnfStyle w:val="100000000000" w:firstRow="1" w:lastRow="0" w:firstColumn="0" w:lastColumn="0" w:oddVBand="0" w:evenVBand="0" w:oddHBand="0" w:evenHBand="0" w:firstRowFirstColumn="0" w:firstRowLastColumn="0" w:lastRowFirstColumn="0" w:lastRowLastColumn="0"/>
          <w:trHeight w:val="321"/>
        </w:trPr>
        <w:tc>
          <w:tcPr>
            <w:tcW w:w="6098" w:type="dxa"/>
          </w:tcPr>
          <w:p w14:paraId="72FB36D9" w14:textId="77777777" w:rsidR="00D1534E" w:rsidRPr="007B712A" w:rsidRDefault="00D1534E">
            <w:pPr>
              <w:pStyle w:val="TableHeading0"/>
            </w:pPr>
            <w:r w:rsidRPr="00D92030">
              <w:t>Name of instrument</w:t>
            </w:r>
          </w:p>
        </w:tc>
        <w:tc>
          <w:tcPr>
            <w:tcW w:w="2591" w:type="dxa"/>
          </w:tcPr>
          <w:p w14:paraId="2A740750" w14:textId="77777777" w:rsidR="00D1534E" w:rsidRPr="007B712A" w:rsidRDefault="00D1534E">
            <w:pPr>
              <w:pStyle w:val="TableHeading0"/>
            </w:pPr>
            <w:r w:rsidRPr="00D92030">
              <w:t>Sunset date</w:t>
            </w:r>
          </w:p>
        </w:tc>
      </w:tr>
      <w:tr w:rsidR="00E20B7A" w14:paraId="5E329281" w14:textId="77777777" w:rsidTr="00114658">
        <w:trPr>
          <w:cnfStyle w:val="000000100000" w:firstRow="0" w:lastRow="0" w:firstColumn="0" w:lastColumn="0" w:oddVBand="0" w:evenVBand="0" w:oddHBand="1" w:evenHBand="0" w:firstRowFirstColumn="0" w:firstRowLastColumn="0" w:lastRowFirstColumn="0" w:lastRowLastColumn="0"/>
          <w:trHeight w:val="964"/>
        </w:trPr>
        <w:tc>
          <w:tcPr>
            <w:tcW w:w="6098" w:type="dxa"/>
          </w:tcPr>
          <w:p w14:paraId="13CFAD1A" w14:textId="43EC9D1B" w:rsidR="00E20B7A" w:rsidRPr="00D92030" w:rsidRDefault="00FF27A4">
            <w:pPr>
              <w:pStyle w:val="TableHeading0"/>
            </w:pPr>
            <w:hyperlink r:id="rId28" w:tgtFrame="_blank" w:history="1">
              <w:r w:rsidR="00306FE1" w:rsidRPr="00E4770A">
                <w:rPr>
                  <w:rStyle w:val="Hyperlink"/>
                  <w:b w:val="0"/>
                </w:rPr>
                <w:t>Radiocommunications Licence Conditions (Apparatus Licence) Determination 2015</w:t>
              </w:r>
            </w:hyperlink>
            <w:r w:rsidR="00306FE1" w:rsidRPr="007D0D0A">
              <w:rPr>
                <w:rStyle w:val="normaltextrun"/>
                <w:rFonts w:cs="Arial"/>
                <w:color w:val="000000"/>
                <w:sz w:val="22"/>
                <w:szCs w:val="22"/>
                <w:shd w:val="clear" w:color="auto" w:fill="F2F2F2" w:themeFill="background1" w:themeFillShade="F2"/>
              </w:rPr>
              <w:t xml:space="preserve"> </w:t>
            </w:r>
            <w:r w:rsidR="00306FE1" w:rsidRPr="007D0D0A">
              <w:rPr>
                <w:rStyle w:val="normaltextrun"/>
                <w:rFonts w:cs="Arial"/>
                <w:b w:val="0"/>
                <w:color w:val="000000"/>
                <w:szCs w:val="20"/>
                <w:shd w:val="clear" w:color="auto" w:fill="F2F2F2" w:themeFill="background1" w:themeFillShade="F2"/>
              </w:rPr>
              <w:t>(</w:t>
            </w:r>
            <w:r w:rsidR="00306FE1" w:rsidRPr="007D0D0A">
              <w:rPr>
                <w:rStyle w:val="normaltextrun"/>
                <w:rFonts w:cs="Arial"/>
                <w:b w:val="0"/>
                <w:bCs/>
                <w:color w:val="000000"/>
                <w:szCs w:val="20"/>
                <w:shd w:val="clear" w:color="auto" w:fill="F2F2F2" w:themeFill="background1" w:themeFillShade="F2"/>
              </w:rPr>
              <w:t>Apparatus LCD</w:t>
            </w:r>
            <w:r w:rsidR="00CA4660" w:rsidRPr="007D0D0A">
              <w:rPr>
                <w:rStyle w:val="normaltextrun"/>
                <w:rFonts w:cs="Arial"/>
                <w:b w:val="0"/>
                <w:bCs/>
                <w:color w:val="000000"/>
                <w:szCs w:val="20"/>
                <w:shd w:val="clear" w:color="auto" w:fill="F2F2F2" w:themeFill="background1" w:themeFillShade="F2"/>
              </w:rPr>
              <w:t xml:space="preserve"> 2015</w:t>
            </w:r>
            <w:r w:rsidR="00306FE1" w:rsidRPr="007D0D0A">
              <w:rPr>
                <w:rStyle w:val="normaltextrun"/>
                <w:rFonts w:cs="Arial"/>
                <w:b w:val="0"/>
                <w:color w:val="000000"/>
                <w:szCs w:val="20"/>
                <w:shd w:val="clear" w:color="auto" w:fill="F2F2F2" w:themeFill="background1" w:themeFillShade="F2"/>
              </w:rPr>
              <w:t>)</w:t>
            </w:r>
          </w:p>
        </w:tc>
        <w:tc>
          <w:tcPr>
            <w:tcW w:w="2591" w:type="dxa"/>
          </w:tcPr>
          <w:p w14:paraId="21308A33" w14:textId="4EE4BCDB" w:rsidR="00E20B7A" w:rsidRPr="00E20B7A" w:rsidRDefault="00E20B7A">
            <w:pPr>
              <w:pStyle w:val="TableHeading0"/>
              <w:rPr>
                <w:b w:val="0"/>
                <w:bCs/>
              </w:rPr>
            </w:pPr>
            <w:r w:rsidRPr="00E20B7A">
              <w:rPr>
                <w:b w:val="0"/>
                <w:bCs/>
              </w:rPr>
              <w:t>1 April 2025</w:t>
            </w:r>
          </w:p>
        </w:tc>
      </w:tr>
      <w:tr w:rsidR="00D1534E" w14:paraId="2FB291B9" w14:textId="77777777" w:rsidTr="00114658">
        <w:trPr>
          <w:cnfStyle w:val="000000010000" w:firstRow="0" w:lastRow="0" w:firstColumn="0" w:lastColumn="0" w:oddVBand="0" w:evenVBand="0" w:oddHBand="0" w:evenHBand="1" w:firstRowFirstColumn="0" w:firstRowLastColumn="0" w:lastRowFirstColumn="0" w:lastRowLastColumn="0"/>
          <w:trHeight w:val="1221"/>
        </w:trPr>
        <w:tc>
          <w:tcPr>
            <w:tcW w:w="6098" w:type="dxa"/>
            <w:tcBorders>
              <w:bottom w:val="single" w:sz="4" w:space="0" w:color="auto"/>
            </w:tcBorders>
          </w:tcPr>
          <w:p w14:paraId="57D68844" w14:textId="05E09CF7" w:rsidR="00D1534E" w:rsidRDefault="00FF27A4">
            <w:pPr>
              <w:pStyle w:val="TableBody"/>
            </w:pPr>
            <w:hyperlink r:id="rId29" w:history="1">
              <w:r w:rsidR="007C7451" w:rsidRPr="007A2B29">
                <w:rPr>
                  <w:rStyle w:val="Hyperlink"/>
                </w:rPr>
                <w:t>Radiocommunications Licence Conditions (Temporary Community</w:t>
              </w:r>
              <w:r w:rsidR="00B45106" w:rsidRPr="007A2B29">
                <w:rPr>
                  <w:rStyle w:val="Hyperlink"/>
                </w:rPr>
                <w:t xml:space="preserve"> Broadcasting Licence) Determination 2015</w:t>
              </w:r>
            </w:hyperlink>
            <w:r w:rsidR="00F20522">
              <w:t xml:space="preserve"> (</w:t>
            </w:r>
            <w:r w:rsidR="00F20522" w:rsidRPr="00155CA3">
              <w:t xml:space="preserve">TCBL </w:t>
            </w:r>
            <w:r w:rsidR="00E4770A" w:rsidRPr="00155CA3">
              <w:t>LCD</w:t>
            </w:r>
            <w:r w:rsidR="00CA4660" w:rsidRPr="00155CA3">
              <w:t xml:space="preserve"> 2015</w:t>
            </w:r>
            <w:r w:rsidR="00F20522">
              <w:t>)</w:t>
            </w:r>
          </w:p>
        </w:tc>
        <w:tc>
          <w:tcPr>
            <w:tcW w:w="2591" w:type="dxa"/>
          </w:tcPr>
          <w:p w14:paraId="5C3671A4" w14:textId="6BF4B4BE" w:rsidR="00D1534E" w:rsidRDefault="00B45106">
            <w:pPr>
              <w:pStyle w:val="TableBody"/>
            </w:pPr>
            <w:r>
              <w:t>1 April 2025</w:t>
            </w:r>
          </w:p>
        </w:tc>
      </w:tr>
      <w:tr w:rsidR="007C7451" w14:paraId="512FBA85" w14:textId="77777777" w:rsidTr="00114658">
        <w:trPr>
          <w:cnfStyle w:val="000000100000" w:firstRow="0" w:lastRow="0" w:firstColumn="0" w:lastColumn="0" w:oddVBand="0" w:evenVBand="0" w:oddHBand="1" w:evenHBand="0" w:firstRowFirstColumn="0" w:firstRowLastColumn="0" w:lastRowFirstColumn="0" w:lastRowLastColumn="0"/>
          <w:trHeight w:val="347"/>
        </w:trPr>
        <w:tc>
          <w:tcPr>
            <w:tcW w:w="6098" w:type="dxa"/>
            <w:tcBorders>
              <w:bottom w:val="single" w:sz="4" w:space="0" w:color="auto"/>
            </w:tcBorders>
          </w:tcPr>
          <w:p w14:paraId="3D5FE297" w14:textId="1F72FB34" w:rsidR="007C7451" w:rsidRPr="005F4990" w:rsidRDefault="00FF27A4">
            <w:pPr>
              <w:pStyle w:val="TableBody"/>
              <w:rPr>
                <w:szCs w:val="20"/>
                <w:highlight w:val="yellow"/>
              </w:rPr>
            </w:pPr>
            <w:hyperlink r:id="rId30" w:history="1">
              <w:r w:rsidR="00B45106" w:rsidRPr="005F4990">
                <w:rPr>
                  <w:rStyle w:val="Hyperlink"/>
                  <w:szCs w:val="20"/>
                </w:rPr>
                <w:t>Radiocommunications Licence Conditions (Broadcasting Licence) Determination 2015</w:t>
              </w:r>
            </w:hyperlink>
            <w:r w:rsidR="00F20522" w:rsidRPr="005F4990">
              <w:rPr>
                <w:szCs w:val="20"/>
              </w:rPr>
              <w:t xml:space="preserve"> (</w:t>
            </w:r>
            <w:r w:rsidR="00F20522" w:rsidRPr="00155CA3">
              <w:rPr>
                <w:szCs w:val="20"/>
              </w:rPr>
              <w:t xml:space="preserve">Broadcasting </w:t>
            </w:r>
            <w:r w:rsidR="00E4770A" w:rsidRPr="00155CA3">
              <w:rPr>
                <w:szCs w:val="20"/>
              </w:rPr>
              <w:t>LCD</w:t>
            </w:r>
            <w:r w:rsidR="00CA4660" w:rsidRPr="00155CA3">
              <w:rPr>
                <w:szCs w:val="20"/>
              </w:rPr>
              <w:t xml:space="preserve"> 201</w:t>
            </w:r>
            <w:r w:rsidR="0011220E" w:rsidRPr="00155CA3">
              <w:rPr>
                <w:szCs w:val="20"/>
              </w:rPr>
              <w:t>5</w:t>
            </w:r>
            <w:r w:rsidR="00F20522" w:rsidRPr="005F4990">
              <w:rPr>
                <w:szCs w:val="20"/>
              </w:rPr>
              <w:t>)</w:t>
            </w:r>
          </w:p>
        </w:tc>
        <w:tc>
          <w:tcPr>
            <w:tcW w:w="2591" w:type="dxa"/>
          </w:tcPr>
          <w:p w14:paraId="228486AF" w14:textId="39BA1084" w:rsidR="007C7451" w:rsidRDefault="00B45106">
            <w:pPr>
              <w:pStyle w:val="TableBody"/>
              <w:rPr>
                <w:highlight w:val="yellow"/>
              </w:rPr>
            </w:pPr>
            <w:r>
              <w:t>1 October 2025</w:t>
            </w:r>
          </w:p>
        </w:tc>
      </w:tr>
    </w:tbl>
    <w:p w14:paraId="3D0A2E7E" w14:textId="77777777" w:rsidR="00586704" w:rsidRDefault="00586704" w:rsidP="00D1534E">
      <w:pPr>
        <w:pStyle w:val="Paragraph"/>
      </w:pPr>
    </w:p>
    <w:p w14:paraId="2705B2DD" w14:textId="68C2DC34" w:rsidR="0086292A" w:rsidRDefault="00C23D58" w:rsidP="00D1534E">
      <w:pPr>
        <w:pStyle w:val="Paragraph"/>
      </w:pPr>
      <w:r>
        <w:t>We have</w:t>
      </w:r>
      <w:r w:rsidR="00D1534E" w:rsidRPr="00775E4E">
        <w:t xml:space="preserve"> the preliminary view </w:t>
      </w:r>
      <w:r w:rsidR="00D1534E" w:rsidRPr="00D93627">
        <w:t>that</w:t>
      </w:r>
      <w:r w:rsidR="0086292A">
        <w:t xml:space="preserve"> the provisions </w:t>
      </w:r>
      <w:r w:rsidR="00D1534E" w:rsidRPr="00D93627">
        <w:t xml:space="preserve">of these instruments </w:t>
      </w:r>
      <w:r w:rsidR="008E4A31">
        <w:t>are</w:t>
      </w:r>
      <w:r w:rsidR="008E4A31" w:rsidRPr="00D93627">
        <w:t xml:space="preserve"> </w:t>
      </w:r>
      <w:r w:rsidR="00D1534E" w:rsidRPr="00D93627">
        <w:t>operating effectively and efficiently</w:t>
      </w:r>
      <w:r w:rsidR="00C05032">
        <w:t>. T</w:t>
      </w:r>
      <w:r w:rsidR="00EC35A9">
        <w:t xml:space="preserve">hey </w:t>
      </w:r>
      <w:r w:rsidR="00D1534E" w:rsidRPr="00D93627">
        <w:t>continue to form a necessary and</w:t>
      </w:r>
      <w:r w:rsidR="00D1534E" w:rsidRPr="00775E4E">
        <w:t xml:space="preserve"> useful part of the </w:t>
      </w:r>
      <w:r w:rsidR="0039590F">
        <w:t>regulatory</w:t>
      </w:r>
      <w:r w:rsidR="00D1534E" w:rsidRPr="00775E4E">
        <w:t xml:space="preserve"> framework. </w:t>
      </w:r>
    </w:p>
    <w:p w14:paraId="471FDD01" w14:textId="64A92AC3" w:rsidR="008E5416" w:rsidRDefault="008E5416" w:rsidP="00D1534E">
      <w:pPr>
        <w:pStyle w:val="Paragraph"/>
      </w:pPr>
      <w:r>
        <w:t>The Apparatus LCD 2015</w:t>
      </w:r>
      <w:r w:rsidR="009A6CBF">
        <w:t xml:space="preserve"> applies to </w:t>
      </w:r>
      <w:r w:rsidR="009454DB">
        <w:t xml:space="preserve">transmitter </w:t>
      </w:r>
      <w:r w:rsidR="003B6F94">
        <w:t xml:space="preserve">licences issued under section </w:t>
      </w:r>
      <w:r w:rsidR="00A860D8">
        <w:t xml:space="preserve">100 of the </w:t>
      </w:r>
      <w:r w:rsidR="00A860D8" w:rsidRPr="00EC5277">
        <w:rPr>
          <w:i/>
        </w:rPr>
        <w:t>Radiocommunications Act 1992</w:t>
      </w:r>
      <w:r w:rsidR="00A860D8">
        <w:t xml:space="preserve"> (</w:t>
      </w:r>
      <w:r w:rsidR="00A860D8" w:rsidRPr="00155CA3">
        <w:t>the Act</w:t>
      </w:r>
      <w:r w:rsidR="00A860D8">
        <w:t>).</w:t>
      </w:r>
    </w:p>
    <w:p w14:paraId="5492ECD3" w14:textId="093E68D8" w:rsidR="00427608" w:rsidRDefault="00427608" w:rsidP="00D1534E">
      <w:pPr>
        <w:pStyle w:val="Paragraph"/>
      </w:pPr>
      <w:r>
        <w:t xml:space="preserve">We propose to remake the Apparatus LCD </w:t>
      </w:r>
      <w:r w:rsidR="0011220E">
        <w:t xml:space="preserve">2015 </w:t>
      </w:r>
      <w:r w:rsidR="00604BDD">
        <w:t>with</w:t>
      </w:r>
      <w:r>
        <w:t xml:space="preserve"> minor changes.</w:t>
      </w:r>
      <w:r w:rsidR="004645E6">
        <w:t xml:space="preserve"> One of the proposed changes is that it will apply to all </w:t>
      </w:r>
      <w:r w:rsidR="009454DB">
        <w:t xml:space="preserve">transmitter </w:t>
      </w:r>
      <w:r w:rsidR="004645E6">
        <w:t>licences</w:t>
      </w:r>
      <w:r w:rsidR="00C33DCD">
        <w:t xml:space="preserve"> –</w:t>
      </w:r>
      <w:r w:rsidR="00205C39">
        <w:t xml:space="preserve"> not only </w:t>
      </w:r>
      <w:r w:rsidR="008E4A31">
        <w:t xml:space="preserve">those issued under </w:t>
      </w:r>
      <w:r w:rsidR="00205C39">
        <w:t>section 100</w:t>
      </w:r>
      <w:r w:rsidR="008E4A31">
        <w:t xml:space="preserve"> of the Act</w:t>
      </w:r>
      <w:r w:rsidR="00205C39">
        <w:t>.</w:t>
      </w:r>
      <w:r w:rsidR="007C597F">
        <w:t xml:space="preserve"> This include</w:t>
      </w:r>
      <w:r w:rsidR="00571E55">
        <w:t>s</w:t>
      </w:r>
      <w:r w:rsidR="007C597F">
        <w:t xml:space="preserve"> </w:t>
      </w:r>
      <w:r w:rsidR="009454DB">
        <w:t xml:space="preserve">transmitter </w:t>
      </w:r>
      <w:r w:rsidR="007C597F">
        <w:t>licences for broadcasting</w:t>
      </w:r>
      <w:r w:rsidR="00B12183">
        <w:t xml:space="preserve"> services</w:t>
      </w:r>
      <w:r w:rsidR="007C597F">
        <w:t xml:space="preserve"> issued under section 102 of the Act</w:t>
      </w:r>
      <w:r w:rsidR="00C33DCD">
        <w:t>,</w:t>
      </w:r>
      <w:r w:rsidR="007C597F">
        <w:t xml:space="preserve"> and</w:t>
      </w:r>
      <w:r w:rsidR="0037562F">
        <w:t xml:space="preserve"> for temporary community broadcasting </w:t>
      </w:r>
      <w:r w:rsidR="00B12183">
        <w:t>services</w:t>
      </w:r>
      <w:r w:rsidR="0037562F">
        <w:t xml:space="preserve"> issued</w:t>
      </w:r>
      <w:r w:rsidR="007C597F">
        <w:t xml:space="preserve"> under 101A</w:t>
      </w:r>
      <w:r w:rsidR="0037562F">
        <w:t xml:space="preserve"> of the Act. </w:t>
      </w:r>
    </w:p>
    <w:p w14:paraId="38C8404F" w14:textId="7671B52F" w:rsidR="00080390" w:rsidRPr="001F66D1" w:rsidRDefault="00080390" w:rsidP="00155CA3">
      <w:pPr>
        <w:pStyle w:val="Paragraph"/>
      </w:pPr>
      <w:r>
        <w:t>We propose for the remade Apparatus LCD to be called the</w:t>
      </w:r>
      <w:r w:rsidR="00C33DCD">
        <w:t xml:space="preserve"> </w:t>
      </w:r>
      <w:r w:rsidRPr="00C528EC">
        <w:t>Radiocommunications Licence Conditions (</w:t>
      </w:r>
      <w:r w:rsidR="00E530B7">
        <w:t>Transmitter</w:t>
      </w:r>
      <w:r w:rsidR="00E530B7" w:rsidRPr="00C528EC">
        <w:t xml:space="preserve"> </w:t>
      </w:r>
      <w:r w:rsidRPr="00C528EC">
        <w:t>Licence) Determination 2025</w:t>
      </w:r>
      <w:r w:rsidR="00C13110" w:rsidRPr="00C528EC">
        <w:t xml:space="preserve"> </w:t>
      </w:r>
      <w:r w:rsidR="00C13110">
        <w:rPr>
          <w:bCs/>
        </w:rPr>
        <w:t>(</w:t>
      </w:r>
      <w:r w:rsidR="00E530B7" w:rsidRPr="00155CA3">
        <w:rPr>
          <w:bCs/>
        </w:rPr>
        <w:t xml:space="preserve">Transmitter </w:t>
      </w:r>
      <w:r w:rsidR="00C13110" w:rsidRPr="00155CA3">
        <w:rPr>
          <w:bCs/>
        </w:rPr>
        <w:t>LCD 2025</w:t>
      </w:r>
      <w:r w:rsidR="00C13110">
        <w:rPr>
          <w:bCs/>
        </w:rPr>
        <w:t>)</w:t>
      </w:r>
    </w:p>
    <w:p w14:paraId="6B2B1E35" w14:textId="4DDCB3CD" w:rsidR="00F547A2" w:rsidRDefault="00F547A2" w:rsidP="00D1534E">
      <w:pPr>
        <w:pStyle w:val="Paragraph"/>
      </w:pPr>
      <w:r>
        <w:t xml:space="preserve">The </w:t>
      </w:r>
      <w:r w:rsidR="003639DB">
        <w:t xml:space="preserve">Broadcasting LCD applies to </w:t>
      </w:r>
      <w:r w:rsidR="009454DB">
        <w:t xml:space="preserve">transmitter </w:t>
      </w:r>
      <w:r w:rsidR="003639DB">
        <w:t>licen</w:t>
      </w:r>
      <w:r w:rsidR="00B02D21">
        <w:t>c</w:t>
      </w:r>
      <w:r w:rsidR="003639DB">
        <w:t xml:space="preserve">es </w:t>
      </w:r>
      <w:r w:rsidR="00C528EC">
        <w:t xml:space="preserve">issued </w:t>
      </w:r>
      <w:r w:rsidR="003639DB">
        <w:t xml:space="preserve">under </w:t>
      </w:r>
      <w:r w:rsidR="00365481">
        <w:t>section 100</w:t>
      </w:r>
      <w:r w:rsidR="004F378F">
        <w:t xml:space="preserve"> of the Act</w:t>
      </w:r>
      <w:r w:rsidR="00C33DCD">
        <w:t xml:space="preserve">. This includes </w:t>
      </w:r>
      <w:r w:rsidR="00365481">
        <w:t>national broadcasters and narrowcasters</w:t>
      </w:r>
      <w:r w:rsidR="00A03236">
        <w:t xml:space="preserve">, as </w:t>
      </w:r>
      <w:r w:rsidR="00B973AB">
        <w:t xml:space="preserve">well as </w:t>
      </w:r>
      <w:r w:rsidR="00A03236">
        <w:t xml:space="preserve">commercial </w:t>
      </w:r>
      <w:r w:rsidR="00614499">
        <w:t>broadcaster</w:t>
      </w:r>
      <w:r w:rsidR="00B973AB">
        <w:t>s</w:t>
      </w:r>
      <w:r w:rsidR="00614499">
        <w:t xml:space="preserve"> </w:t>
      </w:r>
      <w:r w:rsidR="00B973AB">
        <w:t xml:space="preserve">authorised to provide content under </w:t>
      </w:r>
      <w:r w:rsidR="00A03236">
        <w:t xml:space="preserve">licences allocated under section 40 of the </w:t>
      </w:r>
      <w:r w:rsidR="00A03236" w:rsidRPr="00A03236">
        <w:rPr>
          <w:i/>
          <w:iCs/>
        </w:rPr>
        <w:t>Broadcasting Services Act 1992</w:t>
      </w:r>
      <w:r w:rsidR="00A03236">
        <w:t xml:space="preserve"> (</w:t>
      </w:r>
      <w:r w:rsidR="00A03236" w:rsidRPr="00BB7180">
        <w:t>the BSA</w:t>
      </w:r>
      <w:r w:rsidR="00A03236">
        <w:t>)</w:t>
      </w:r>
      <w:r w:rsidR="00365481">
        <w:t>.</w:t>
      </w:r>
    </w:p>
    <w:p w14:paraId="0B0536EC" w14:textId="7BD85795" w:rsidR="0052106E" w:rsidRDefault="00F67A2D" w:rsidP="00D1534E">
      <w:pPr>
        <w:pStyle w:val="Paragraph"/>
      </w:pPr>
      <w:r>
        <w:t>We</w:t>
      </w:r>
      <w:r w:rsidR="00D1534E" w:rsidRPr="00775E4E">
        <w:t xml:space="preserve"> propose to </w:t>
      </w:r>
      <w:r w:rsidR="00753B35">
        <w:t>combine</w:t>
      </w:r>
      <w:r w:rsidR="008C24DC">
        <w:t xml:space="preserve"> the TCBL </w:t>
      </w:r>
      <w:r w:rsidR="00A7278A">
        <w:t>LCD</w:t>
      </w:r>
      <w:r w:rsidR="008C24DC">
        <w:t xml:space="preserve"> </w:t>
      </w:r>
      <w:r w:rsidR="00A53706">
        <w:t xml:space="preserve">2015 </w:t>
      </w:r>
      <w:r w:rsidR="008C24DC">
        <w:t xml:space="preserve">and the Broadcasting </w:t>
      </w:r>
      <w:r w:rsidR="00A7278A">
        <w:t xml:space="preserve">LCD </w:t>
      </w:r>
      <w:r w:rsidR="00A53706">
        <w:t>2015</w:t>
      </w:r>
      <w:r w:rsidR="00D1534E" w:rsidRPr="00775E4E">
        <w:t xml:space="preserve"> </w:t>
      </w:r>
      <w:r w:rsidR="00601181">
        <w:t>into</w:t>
      </w:r>
      <w:r w:rsidR="00D1534E" w:rsidRPr="00775E4E">
        <w:t xml:space="preserve"> </w:t>
      </w:r>
      <w:r w:rsidR="003A13CC">
        <w:t>one</w:t>
      </w:r>
      <w:r w:rsidR="00D1534E" w:rsidRPr="00775E4E">
        <w:t xml:space="preserve"> new</w:t>
      </w:r>
      <w:r w:rsidR="00417205">
        <w:t xml:space="preserve"> </w:t>
      </w:r>
      <w:r w:rsidR="00D1534E" w:rsidRPr="00775E4E">
        <w:t>instrument</w:t>
      </w:r>
      <w:r w:rsidR="003A13CC">
        <w:t xml:space="preserve"> that will perform the functions</w:t>
      </w:r>
      <w:r w:rsidR="00417205">
        <w:t xml:space="preserve"> of both current instruments</w:t>
      </w:r>
      <w:r w:rsidR="003268F6">
        <w:t xml:space="preserve">. </w:t>
      </w:r>
    </w:p>
    <w:p w14:paraId="5B0D2AD6" w14:textId="5760474E" w:rsidR="0064721E" w:rsidRDefault="008B1066" w:rsidP="00D1534E">
      <w:pPr>
        <w:pStyle w:val="Paragraph"/>
      </w:pPr>
      <w:r>
        <w:t>Temporary community broadcasters will be subject to</w:t>
      </w:r>
      <w:r w:rsidR="004D5899">
        <w:t xml:space="preserve"> a new</w:t>
      </w:r>
      <w:r>
        <w:t xml:space="preserve"> Part </w:t>
      </w:r>
      <w:r w:rsidR="00C61540">
        <w:t>5</w:t>
      </w:r>
      <w:r w:rsidR="00C13110">
        <w:t>,</w:t>
      </w:r>
      <w:r w:rsidR="00C61540">
        <w:t xml:space="preserve"> </w:t>
      </w:r>
      <w:r>
        <w:t xml:space="preserve">which </w:t>
      </w:r>
      <w:r w:rsidR="002649A5">
        <w:t xml:space="preserve">will </w:t>
      </w:r>
      <w:r>
        <w:t>appl</w:t>
      </w:r>
      <w:r w:rsidR="002649A5">
        <w:t>y</w:t>
      </w:r>
      <w:r>
        <w:t xml:space="preserve"> only to</w:t>
      </w:r>
      <w:r w:rsidR="001733A3">
        <w:t xml:space="preserve"> </w:t>
      </w:r>
      <w:r w:rsidR="00231302">
        <w:t xml:space="preserve">the </w:t>
      </w:r>
      <w:r w:rsidR="004B553C">
        <w:t xml:space="preserve">transmitter licences held by </w:t>
      </w:r>
      <w:r w:rsidR="00231302">
        <w:t xml:space="preserve">holders of </w:t>
      </w:r>
      <w:r w:rsidR="00D05AF0">
        <w:t xml:space="preserve">a </w:t>
      </w:r>
      <w:r w:rsidR="00231302">
        <w:t>temporary community broadcasting licence (</w:t>
      </w:r>
      <w:r w:rsidR="00231302" w:rsidRPr="00BB7180">
        <w:t>TCBL</w:t>
      </w:r>
      <w:r w:rsidR="00231302">
        <w:t>)</w:t>
      </w:r>
      <w:r>
        <w:t xml:space="preserve">. </w:t>
      </w:r>
    </w:p>
    <w:p w14:paraId="4767FADB" w14:textId="7EEEB357" w:rsidR="003268F6" w:rsidRDefault="006262D7" w:rsidP="00D1534E">
      <w:pPr>
        <w:pStyle w:val="Paragraph"/>
      </w:pPr>
      <w:r>
        <w:lastRenderedPageBreak/>
        <w:t xml:space="preserve">We propose that the new instrument also apply to </w:t>
      </w:r>
      <w:r w:rsidR="001B7CD7">
        <w:t>licensees</w:t>
      </w:r>
      <w:r>
        <w:t xml:space="preserve"> re</w:t>
      </w:r>
      <w:r w:rsidR="009D0A74">
        <w:t>-</w:t>
      </w:r>
      <w:r>
        <w:t>transmitting broadcasting services</w:t>
      </w:r>
      <w:r w:rsidR="00494555">
        <w:t>,</w:t>
      </w:r>
      <w:r w:rsidR="00E1660D">
        <w:t xml:space="preserve"> in accordance with section 212 of the BSA</w:t>
      </w:r>
      <w:r>
        <w:t>.</w:t>
      </w:r>
    </w:p>
    <w:p w14:paraId="3E84E622" w14:textId="6476E472" w:rsidR="000848D0" w:rsidRPr="001F66D1" w:rsidRDefault="00F40B21" w:rsidP="00BB7180">
      <w:pPr>
        <w:pStyle w:val="Paragraph"/>
        <w:keepNext/>
        <w:keepLines/>
        <w:spacing w:after="120"/>
      </w:pPr>
      <w:r>
        <w:t>We</w:t>
      </w:r>
      <w:r w:rsidR="00D1534E" w:rsidRPr="00775E4E">
        <w:t xml:space="preserve"> propose to remake </w:t>
      </w:r>
      <w:r w:rsidR="00D1534E" w:rsidRPr="00873B71">
        <w:t xml:space="preserve">the </w:t>
      </w:r>
      <w:r w:rsidR="004200AB">
        <w:t>Broadcasting LCD</w:t>
      </w:r>
      <w:r w:rsidR="00B703B9">
        <w:t xml:space="preserve"> 2015</w:t>
      </w:r>
      <w:r w:rsidR="00AC37BB">
        <w:t xml:space="preserve">, incorporating the provisions of </w:t>
      </w:r>
      <w:r w:rsidR="00494555">
        <w:br/>
      </w:r>
      <w:r w:rsidR="00AC37BB">
        <w:t>the TCBL LCD</w:t>
      </w:r>
      <w:r w:rsidR="00F4745A">
        <w:t xml:space="preserve"> 2015</w:t>
      </w:r>
      <w:r w:rsidR="00AC37BB">
        <w:t xml:space="preserve">, with otherwise only </w:t>
      </w:r>
      <w:r w:rsidR="00D1534E">
        <w:t xml:space="preserve">minor changes </w:t>
      </w:r>
      <w:r w:rsidR="00D1534E" w:rsidRPr="00775E4E">
        <w:t>and</w:t>
      </w:r>
      <w:r w:rsidR="00D1534E">
        <w:t xml:space="preserve"> to</w:t>
      </w:r>
      <w:r w:rsidR="00D1534E" w:rsidRPr="00775E4E">
        <w:t xml:space="preserve"> </w:t>
      </w:r>
      <w:r w:rsidR="001063D6">
        <w:t>call the new instrument</w:t>
      </w:r>
      <w:r w:rsidR="00C13110">
        <w:t xml:space="preserve"> the</w:t>
      </w:r>
      <w:r w:rsidR="00494555">
        <w:t xml:space="preserve"> </w:t>
      </w:r>
      <w:r w:rsidR="000848D0" w:rsidRPr="004F378F">
        <w:t>Radiocommunications Licence Conditions (Broadcasting Licence) Determination 2025</w:t>
      </w:r>
      <w:r w:rsidR="00C13110" w:rsidRPr="004F378F">
        <w:t xml:space="preserve"> (</w:t>
      </w:r>
      <w:r w:rsidR="00C13110" w:rsidRPr="00BB7180">
        <w:t>Broadcast</w:t>
      </w:r>
      <w:r w:rsidR="00A14271" w:rsidRPr="00BB7180">
        <w:t>ing</w:t>
      </w:r>
      <w:r w:rsidR="00C13110" w:rsidRPr="00BB7180">
        <w:t xml:space="preserve"> LCD 2025</w:t>
      </w:r>
      <w:r w:rsidR="00C13110" w:rsidRPr="004F378F">
        <w:t>)</w:t>
      </w:r>
      <w:r w:rsidR="000848D0" w:rsidRPr="004F378F">
        <w:t>.</w:t>
      </w:r>
    </w:p>
    <w:p w14:paraId="231808F7" w14:textId="066CE299" w:rsidR="00B7634C" w:rsidRDefault="00B7634C" w:rsidP="004A2483">
      <w:pPr>
        <w:pStyle w:val="Paragraph"/>
        <w:spacing w:after="120"/>
      </w:pPr>
      <w:r>
        <w:t xml:space="preserve">We propose </w:t>
      </w:r>
      <w:r w:rsidR="004A2483">
        <w:t>for</w:t>
      </w:r>
      <w:r>
        <w:t xml:space="preserve"> </w:t>
      </w:r>
      <w:r w:rsidR="00EA70BF">
        <w:t xml:space="preserve">both </w:t>
      </w:r>
      <w:r w:rsidR="00E67AFB">
        <w:t xml:space="preserve">the </w:t>
      </w:r>
      <w:r w:rsidR="00E530B7">
        <w:t>Transmitter</w:t>
      </w:r>
      <w:r w:rsidR="00E530B7" w:rsidRPr="004A2483">
        <w:t xml:space="preserve"> </w:t>
      </w:r>
      <w:r w:rsidR="004A2483" w:rsidRPr="004A2483">
        <w:t xml:space="preserve">LCD 2025 and the Broadcasting LCD 2025 </w:t>
      </w:r>
      <w:r w:rsidR="00483E76">
        <w:t xml:space="preserve">to </w:t>
      </w:r>
      <w:r>
        <w:t xml:space="preserve">take effect on </w:t>
      </w:r>
      <w:r w:rsidR="0063709D">
        <w:t xml:space="preserve">31 March </w:t>
      </w:r>
      <w:r>
        <w:t>2025</w:t>
      </w:r>
      <w:r w:rsidR="00494555">
        <w:t xml:space="preserve">. This </w:t>
      </w:r>
      <w:r w:rsidR="0063709D">
        <w:t xml:space="preserve">is the day before </w:t>
      </w:r>
      <w:r>
        <w:t xml:space="preserve">the TCBL LCD </w:t>
      </w:r>
      <w:proofErr w:type="gramStart"/>
      <w:r>
        <w:t>2015</w:t>
      </w:r>
      <w:proofErr w:type="gramEnd"/>
      <w:r>
        <w:t xml:space="preserve"> </w:t>
      </w:r>
      <w:r w:rsidR="007A6BE1">
        <w:t xml:space="preserve">and Apparatus LCD 2015 are due to </w:t>
      </w:r>
      <w:r>
        <w:t xml:space="preserve">sunset. </w:t>
      </w:r>
    </w:p>
    <w:p w14:paraId="7CC7CBB4" w14:textId="5C5ADDCD" w:rsidR="001905CD" w:rsidRDefault="001905CD" w:rsidP="004A2483">
      <w:pPr>
        <w:pStyle w:val="Paragraph"/>
        <w:spacing w:after="120"/>
      </w:pPr>
      <w:r>
        <w:t>We propose</w:t>
      </w:r>
      <w:r w:rsidR="007B60E2">
        <w:t xml:space="preserve"> in due course</w:t>
      </w:r>
      <w:r>
        <w:t xml:space="preserve"> to make </w:t>
      </w:r>
      <w:r w:rsidR="00494555">
        <w:t xml:space="preserve">related </w:t>
      </w:r>
      <w:r>
        <w:t xml:space="preserve">amendments to any instruments that refer to the Apparatus LCD 2015, the Broadcasting LCD 2015 or the </w:t>
      </w:r>
      <w:r w:rsidR="00FF6CA4">
        <w:t>TCBL LCD 2015</w:t>
      </w:r>
      <w:r w:rsidR="00494555">
        <w:t>. This is only w</w:t>
      </w:r>
      <w:r w:rsidR="00FF6CA4">
        <w:t>here the amendment is necessary to maintain the effect of those instruments.</w:t>
      </w:r>
    </w:p>
    <w:p w14:paraId="6B7605D6" w14:textId="77777777" w:rsidR="00D1534E" w:rsidRPr="00D1534E" w:rsidRDefault="00D1534E" w:rsidP="00D1534E">
      <w:pPr>
        <w:pStyle w:val="Paragraph"/>
      </w:pPr>
    </w:p>
    <w:p w14:paraId="29CAC6C6" w14:textId="5898957F" w:rsidR="00D1534E" w:rsidRDefault="00494555" w:rsidP="00D1534E">
      <w:pPr>
        <w:pStyle w:val="Heading1"/>
      </w:pPr>
      <w:bookmarkStart w:id="6" w:name="_Toc381177298"/>
      <w:bookmarkStart w:id="7" w:name="_Toc26869188"/>
      <w:bookmarkStart w:id="8" w:name="_Toc179906349"/>
      <w:bookmarkStart w:id="9" w:name="_Toc182408490"/>
      <w:r>
        <w:lastRenderedPageBreak/>
        <w:t>W</w:t>
      </w:r>
      <w:r w:rsidR="00D1534E" w:rsidRPr="00D92030">
        <w:t xml:space="preserve">hat </w:t>
      </w:r>
      <w:r w:rsidR="00D1534E" w:rsidRPr="00D93627">
        <w:t>the legislative instruments</w:t>
      </w:r>
      <w:r w:rsidR="00D1534E" w:rsidRPr="00D92030">
        <w:t xml:space="preserve"> do</w:t>
      </w:r>
      <w:bookmarkEnd w:id="6"/>
      <w:bookmarkEnd w:id="7"/>
      <w:bookmarkEnd w:id="8"/>
      <w:bookmarkEnd w:id="9"/>
    </w:p>
    <w:p w14:paraId="5C9A2F96" w14:textId="2BC44E8D" w:rsidR="00C1568E" w:rsidRDefault="00155626" w:rsidP="00D1534E">
      <w:pPr>
        <w:pStyle w:val="Heading2"/>
      </w:pPr>
      <w:bookmarkStart w:id="10" w:name="_Toc179906350"/>
      <w:bookmarkStart w:id="11" w:name="_Toc182408491"/>
      <w:bookmarkStart w:id="12" w:name="_Toc381177299"/>
      <w:bookmarkStart w:id="13" w:name="_Toc26869189"/>
      <w:r>
        <w:t>Apparatus LCD 2015</w:t>
      </w:r>
      <w:bookmarkEnd w:id="10"/>
      <w:bookmarkEnd w:id="11"/>
    </w:p>
    <w:p w14:paraId="3096CD9F" w14:textId="4B838002" w:rsidR="00D16587" w:rsidRDefault="00D16587" w:rsidP="00D16587">
      <w:r>
        <w:t xml:space="preserve">Apparatus licences are issued under the Act and are subject to licence conditions set out in the Act. </w:t>
      </w:r>
    </w:p>
    <w:p w14:paraId="512136F4" w14:textId="37542981" w:rsidR="002E022D" w:rsidRDefault="002E022D" w:rsidP="002E022D">
      <w:pPr>
        <w:pStyle w:val="Paragraph"/>
      </w:pPr>
      <w:r>
        <w:t xml:space="preserve">The Apparatus LCD </w:t>
      </w:r>
      <w:r w:rsidR="005E4AEE">
        <w:t xml:space="preserve">2015 </w:t>
      </w:r>
      <w:r>
        <w:t xml:space="preserve">was </w:t>
      </w:r>
      <w:r w:rsidRPr="004D3DDC">
        <w:t xml:space="preserve">made under </w:t>
      </w:r>
      <w:r>
        <w:t>paragraph</w:t>
      </w:r>
      <w:r w:rsidRPr="004D3DDC">
        <w:t xml:space="preserve"> 107(1)(f) of the Act</w:t>
      </w:r>
      <w:r w:rsidR="00494555">
        <w:t xml:space="preserve">. This </w:t>
      </w:r>
      <w:r w:rsidRPr="004D3DDC">
        <w:t xml:space="preserve">allowed </w:t>
      </w:r>
      <w:r w:rsidR="00F40B21">
        <w:t>us</w:t>
      </w:r>
      <w:r w:rsidRPr="004D3DDC">
        <w:t xml:space="preserve"> to determine the conditions of apparatus licences. </w:t>
      </w:r>
      <w:r>
        <w:t>Paragraph</w:t>
      </w:r>
      <w:r w:rsidRPr="004D3DDC">
        <w:t xml:space="preserve"> 107(1)(f) has since been repealed by the </w:t>
      </w:r>
      <w:r w:rsidR="00461C15" w:rsidRPr="00BB7180">
        <w:t>Radiocommunications Legislation Amendment (Reform and Modernisation) Act 2020</w:t>
      </w:r>
      <w:r w:rsidR="00461C15" w:rsidRPr="004D3DDC">
        <w:t xml:space="preserve"> (</w:t>
      </w:r>
      <w:r w:rsidR="00461C15" w:rsidRPr="00BB7180">
        <w:t>the Modernisation Act</w:t>
      </w:r>
      <w:r w:rsidR="00461C15" w:rsidRPr="004D3DDC">
        <w:t>)</w:t>
      </w:r>
      <w:r w:rsidR="008E2B13">
        <w:t>,</w:t>
      </w:r>
      <w:r w:rsidRPr="004D3DDC">
        <w:t xml:space="preserve"> and a broader section 110</w:t>
      </w:r>
      <w:r>
        <w:t>A of the Act</w:t>
      </w:r>
      <w:r w:rsidRPr="004D3DDC">
        <w:t xml:space="preserve"> </w:t>
      </w:r>
      <w:r w:rsidR="00960C41">
        <w:t>now give</w:t>
      </w:r>
      <w:r w:rsidR="006B50F7">
        <w:t>s</w:t>
      </w:r>
      <w:r w:rsidR="00960C41">
        <w:t xml:space="preserve"> us </w:t>
      </w:r>
      <w:r w:rsidRPr="004D3DDC">
        <w:t>the same power</w:t>
      </w:r>
      <w:r w:rsidR="00960C41">
        <w:t>.</w:t>
      </w:r>
    </w:p>
    <w:p w14:paraId="23C64EC3" w14:textId="26EAAEF8" w:rsidR="009E78C4" w:rsidRPr="00205CDD" w:rsidRDefault="005E4AEE" w:rsidP="009E78C4">
      <w:r>
        <w:t>The Apparatus LCD 2015</w:t>
      </w:r>
      <w:r w:rsidR="009E78C4">
        <w:t xml:space="preserve"> imposes conditions on all transmitter licences issued under subsection 100(1)</w:t>
      </w:r>
      <w:r w:rsidR="00CF36CF">
        <w:t xml:space="preserve"> of the Act</w:t>
      </w:r>
      <w:r w:rsidR="00C13110">
        <w:t>.</w:t>
      </w:r>
      <w:r w:rsidR="0085542D">
        <w:rPr>
          <w:rStyle w:val="FootnoteReference"/>
        </w:rPr>
        <w:footnoteReference w:id="2"/>
      </w:r>
      <w:r w:rsidR="009E78C4">
        <w:t xml:space="preserve"> </w:t>
      </w:r>
      <w:r w:rsidR="004138F7">
        <w:t>It</w:t>
      </w:r>
      <w:r w:rsidR="004E2105">
        <w:t xml:space="preserve"> </w:t>
      </w:r>
      <w:r w:rsidR="009E78C4" w:rsidRPr="00873175">
        <w:t xml:space="preserve">is also incorporated by reference through a licence condition imposed on transmitter licences issued under section 102 of the Act. Similar conditions are imposed on transmitter licences issued under section 101A of the Act by the </w:t>
      </w:r>
      <w:r w:rsidR="004E2105" w:rsidRPr="002161A5">
        <w:t>TCBL LCD</w:t>
      </w:r>
      <w:r w:rsidR="00CF26A9" w:rsidRPr="002161A5">
        <w:t xml:space="preserve"> 2015</w:t>
      </w:r>
      <w:r w:rsidR="004E2105" w:rsidRPr="002161A5">
        <w:t>.</w:t>
      </w:r>
    </w:p>
    <w:p w14:paraId="7CAA9FC8" w14:textId="192B656F" w:rsidR="00602E3B" w:rsidRDefault="009E78C4" w:rsidP="00602E3B">
      <w:r>
        <w:t xml:space="preserve">The Apparatus LCD </w:t>
      </w:r>
      <w:r w:rsidR="004E2105">
        <w:t xml:space="preserve">2015 </w:t>
      </w:r>
      <w:r>
        <w:t>imposes conditions on licensees in relation to electromagnetic</w:t>
      </w:r>
      <w:r w:rsidR="00FF60EF">
        <w:t xml:space="preserve"> energy</w:t>
      </w:r>
      <w:r w:rsidR="00A02195">
        <w:t xml:space="preserve"> (</w:t>
      </w:r>
      <w:r w:rsidR="00A02195" w:rsidRPr="00BB7180">
        <w:rPr>
          <w:bCs/>
        </w:rPr>
        <w:t>EME</w:t>
      </w:r>
      <w:r w:rsidR="00A02195">
        <w:t>)</w:t>
      </w:r>
      <w:r>
        <w:t xml:space="preserve"> radiation or emission. The conditions</w:t>
      </w:r>
      <w:r w:rsidR="00602E3B">
        <w:t xml:space="preserve"> r</w:t>
      </w:r>
      <w:r>
        <w:t xml:space="preserve">equire that the EME produced by a </w:t>
      </w:r>
      <w:r w:rsidR="003C735D">
        <w:t xml:space="preserve">radiocommunications </w:t>
      </w:r>
      <w:r>
        <w:t xml:space="preserve">transmitter operated under a </w:t>
      </w:r>
      <w:r w:rsidR="003C735D">
        <w:t xml:space="preserve">transmitter </w:t>
      </w:r>
      <w:r>
        <w:t xml:space="preserve">licence not exceed the reference levels for public exposure at a place accessible </w:t>
      </w:r>
      <w:proofErr w:type="gramStart"/>
      <w:r>
        <w:t>to  member</w:t>
      </w:r>
      <w:r w:rsidR="008E2B13">
        <w:t>s</w:t>
      </w:r>
      <w:proofErr w:type="gramEnd"/>
      <w:r>
        <w:t xml:space="preserve"> of the general public. </w:t>
      </w:r>
    </w:p>
    <w:p w14:paraId="52CEB14B" w14:textId="44B870C9" w:rsidR="00602E3B" w:rsidRDefault="00602E3B" w:rsidP="00602E3B">
      <w:r>
        <w:t>The conditions s</w:t>
      </w:r>
      <w:r w:rsidR="009E78C4">
        <w:t>et differing measurement and compliance reporting requirements</w:t>
      </w:r>
      <w:r w:rsidR="008E2B13">
        <w:t>,</w:t>
      </w:r>
      <w:r w:rsidR="009E78C4">
        <w:t xml:space="preserve"> depending on the </w:t>
      </w:r>
      <w:r w:rsidR="00CD78AB">
        <w:t xml:space="preserve">kind </w:t>
      </w:r>
      <w:r w:rsidR="009E78C4">
        <w:t>of transmitter authorised by the licence.</w:t>
      </w:r>
      <w:r w:rsidR="00CF26A9">
        <w:t xml:space="preserve"> </w:t>
      </w:r>
    </w:p>
    <w:p w14:paraId="44724B38" w14:textId="0F3C05A1" w:rsidR="009E78C4" w:rsidRDefault="00FD6C48" w:rsidP="00602E3B">
      <w:r>
        <w:t>One key condition in t</w:t>
      </w:r>
      <w:r w:rsidR="003F366E">
        <w:t>he Apparatus LCD 2015</w:t>
      </w:r>
      <w:r w:rsidR="003D7F20">
        <w:t xml:space="preserve"> require</w:t>
      </w:r>
      <w:r w:rsidR="00913521">
        <w:t>s</w:t>
      </w:r>
      <w:r w:rsidR="00B53AFB">
        <w:t xml:space="preserve"> apparatus licence holders to provide</w:t>
      </w:r>
      <w:r w:rsidR="003D7F20">
        <w:t xml:space="preserve"> r</w:t>
      </w:r>
      <w:r w:rsidR="009E78C4">
        <w:t>eassessments and updates to compliance documentation if there is a change to a transmitter</w:t>
      </w:r>
      <w:r w:rsidR="008E2B13">
        <w:t xml:space="preserve">. This could be, </w:t>
      </w:r>
      <w:r w:rsidR="009E78C4">
        <w:t xml:space="preserve">for example, moving it to a new site or altering the power fed to its antennas. </w:t>
      </w:r>
    </w:p>
    <w:p w14:paraId="0C9CFB29" w14:textId="58581262" w:rsidR="009E78C4" w:rsidRDefault="00FD6C48" w:rsidP="00913521">
      <w:r>
        <w:t>Another key condition</w:t>
      </w:r>
      <w:r w:rsidR="009E78C4">
        <w:t xml:space="preserve"> </w:t>
      </w:r>
      <w:r w:rsidR="008E2B13">
        <w:t xml:space="preserve">is </w:t>
      </w:r>
      <w:r w:rsidR="009E78C4">
        <w:t>that a licensee may only operate a transmitter to communicate with a station or a receiver if that communication i</w:t>
      </w:r>
      <w:r w:rsidR="00A14E5F">
        <w:t>s</w:t>
      </w:r>
      <w:r w:rsidR="009E78C4">
        <w:t xml:space="preserve"> permitted by the licence. The only exceptions are</w:t>
      </w:r>
      <w:r w:rsidR="00913521">
        <w:t xml:space="preserve"> </w:t>
      </w:r>
      <w:r w:rsidR="009E78C4">
        <w:t xml:space="preserve">if the licensee is transmitting a message relating to a distress or </w:t>
      </w:r>
      <w:proofErr w:type="gramStart"/>
      <w:r w:rsidR="009E78C4">
        <w:t>emergency situation</w:t>
      </w:r>
      <w:proofErr w:type="gramEnd"/>
      <w:r w:rsidR="009E78C4">
        <w:t>, or</w:t>
      </w:r>
      <w:r w:rsidR="00913521">
        <w:t xml:space="preserve"> </w:t>
      </w:r>
      <w:r w:rsidR="009E78C4">
        <w:t>if the licensee is authorised in writing</w:t>
      </w:r>
      <w:r w:rsidR="00C12461">
        <w:t>,</w:t>
      </w:r>
      <w:r w:rsidR="009E78C4">
        <w:t xml:space="preserve"> by </w:t>
      </w:r>
      <w:r w:rsidR="00F40B21">
        <w:t>us</w:t>
      </w:r>
      <w:r w:rsidR="009E78C4">
        <w:t xml:space="preserve"> or an inspector</w:t>
      </w:r>
      <w:r w:rsidR="00C12461">
        <w:t>,</w:t>
      </w:r>
      <w:r w:rsidR="00482916">
        <w:rPr>
          <w:rStyle w:val="FootnoteReference"/>
        </w:rPr>
        <w:footnoteReference w:id="3"/>
      </w:r>
      <w:r w:rsidR="009E78C4">
        <w:t xml:space="preserve"> to communicate with another station in relation to an interference investigation.</w:t>
      </w:r>
    </w:p>
    <w:p w14:paraId="63386049" w14:textId="7C9A6E6F" w:rsidR="00D1534E" w:rsidRPr="004D3DDC" w:rsidRDefault="00C1568E" w:rsidP="00D1534E">
      <w:pPr>
        <w:pStyle w:val="Heading2"/>
      </w:pPr>
      <w:bookmarkStart w:id="14" w:name="_Toc179906351"/>
      <w:bookmarkStart w:id="15" w:name="_Toc182408492"/>
      <w:r>
        <w:t>TCBL LCD</w:t>
      </w:r>
      <w:r w:rsidR="00296997" w:rsidRPr="004D3DDC">
        <w:t xml:space="preserve"> 2015</w:t>
      </w:r>
      <w:bookmarkEnd w:id="12"/>
      <w:bookmarkEnd w:id="13"/>
      <w:bookmarkEnd w:id="14"/>
      <w:bookmarkEnd w:id="15"/>
    </w:p>
    <w:p w14:paraId="38589FE7" w14:textId="49F0B41D" w:rsidR="009027E5" w:rsidRDefault="00353D08" w:rsidP="00D1534E">
      <w:pPr>
        <w:pStyle w:val="Paragraph"/>
      </w:pPr>
      <w:r>
        <w:t xml:space="preserve">Conditions </w:t>
      </w:r>
      <w:r w:rsidR="007672DF">
        <w:t>for</w:t>
      </w:r>
      <w:r>
        <w:t xml:space="preserve"> </w:t>
      </w:r>
      <w:r w:rsidR="004C215B">
        <w:t>transmitter</w:t>
      </w:r>
      <w:r>
        <w:t xml:space="preserve"> licences</w:t>
      </w:r>
      <w:r w:rsidR="00C57743">
        <w:t xml:space="preserve"> </w:t>
      </w:r>
      <w:r w:rsidR="00B818A6">
        <w:t>of</w:t>
      </w:r>
      <w:r w:rsidR="00C57743">
        <w:t xml:space="preserve"> TCB</w:t>
      </w:r>
      <w:r w:rsidR="004C215B">
        <w:t xml:space="preserve">L licensees are set out in section 108A of </w:t>
      </w:r>
      <w:r w:rsidR="008E2B13">
        <w:br/>
      </w:r>
      <w:r w:rsidR="004C215B">
        <w:t xml:space="preserve">the Act. </w:t>
      </w:r>
    </w:p>
    <w:p w14:paraId="04D2BFDE" w14:textId="6F7DAA1D" w:rsidR="00D1534E" w:rsidRDefault="004C0B59" w:rsidP="00D1534E">
      <w:pPr>
        <w:pStyle w:val="Paragraph"/>
      </w:pPr>
      <w:r w:rsidRPr="004D3DDC">
        <w:t xml:space="preserve">The TCBL </w:t>
      </w:r>
      <w:r w:rsidR="002E022D">
        <w:t>LCD</w:t>
      </w:r>
      <w:r w:rsidR="003843C2" w:rsidRPr="004D3DDC">
        <w:t xml:space="preserve"> </w:t>
      </w:r>
      <w:r w:rsidR="00EC78F6">
        <w:t xml:space="preserve">2015 </w:t>
      </w:r>
      <w:r w:rsidR="00360776" w:rsidRPr="004D3DDC">
        <w:t>was</w:t>
      </w:r>
      <w:r w:rsidR="003843C2" w:rsidRPr="004D3DDC">
        <w:t xml:space="preserve"> made under </w:t>
      </w:r>
      <w:r w:rsidR="0034347D">
        <w:t>paragraph</w:t>
      </w:r>
      <w:r w:rsidR="00096DE6" w:rsidRPr="004D3DDC">
        <w:t xml:space="preserve"> 108A(1)(e)</w:t>
      </w:r>
      <w:r w:rsidR="00B82E9E" w:rsidRPr="004D3DDC">
        <w:t xml:space="preserve"> of Act</w:t>
      </w:r>
      <w:r w:rsidR="008E2B13">
        <w:t>. This allo</w:t>
      </w:r>
      <w:r w:rsidR="00BE00C7" w:rsidRPr="004D3DDC">
        <w:t>w</w:t>
      </w:r>
      <w:r w:rsidR="00B84458" w:rsidRPr="004D3DDC">
        <w:t>ed</w:t>
      </w:r>
      <w:r w:rsidR="00BE00C7" w:rsidRPr="004D3DDC">
        <w:t xml:space="preserve"> </w:t>
      </w:r>
      <w:r w:rsidR="00F40B21">
        <w:t>us</w:t>
      </w:r>
      <w:r w:rsidR="00BE00C7" w:rsidRPr="004D3DDC">
        <w:t xml:space="preserve"> to determine the </w:t>
      </w:r>
      <w:r w:rsidR="00582047" w:rsidRPr="004D3DDC">
        <w:t xml:space="preserve">conditions applicable to </w:t>
      </w:r>
      <w:r w:rsidR="0068560A">
        <w:t xml:space="preserve">transmitters used to provide </w:t>
      </w:r>
      <w:r w:rsidR="00582047" w:rsidRPr="004D3DDC">
        <w:t xml:space="preserve">temporary </w:t>
      </w:r>
      <w:r w:rsidR="00582047" w:rsidRPr="004D3DDC">
        <w:lastRenderedPageBreak/>
        <w:t>community broadcasting services.</w:t>
      </w:r>
      <w:r w:rsidR="009C739C" w:rsidRPr="004D3DDC">
        <w:t xml:space="preserve"> </w:t>
      </w:r>
      <w:r w:rsidR="0034347D">
        <w:t>Paragraph</w:t>
      </w:r>
      <w:r w:rsidR="009C739C" w:rsidRPr="004D3DDC">
        <w:t xml:space="preserve"> 108A(1)(e) has since been repealed by the </w:t>
      </w:r>
      <w:r w:rsidR="00D56E6E" w:rsidRPr="004D3DDC">
        <w:t>Modernisation Act</w:t>
      </w:r>
      <w:r w:rsidR="008E2B13">
        <w:t>,</w:t>
      </w:r>
      <w:r w:rsidR="00D56E6E" w:rsidRPr="004D3DDC">
        <w:t xml:space="preserve"> </w:t>
      </w:r>
      <w:r w:rsidR="00AA1D7D" w:rsidRPr="004D3DDC">
        <w:t>and section 110</w:t>
      </w:r>
      <w:r w:rsidR="00B62ABE">
        <w:t>A</w:t>
      </w:r>
      <w:r w:rsidR="006A4F45">
        <w:t xml:space="preserve"> of the Act</w:t>
      </w:r>
      <w:r w:rsidR="00AA1D7D" w:rsidRPr="004D3DDC">
        <w:t xml:space="preserve"> </w:t>
      </w:r>
      <w:r w:rsidR="00647A13">
        <w:t>now gives us the same</w:t>
      </w:r>
      <w:r w:rsidR="00AA1D7D" w:rsidRPr="004D3DDC">
        <w:t xml:space="preserve"> power</w:t>
      </w:r>
      <w:r w:rsidR="00F40B21">
        <w:t>.</w:t>
      </w:r>
    </w:p>
    <w:p w14:paraId="19159D1B" w14:textId="1C5E81E4" w:rsidR="00C434EE" w:rsidRDefault="0083756E" w:rsidP="00431EE7">
      <w:pPr>
        <w:pStyle w:val="Paragraph"/>
        <w:rPr>
          <w:lang w:val="en"/>
        </w:rPr>
      </w:pPr>
      <w:r>
        <w:t xml:space="preserve">The TCBL </w:t>
      </w:r>
      <w:r w:rsidR="002E022D">
        <w:t>LCD</w:t>
      </w:r>
      <w:r w:rsidR="00480848">
        <w:t xml:space="preserve"> 2015</w:t>
      </w:r>
      <w:r w:rsidR="007403C5">
        <w:t xml:space="preserve"> </w:t>
      </w:r>
      <w:r w:rsidR="00D149F6">
        <w:t>sets out con</w:t>
      </w:r>
      <w:r w:rsidR="005D17E5">
        <w:t>d</w:t>
      </w:r>
      <w:r w:rsidR="00D149F6">
        <w:t>itions</w:t>
      </w:r>
      <w:r w:rsidR="00676604">
        <w:t xml:space="preserve"> that apply</w:t>
      </w:r>
      <w:r w:rsidR="005D17E5">
        <w:t xml:space="preserve"> </w:t>
      </w:r>
      <w:r w:rsidR="00676604">
        <w:t>to all</w:t>
      </w:r>
      <w:r w:rsidR="005D17E5">
        <w:t xml:space="preserve"> transmitter licences for</w:t>
      </w:r>
      <w:r w:rsidR="007403C5">
        <w:t xml:space="preserve"> </w:t>
      </w:r>
      <w:r w:rsidR="00B7695D">
        <w:t>TCBLs</w:t>
      </w:r>
      <w:r w:rsidR="00431EE7">
        <w:t xml:space="preserve">. </w:t>
      </w:r>
      <w:r w:rsidR="0068560A">
        <w:rPr>
          <w:lang w:val="en"/>
        </w:rPr>
        <w:t>TCBLs</w:t>
      </w:r>
      <w:r w:rsidR="00C246C3" w:rsidRPr="000957E8">
        <w:rPr>
          <w:lang w:val="en"/>
        </w:rPr>
        <w:t xml:space="preserve"> </w:t>
      </w:r>
      <w:r w:rsidR="00C246C3">
        <w:rPr>
          <w:lang w:val="en"/>
        </w:rPr>
        <w:t>are allocated u</w:t>
      </w:r>
      <w:r w:rsidR="00C434EE" w:rsidRPr="000957E8">
        <w:rPr>
          <w:lang w:val="en"/>
        </w:rPr>
        <w:t>nder Part 6A of the</w:t>
      </w:r>
      <w:r w:rsidR="00480848">
        <w:rPr>
          <w:lang w:val="en"/>
        </w:rPr>
        <w:t xml:space="preserve"> BSA</w:t>
      </w:r>
      <w:r w:rsidR="00C434EE" w:rsidRPr="000957E8">
        <w:rPr>
          <w:lang w:val="en"/>
        </w:rPr>
        <w:t xml:space="preserve"> </w:t>
      </w:r>
      <w:r w:rsidR="00795365">
        <w:rPr>
          <w:lang w:val="en"/>
        </w:rPr>
        <w:t>t</w:t>
      </w:r>
      <w:r w:rsidR="00C246C3">
        <w:rPr>
          <w:lang w:val="en"/>
        </w:rPr>
        <w:t>o</w:t>
      </w:r>
      <w:r w:rsidR="00C434EE" w:rsidRPr="000957E8">
        <w:rPr>
          <w:lang w:val="en"/>
        </w:rPr>
        <w:t xml:space="preserve"> give aspirant broadcasters the opportunity to develop broadcasting skills </w:t>
      </w:r>
      <w:r w:rsidR="00C434EE">
        <w:rPr>
          <w:lang w:val="en"/>
        </w:rPr>
        <w:t xml:space="preserve">prior to any </w:t>
      </w:r>
      <w:r w:rsidR="00C434EE" w:rsidRPr="000957E8">
        <w:rPr>
          <w:lang w:val="en"/>
        </w:rPr>
        <w:t>merit-based allocation of planned long-term community broadcasting licences</w:t>
      </w:r>
      <w:r w:rsidR="00C434EE">
        <w:rPr>
          <w:lang w:val="en"/>
        </w:rPr>
        <w:t xml:space="preserve">. TCBLs are </w:t>
      </w:r>
      <w:r w:rsidR="0002560E">
        <w:rPr>
          <w:lang w:val="en"/>
        </w:rPr>
        <w:t xml:space="preserve">allocated </w:t>
      </w:r>
      <w:r w:rsidR="00C434EE">
        <w:rPr>
          <w:lang w:val="en"/>
        </w:rPr>
        <w:t>for a period not exceeding 12 months</w:t>
      </w:r>
      <w:r w:rsidR="00C434EE" w:rsidRPr="000957E8">
        <w:rPr>
          <w:lang w:val="en"/>
        </w:rPr>
        <w:t xml:space="preserve">. </w:t>
      </w:r>
      <w:r w:rsidR="0002560E">
        <w:rPr>
          <w:lang w:val="en"/>
        </w:rPr>
        <w:t>A</w:t>
      </w:r>
      <w:r w:rsidR="0002560E" w:rsidRPr="000957E8">
        <w:rPr>
          <w:lang w:val="en"/>
        </w:rPr>
        <w:t xml:space="preserve"> </w:t>
      </w:r>
      <w:r w:rsidR="00C434EE" w:rsidRPr="000957E8">
        <w:rPr>
          <w:lang w:val="en"/>
        </w:rPr>
        <w:t xml:space="preserve">TCBL </w:t>
      </w:r>
      <w:proofErr w:type="spellStart"/>
      <w:r w:rsidR="00C434EE" w:rsidRPr="000957E8">
        <w:rPr>
          <w:lang w:val="en"/>
        </w:rPr>
        <w:t>authorises</w:t>
      </w:r>
      <w:proofErr w:type="spellEnd"/>
      <w:r w:rsidR="00C434EE" w:rsidRPr="000957E8">
        <w:rPr>
          <w:lang w:val="en"/>
        </w:rPr>
        <w:t xml:space="preserve"> the provision of broadcast</w:t>
      </w:r>
      <w:r w:rsidR="0002560E">
        <w:rPr>
          <w:lang w:val="en"/>
        </w:rPr>
        <w:t>ing</w:t>
      </w:r>
      <w:r w:rsidR="00C434EE" w:rsidRPr="000957E8">
        <w:rPr>
          <w:lang w:val="en"/>
        </w:rPr>
        <w:t xml:space="preserve"> content, while a transmitter licence issued under section 101A of the </w:t>
      </w:r>
      <w:r w:rsidR="003C35D2" w:rsidRPr="003C35D2">
        <w:rPr>
          <w:iCs/>
          <w:lang w:val="en"/>
        </w:rPr>
        <w:t>Act</w:t>
      </w:r>
      <w:r w:rsidR="00C434EE" w:rsidRPr="003C35D2">
        <w:rPr>
          <w:iCs/>
          <w:lang w:val="en"/>
        </w:rPr>
        <w:t xml:space="preserve"> </w:t>
      </w:r>
      <w:proofErr w:type="spellStart"/>
      <w:r w:rsidR="00C434EE" w:rsidRPr="000957E8">
        <w:rPr>
          <w:lang w:val="en"/>
        </w:rPr>
        <w:t>authorises</w:t>
      </w:r>
      <w:proofErr w:type="spellEnd"/>
      <w:r w:rsidR="00C434EE" w:rsidRPr="000957E8">
        <w:rPr>
          <w:lang w:val="en"/>
        </w:rPr>
        <w:t xml:space="preserve"> the </w:t>
      </w:r>
      <w:r w:rsidR="0002560E">
        <w:rPr>
          <w:lang w:val="en"/>
        </w:rPr>
        <w:t>operation of a radiocommunications transmitter to provide</w:t>
      </w:r>
      <w:r w:rsidR="00C434EE" w:rsidRPr="000957E8">
        <w:rPr>
          <w:lang w:val="en"/>
        </w:rPr>
        <w:t xml:space="preserve"> that content.</w:t>
      </w:r>
    </w:p>
    <w:p w14:paraId="03BE278E" w14:textId="1130740F" w:rsidR="000D0580" w:rsidRDefault="00C434EE" w:rsidP="00511CFD">
      <w:pPr>
        <w:rPr>
          <w:lang w:val="en"/>
        </w:rPr>
      </w:pPr>
      <w:r w:rsidRPr="00D43DCB">
        <w:rPr>
          <w:lang w:val="en"/>
        </w:rPr>
        <w:t>The TCB</w:t>
      </w:r>
      <w:r>
        <w:rPr>
          <w:lang w:val="en"/>
        </w:rPr>
        <w:t xml:space="preserve">L </w:t>
      </w:r>
      <w:r w:rsidR="00215673">
        <w:rPr>
          <w:lang w:val="en"/>
        </w:rPr>
        <w:t>LCD 2015</w:t>
      </w:r>
      <w:r w:rsidR="00511CFD">
        <w:rPr>
          <w:lang w:val="en"/>
        </w:rPr>
        <w:t xml:space="preserve"> </w:t>
      </w:r>
      <w:r w:rsidR="000D0580" w:rsidRPr="006B5CD1">
        <w:rPr>
          <w:lang w:val="en"/>
        </w:rPr>
        <w:t>sets out</w:t>
      </w:r>
      <w:r w:rsidR="00441FF4">
        <w:rPr>
          <w:lang w:val="en"/>
        </w:rPr>
        <w:t xml:space="preserve"> conditions about</w:t>
      </w:r>
      <w:r w:rsidR="000D0580" w:rsidRPr="006B5CD1">
        <w:rPr>
          <w:lang w:val="en"/>
        </w:rPr>
        <w:t xml:space="preserve"> the circumstances for permitted communications by TCBL </w:t>
      </w:r>
      <w:r w:rsidR="000D0580">
        <w:rPr>
          <w:lang w:val="en"/>
        </w:rPr>
        <w:t>l</w:t>
      </w:r>
      <w:r w:rsidR="000D0580" w:rsidRPr="006B5CD1">
        <w:rPr>
          <w:lang w:val="en"/>
        </w:rPr>
        <w:t>icensees</w:t>
      </w:r>
      <w:r w:rsidR="003F4E2F">
        <w:rPr>
          <w:lang w:val="en"/>
        </w:rPr>
        <w:t xml:space="preserve"> (section 7)</w:t>
      </w:r>
      <w:r w:rsidR="00CA498E">
        <w:rPr>
          <w:lang w:val="en"/>
        </w:rPr>
        <w:t xml:space="preserve"> and</w:t>
      </w:r>
      <w:r w:rsidR="00345103">
        <w:rPr>
          <w:lang w:val="en"/>
        </w:rPr>
        <w:t xml:space="preserve"> </w:t>
      </w:r>
      <w:r w:rsidR="00441FF4">
        <w:rPr>
          <w:lang w:val="en"/>
        </w:rPr>
        <w:t>the prevention of harmful interference</w:t>
      </w:r>
      <w:r w:rsidR="000B2A6D">
        <w:rPr>
          <w:lang w:val="en"/>
        </w:rPr>
        <w:t xml:space="preserve"> (section 8)</w:t>
      </w:r>
      <w:r w:rsidR="00C13110">
        <w:rPr>
          <w:lang w:val="en"/>
        </w:rPr>
        <w:t>.</w:t>
      </w:r>
    </w:p>
    <w:p w14:paraId="03D35F1B" w14:textId="5A1DE2CE" w:rsidR="00511CFD" w:rsidRDefault="002B4D5D" w:rsidP="007D0511">
      <w:pPr>
        <w:rPr>
          <w:lang w:val="en"/>
        </w:rPr>
      </w:pPr>
      <w:r>
        <w:rPr>
          <w:lang w:val="en"/>
        </w:rPr>
        <w:t>The TCBL LCD 2015</w:t>
      </w:r>
      <w:r>
        <w:rPr>
          <w:lang w:val="en"/>
        </w:rPr>
        <w:t xml:space="preserve"> </w:t>
      </w:r>
      <w:r w:rsidR="00FA072A">
        <w:rPr>
          <w:lang w:val="en"/>
        </w:rPr>
        <w:t>also</w:t>
      </w:r>
      <w:r>
        <w:rPr>
          <w:lang w:val="en"/>
        </w:rPr>
        <w:t xml:space="preserve"> </w:t>
      </w:r>
      <w:r w:rsidR="00DE3C32">
        <w:rPr>
          <w:lang w:val="en"/>
        </w:rPr>
        <w:t xml:space="preserve">provides that a </w:t>
      </w:r>
      <w:r w:rsidR="00D00569">
        <w:rPr>
          <w:lang w:val="en"/>
        </w:rPr>
        <w:t xml:space="preserve">transmitter </w:t>
      </w:r>
      <w:r w:rsidR="00DE3C32">
        <w:rPr>
          <w:lang w:val="en"/>
        </w:rPr>
        <w:t>licenc</w:t>
      </w:r>
      <w:r w:rsidR="00BD73CD">
        <w:rPr>
          <w:lang w:val="en"/>
        </w:rPr>
        <w:t xml:space="preserve">e for a </w:t>
      </w:r>
      <w:r w:rsidR="000672E1">
        <w:rPr>
          <w:lang w:val="en"/>
        </w:rPr>
        <w:t xml:space="preserve">TCBL is subject to the conditions in </w:t>
      </w:r>
      <w:r w:rsidR="007D0511">
        <w:rPr>
          <w:lang w:val="en"/>
        </w:rPr>
        <w:t xml:space="preserve">Parts 3 and 4 of </w:t>
      </w:r>
      <w:r w:rsidR="000672E1">
        <w:rPr>
          <w:lang w:val="en"/>
        </w:rPr>
        <w:t xml:space="preserve">the </w:t>
      </w:r>
      <w:r w:rsidR="009354DA">
        <w:rPr>
          <w:lang w:val="en"/>
        </w:rPr>
        <w:t>Apparatus LCD</w:t>
      </w:r>
      <w:r w:rsidR="004F6A8C">
        <w:rPr>
          <w:lang w:val="en"/>
        </w:rPr>
        <w:t xml:space="preserve"> 2015</w:t>
      </w:r>
      <w:r w:rsidR="00D54DF5">
        <w:rPr>
          <w:lang w:val="en"/>
        </w:rPr>
        <w:t>, which deal</w:t>
      </w:r>
      <w:r w:rsidR="007D0511">
        <w:rPr>
          <w:lang w:val="en"/>
        </w:rPr>
        <w:t xml:space="preserve"> with </w:t>
      </w:r>
      <w:r w:rsidR="00C434EE" w:rsidRPr="006B5CD1">
        <w:rPr>
          <w:lang w:val="en"/>
        </w:rPr>
        <w:t>EME</w:t>
      </w:r>
      <w:r w:rsidR="00511CFD">
        <w:rPr>
          <w:lang w:val="en"/>
        </w:rPr>
        <w:t xml:space="preserve">. </w:t>
      </w:r>
    </w:p>
    <w:p w14:paraId="0D7EBBC4" w14:textId="14471E5D" w:rsidR="00843E5E" w:rsidRDefault="00A859C8" w:rsidP="004B5B55">
      <w:r>
        <w:t xml:space="preserve">As </w:t>
      </w:r>
      <w:proofErr w:type="gramStart"/>
      <w:r>
        <w:t>at</w:t>
      </w:r>
      <w:proofErr w:type="gramEnd"/>
      <w:r>
        <w:t xml:space="preserve"> 23 October 2024, t</w:t>
      </w:r>
      <w:r w:rsidR="00843E5E">
        <w:t xml:space="preserve">here </w:t>
      </w:r>
      <w:r>
        <w:t>we</w:t>
      </w:r>
      <w:r w:rsidR="00843E5E">
        <w:t xml:space="preserve">re </w:t>
      </w:r>
      <w:r w:rsidR="00853C37">
        <w:t>90</w:t>
      </w:r>
      <w:r w:rsidR="00843E5E">
        <w:t xml:space="preserve"> different </w:t>
      </w:r>
      <w:r w:rsidR="00F37B09">
        <w:t>TCBL</w:t>
      </w:r>
      <w:r w:rsidR="00843E5E">
        <w:t xml:space="preserve"> licensees in Australia, and some hold more than one licence. Ensuring that the conditions for the licence are clear and transparent </w:t>
      </w:r>
      <w:r w:rsidR="00FA072A">
        <w:t xml:space="preserve">promotes </w:t>
      </w:r>
      <w:r w:rsidR="00843E5E">
        <w:t xml:space="preserve">consistency and ease of use for </w:t>
      </w:r>
      <w:r w:rsidR="00E431B4">
        <w:t xml:space="preserve">all </w:t>
      </w:r>
      <w:r w:rsidR="00843E5E">
        <w:t xml:space="preserve">stakeholders. </w:t>
      </w:r>
    </w:p>
    <w:p w14:paraId="0967F34D" w14:textId="205DCCA6" w:rsidR="0068527F" w:rsidRPr="004D3DDC" w:rsidRDefault="00C1568E" w:rsidP="0068527F">
      <w:pPr>
        <w:pStyle w:val="Heading2"/>
      </w:pPr>
      <w:bookmarkStart w:id="16" w:name="_Toc179906352"/>
      <w:bookmarkStart w:id="17" w:name="_Toc182408493"/>
      <w:r>
        <w:t>Broadcasting LCD 2015</w:t>
      </w:r>
      <w:bookmarkEnd w:id="16"/>
      <w:bookmarkEnd w:id="17"/>
    </w:p>
    <w:p w14:paraId="54C0EA4F" w14:textId="7A898002" w:rsidR="00582047" w:rsidRDefault="00582047" w:rsidP="00582047">
      <w:pPr>
        <w:pStyle w:val="Paragraph"/>
      </w:pPr>
      <w:r w:rsidRPr="004D3DDC">
        <w:t xml:space="preserve">The Broadcasting </w:t>
      </w:r>
      <w:r w:rsidR="00155626">
        <w:t>LCD</w:t>
      </w:r>
      <w:r w:rsidRPr="004D3DDC">
        <w:t xml:space="preserve"> </w:t>
      </w:r>
      <w:r w:rsidR="00146D12">
        <w:t xml:space="preserve">2015 </w:t>
      </w:r>
      <w:r w:rsidR="00B84458" w:rsidRPr="004D3DDC">
        <w:t>wa</w:t>
      </w:r>
      <w:r w:rsidRPr="004D3DDC">
        <w:t xml:space="preserve">s made under </w:t>
      </w:r>
      <w:r w:rsidR="005F7C10">
        <w:t>paragraph</w:t>
      </w:r>
      <w:r w:rsidRPr="004D3DDC">
        <w:t xml:space="preserve"> 107(1)(f) of the Act</w:t>
      </w:r>
      <w:r w:rsidR="00BE4E34">
        <w:t xml:space="preserve">, </w:t>
      </w:r>
      <w:r w:rsidR="00963256">
        <w:br/>
      </w:r>
      <w:r w:rsidR="00BE4E34">
        <w:t>which</w:t>
      </w:r>
      <w:r w:rsidR="000B1488">
        <w:t xml:space="preserve"> </w:t>
      </w:r>
      <w:r w:rsidR="00BE4E34">
        <w:t>has</w:t>
      </w:r>
      <w:r w:rsidR="00D56E6E" w:rsidRPr="004D3DDC">
        <w:t xml:space="preserve"> been repealed </w:t>
      </w:r>
      <w:r w:rsidR="00140DE2">
        <w:t>by the Moderni</w:t>
      </w:r>
      <w:r w:rsidR="000806A6">
        <w:t>s</w:t>
      </w:r>
      <w:r w:rsidR="00140DE2">
        <w:t xml:space="preserve">ation Act </w:t>
      </w:r>
      <w:r w:rsidR="00BE4E34">
        <w:t>and replace</w:t>
      </w:r>
      <w:r w:rsidR="00140DE2">
        <w:t>d</w:t>
      </w:r>
      <w:r w:rsidR="00BE4E34">
        <w:t xml:space="preserve"> with</w:t>
      </w:r>
      <w:r w:rsidR="00D56E6E" w:rsidRPr="004D3DDC">
        <w:t xml:space="preserve"> section 110</w:t>
      </w:r>
      <w:r w:rsidR="00B62ABE">
        <w:t>A</w:t>
      </w:r>
      <w:r w:rsidR="006A4F45">
        <w:t xml:space="preserve"> </w:t>
      </w:r>
      <w:r w:rsidR="00963256">
        <w:br/>
      </w:r>
      <w:r w:rsidR="006A4F45">
        <w:t>of the Act</w:t>
      </w:r>
      <w:r w:rsidR="00140DE2">
        <w:t>.</w:t>
      </w:r>
    </w:p>
    <w:p w14:paraId="5437D73F" w14:textId="39E66416" w:rsidR="00401185" w:rsidRDefault="0054637C" w:rsidP="005017A6">
      <w:pPr>
        <w:pStyle w:val="Paragraph"/>
      </w:pPr>
      <w:r>
        <w:t>The Broadcasting LCD</w:t>
      </w:r>
      <w:r w:rsidR="00146D12">
        <w:t xml:space="preserve"> 2015</w:t>
      </w:r>
      <w:r>
        <w:t xml:space="preserve"> sets out conditions that apply to transmitter licences </w:t>
      </w:r>
      <w:r w:rsidR="00881CB0">
        <w:t xml:space="preserve">issued </w:t>
      </w:r>
      <w:r w:rsidR="00B96D17">
        <w:t>under section 100 of the Act for the operation of certain broadcasting stations</w:t>
      </w:r>
      <w:r w:rsidR="0036369F">
        <w:t>, including n</w:t>
      </w:r>
      <w:r w:rsidR="00B96D17">
        <w:t>ational broadcasting services</w:t>
      </w:r>
      <w:r w:rsidR="00DB5FE3">
        <w:t xml:space="preserve"> and </w:t>
      </w:r>
      <w:r w:rsidR="00032D9C">
        <w:t>narrowcasting services</w:t>
      </w:r>
      <w:r w:rsidR="00E07D44">
        <w:t>.</w:t>
      </w:r>
      <w:r w:rsidR="00B96D17">
        <w:t xml:space="preserve"> </w:t>
      </w:r>
    </w:p>
    <w:p w14:paraId="1B77D87D" w14:textId="76B7E751" w:rsidR="00B96D17" w:rsidRDefault="00B96D17" w:rsidP="00B96D17">
      <w:r>
        <w:t xml:space="preserve">The Broadcasting LCD </w:t>
      </w:r>
      <w:r w:rsidR="00146D12">
        <w:t xml:space="preserve">2015 </w:t>
      </w:r>
      <w:r>
        <w:t>does not apply to transmitter licences issued under section</w:t>
      </w:r>
      <w:r w:rsidR="00847EE0">
        <w:t xml:space="preserve"> </w:t>
      </w:r>
      <w:r>
        <w:t>101A</w:t>
      </w:r>
      <w:r w:rsidR="00993C51">
        <w:t xml:space="preserve"> of the Act</w:t>
      </w:r>
      <w:r>
        <w:t xml:space="preserve"> </w:t>
      </w:r>
      <w:r w:rsidR="009520F1">
        <w:t>(</w:t>
      </w:r>
      <w:r w:rsidR="00D00569">
        <w:t xml:space="preserve">for </w:t>
      </w:r>
      <w:r w:rsidR="009520F1">
        <w:t>TCBLs)</w:t>
      </w:r>
      <w:r w:rsidR="00993C51">
        <w:t>,</w:t>
      </w:r>
      <w:r w:rsidR="009520F1">
        <w:t xml:space="preserve"> </w:t>
      </w:r>
      <w:r>
        <w:t>or</w:t>
      </w:r>
      <w:r w:rsidR="00993C51">
        <w:t xml:space="preserve"> those issued under section 100</w:t>
      </w:r>
      <w:r>
        <w:t xml:space="preserve"> for the </w:t>
      </w:r>
      <w:r w:rsidR="009520F1">
        <w:t>re</w:t>
      </w:r>
      <w:r w:rsidR="00821D1E">
        <w:t>-</w:t>
      </w:r>
      <w:r>
        <w:t>transmission of commercial or community broadcasting services</w:t>
      </w:r>
      <w:r w:rsidR="002C48E1">
        <w:t xml:space="preserve"> in accordance with section </w:t>
      </w:r>
      <w:r w:rsidR="00F82434">
        <w:t>212 of the BSA</w:t>
      </w:r>
      <w:r w:rsidR="00165540">
        <w:t>,</w:t>
      </w:r>
      <w:r w:rsidR="00F871CC">
        <w:t xml:space="preserve"> </w:t>
      </w:r>
      <w:r>
        <w:t>or digital radio multiplex transmitter licences.</w:t>
      </w:r>
      <w:r w:rsidR="009F6529" w:rsidRPr="009F6529">
        <w:t xml:space="preserve"> </w:t>
      </w:r>
      <w:r w:rsidR="009F6529">
        <w:t>It also does not apply to transmitter licences issued under section 102 of the Act for commercial or long-term community broadcasting services.</w:t>
      </w:r>
      <w:r w:rsidR="004047B5">
        <w:t xml:space="preserve"> T</w:t>
      </w:r>
      <w:r w:rsidR="004047B5" w:rsidRPr="004047B5">
        <w:t xml:space="preserve">he </w:t>
      </w:r>
      <w:r w:rsidR="004047B5" w:rsidRPr="008D598C">
        <w:rPr>
          <w:iCs/>
        </w:rPr>
        <w:t>Broadcasting Services (Technical Planning) Guidelines 2017</w:t>
      </w:r>
      <w:r w:rsidR="004047B5" w:rsidRPr="004047B5">
        <w:t xml:space="preserve"> (</w:t>
      </w:r>
      <w:r w:rsidR="004047B5" w:rsidRPr="008D598C">
        <w:rPr>
          <w:bCs/>
        </w:rPr>
        <w:t>TPG</w:t>
      </w:r>
      <w:r w:rsidR="004047B5" w:rsidRPr="004047B5">
        <w:t>)</w:t>
      </w:r>
      <w:r w:rsidR="004047B5">
        <w:t xml:space="preserve"> set</w:t>
      </w:r>
      <w:r w:rsidR="00963256">
        <w:t xml:space="preserve"> </w:t>
      </w:r>
      <w:r w:rsidR="004047B5">
        <w:t xml:space="preserve">out conditions </w:t>
      </w:r>
      <w:r w:rsidR="0097276E">
        <w:t xml:space="preserve">which </w:t>
      </w:r>
      <w:r w:rsidR="004047B5">
        <w:t xml:space="preserve">apply to commercial </w:t>
      </w:r>
      <w:r w:rsidR="00963256">
        <w:br/>
      </w:r>
      <w:r w:rsidR="004047B5">
        <w:t xml:space="preserve">and long-term community broadcasting services, and digital radio multiplex </w:t>
      </w:r>
      <w:r w:rsidR="00963256">
        <w:br/>
      </w:r>
      <w:r w:rsidR="004047B5">
        <w:t>transmitter licences.</w:t>
      </w:r>
    </w:p>
    <w:p w14:paraId="5FB903E2" w14:textId="3342C5FD" w:rsidR="00B96D17" w:rsidRDefault="00B96D17" w:rsidP="00B96D17">
      <w:pPr>
        <w:rPr>
          <w:vertAlign w:val="superscript"/>
        </w:rPr>
      </w:pPr>
      <w:r>
        <w:t xml:space="preserve">The Broadcasting LCD </w:t>
      </w:r>
      <w:r w:rsidR="00146D12">
        <w:t xml:space="preserve">2015 </w:t>
      </w:r>
      <w:r>
        <w:t xml:space="preserve">imposes common licence conditions </w:t>
      </w:r>
      <w:r w:rsidR="0049558C">
        <w:t>in Part 2</w:t>
      </w:r>
      <w:r>
        <w:t xml:space="preserve"> </w:t>
      </w:r>
      <w:r w:rsidR="00BA4DB8">
        <w:t>about</w:t>
      </w:r>
      <w:r>
        <w:rPr>
          <w:lang w:val="en"/>
        </w:rPr>
        <w:t xml:space="preserve"> start</w:t>
      </w:r>
      <w:r w:rsidR="00C13110">
        <w:rPr>
          <w:lang w:val="en"/>
        </w:rPr>
        <w:noBreakHyphen/>
      </w:r>
      <w:r>
        <w:rPr>
          <w:lang w:val="en"/>
        </w:rPr>
        <w:t xml:space="preserve">up provisions for commencing broadcasting services, interference mitigation requirements, and technical specifications for emissions such as modulation, </w:t>
      </w:r>
      <w:proofErr w:type="gramStart"/>
      <w:r>
        <w:rPr>
          <w:lang w:val="en"/>
        </w:rPr>
        <w:t>power</w:t>
      </w:r>
      <w:proofErr w:type="gramEnd"/>
      <w:r>
        <w:rPr>
          <w:lang w:val="en"/>
        </w:rPr>
        <w:t xml:space="preserve"> and bandwidth</w:t>
      </w:r>
      <w:r>
        <w:t>.</w:t>
      </w:r>
    </w:p>
    <w:p w14:paraId="57D6D216" w14:textId="0762FCA5" w:rsidR="00B96D17" w:rsidRDefault="00963256" w:rsidP="00B96D17">
      <w:pPr>
        <w:spacing w:after="80"/>
      </w:pPr>
      <w:r>
        <w:t>T</w:t>
      </w:r>
      <w:r w:rsidR="00B96D17">
        <w:t xml:space="preserve">he Broadcasting LCD </w:t>
      </w:r>
      <w:r w:rsidR="00146D12">
        <w:t xml:space="preserve">2015 </w:t>
      </w:r>
      <w:r>
        <w:t xml:space="preserve">also </w:t>
      </w:r>
      <w:r w:rsidR="0084179D">
        <w:t xml:space="preserve">imposes </w:t>
      </w:r>
      <w:r w:rsidR="00B96D17">
        <w:t xml:space="preserve">licence conditions that are specific </w:t>
      </w:r>
      <w:r w:rsidR="0084179D">
        <w:t>on</w:t>
      </w:r>
      <w:r w:rsidR="00B96D17">
        <w:t>:</w:t>
      </w:r>
    </w:p>
    <w:p w14:paraId="784C1107" w14:textId="22CEB2AD" w:rsidR="00314AC5" w:rsidRDefault="00DD3B02" w:rsidP="008D598C">
      <w:pPr>
        <w:pStyle w:val="ListBullet"/>
        <w:numPr>
          <w:ilvl w:val="0"/>
          <w:numId w:val="39"/>
        </w:numPr>
        <w:ind w:left="284" w:hanging="284"/>
      </w:pPr>
      <w:r>
        <w:t xml:space="preserve">transmitter </w:t>
      </w:r>
      <w:r w:rsidR="002E3D4A">
        <w:t>licence</w:t>
      </w:r>
      <w:r w:rsidR="00FD760D">
        <w:t>s</w:t>
      </w:r>
      <w:r w:rsidR="004F0B84">
        <w:t xml:space="preserve"> for providing national broadcasting services</w:t>
      </w:r>
      <w:r w:rsidR="00FD760D">
        <w:t>, in Part</w:t>
      </w:r>
      <w:r w:rsidR="00146D12">
        <w:t xml:space="preserve"> 3</w:t>
      </w:r>
    </w:p>
    <w:p w14:paraId="16A15482" w14:textId="4EA3D523" w:rsidR="00B96D17" w:rsidRDefault="004F0B84" w:rsidP="008D598C">
      <w:pPr>
        <w:pStyle w:val="ListBullet"/>
        <w:numPr>
          <w:ilvl w:val="0"/>
          <w:numId w:val="39"/>
        </w:numPr>
        <w:ind w:left="284" w:hanging="284"/>
      </w:pPr>
      <w:r>
        <w:t xml:space="preserve">transmitter licences for </w:t>
      </w:r>
      <w:r w:rsidR="00B96D17">
        <w:t xml:space="preserve">open narrowcasting </w:t>
      </w:r>
      <w:r>
        <w:t>services</w:t>
      </w:r>
      <w:r w:rsidR="00B96D17">
        <w:t>, in Part 4</w:t>
      </w:r>
    </w:p>
    <w:p w14:paraId="4633B6D3" w14:textId="230B1377" w:rsidR="00B96D17" w:rsidRDefault="00CB1FB3" w:rsidP="008D598C">
      <w:pPr>
        <w:pStyle w:val="ListBulletLast"/>
        <w:numPr>
          <w:ilvl w:val="0"/>
          <w:numId w:val="39"/>
        </w:numPr>
        <w:ind w:left="284" w:hanging="284"/>
      </w:pPr>
      <w:r>
        <w:t xml:space="preserve">transmitter licences for </w:t>
      </w:r>
      <w:r w:rsidR="00B96D17">
        <w:t xml:space="preserve">narrowband area service </w:t>
      </w:r>
      <w:r>
        <w:t>stations</w:t>
      </w:r>
      <w:r w:rsidR="00B96D17">
        <w:t>, in Part 5.</w:t>
      </w:r>
    </w:p>
    <w:p w14:paraId="28BAC27A" w14:textId="114C26A1" w:rsidR="00D93627" w:rsidRDefault="00B96D17" w:rsidP="00877611">
      <w:r>
        <w:t xml:space="preserve">Certain requirements of </w:t>
      </w:r>
      <w:r w:rsidR="0084179D">
        <w:t xml:space="preserve">the </w:t>
      </w:r>
      <w:r w:rsidR="00F952FA">
        <w:t>TPG</w:t>
      </w:r>
      <w:r>
        <w:rPr>
          <w:lang w:val="en"/>
        </w:rPr>
        <w:t xml:space="preserve"> have been incorporated by reference in </w:t>
      </w:r>
      <w:r w:rsidR="00963256">
        <w:rPr>
          <w:lang w:val="en"/>
        </w:rPr>
        <w:t>p</w:t>
      </w:r>
      <w:r>
        <w:rPr>
          <w:lang w:val="en"/>
        </w:rPr>
        <w:t>arts 2 and 4 of the Broadcasting LCD</w:t>
      </w:r>
      <w:r w:rsidR="00146D12">
        <w:rPr>
          <w:lang w:val="en"/>
        </w:rPr>
        <w:t xml:space="preserve"> 2015</w:t>
      </w:r>
      <w:r>
        <w:rPr>
          <w:lang w:val="en"/>
        </w:rPr>
        <w:t>.</w:t>
      </w:r>
    </w:p>
    <w:p w14:paraId="241757FB" w14:textId="16A8CDE2" w:rsidR="00D1534E" w:rsidRPr="008226EC" w:rsidRDefault="00D1534E" w:rsidP="00D1534E">
      <w:pPr>
        <w:pStyle w:val="Heading1"/>
      </w:pPr>
      <w:bookmarkStart w:id="18" w:name="_Toc381177300"/>
      <w:bookmarkStart w:id="19" w:name="_Toc26869190"/>
      <w:bookmarkStart w:id="20" w:name="_Toc179906353"/>
      <w:bookmarkStart w:id="21" w:name="_Toc182408494"/>
      <w:r w:rsidRPr="008226EC">
        <w:lastRenderedPageBreak/>
        <w:t xml:space="preserve">Proposed changes to the </w:t>
      </w:r>
      <w:r w:rsidRPr="00C45C2E">
        <w:t xml:space="preserve">legislative </w:t>
      </w:r>
      <w:r w:rsidRPr="00F502D1">
        <w:t>instruments</w:t>
      </w:r>
      <w:bookmarkEnd w:id="18"/>
      <w:bookmarkEnd w:id="19"/>
      <w:bookmarkEnd w:id="20"/>
      <w:bookmarkEnd w:id="21"/>
    </w:p>
    <w:p w14:paraId="48F93051" w14:textId="1423D8EE" w:rsidR="00887EA0" w:rsidRDefault="00E672E6" w:rsidP="00D1534E">
      <w:pPr>
        <w:pStyle w:val="Heading2"/>
      </w:pPr>
      <w:bookmarkStart w:id="22" w:name="_Toc179906354"/>
      <w:bookmarkStart w:id="23" w:name="_Toc182408495"/>
      <w:bookmarkStart w:id="24" w:name="_Toc381177301"/>
      <w:bookmarkStart w:id="25" w:name="_Toc26869191"/>
      <w:r>
        <w:t>Transmitter</w:t>
      </w:r>
      <w:r w:rsidR="00887EA0">
        <w:t xml:space="preserve"> LCD 2025</w:t>
      </w:r>
      <w:bookmarkEnd w:id="22"/>
      <w:bookmarkEnd w:id="23"/>
    </w:p>
    <w:p w14:paraId="6803DFEF" w14:textId="2BC4F39B" w:rsidR="00C047AD" w:rsidRDefault="00985D78" w:rsidP="00C047AD">
      <w:pPr>
        <w:spacing w:before="100" w:beforeAutospacing="1" w:after="100" w:afterAutospacing="1" w:line="240" w:lineRule="auto"/>
      </w:pPr>
      <w:r>
        <w:t>We</w:t>
      </w:r>
      <w:r w:rsidR="00C047AD" w:rsidRPr="00A86AC9">
        <w:t xml:space="preserve"> propose to remake </w:t>
      </w:r>
      <w:r w:rsidR="00C047AD">
        <w:t>the Apparatus LCD</w:t>
      </w:r>
      <w:r w:rsidR="00C047AD" w:rsidRPr="00A86AC9">
        <w:t xml:space="preserve"> </w:t>
      </w:r>
      <w:r w:rsidR="0016167E">
        <w:t>2015</w:t>
      </w:r>
      <w:r w:rsidR="00C047AD" w:rsidRPr="00A86AC9">
        <w:t xml:space="preserve"> </w:t>
      </w:r>
      <w:r w:rsidR="002C16D4">
        <w:t xml:space="preserve">with minor </w:t>
      </w:r>
      <w:r w:rsidR="00C047AD" w:rsidRPr="00A86AC9">
        <w:t>changes</w:t>
      </w:r>
      <w:r w:rsidR="00D33D29">
        <w:t xml:space="preserve"> under s</w:t>
      </w:r>
      <w:r w:rsidR="00BB19AC">
        <w:t>ub</w:t>
      </w:r>
      <w:r w:rsidR="00531CC6">
        <w:t>s</w:t>
      </w:r>
      <w:r w:rsidR="00D33D29">
        <w:t>ection</w:t>
      </w:r>
      <w:r w:rsidR="00B47975">
        <w:t xml:space="preserve"> </w:t>
      </w:r>
      <w:r w:rsidR="00B47975" w:rsidRPr="004D3DDC">
        <w:t>110</w:t>
      </w:r>
      <w:r w:rsidR="00B47975">
        <w:t>A</w:t>
      </w:r>
      <w:r w:rsidR="00531CC6">
        <w:t>(2)</w:t>
      </w:r>
      <w:r w:rsidR="006C7C81">
        <w:t xml:space="preserve"> of the Act</w:t>
      </w:r>
      <w:r w:rsidR="00C047AD" w:rsidRPr="00A86AC9">
        <w:t>, so that its ongoing effect is preserved.</w:t>
      </w:r>
    </w:p>
    <w:p w14:paraId="1AF132FA" w14:textId="212FD65D" w:rsidR="00733561" w:rsidRDefault="00733561" w:rsidP="00C047AD">
      <w:pPr>
        <w:spacing w:before="100" w:beforeAutospacing="1" w:after="100" w:afterAutospacing="1" w:line="240" w:lineRule="auto"/>
      </w:pPr>
      <w:r>
        <w:t xml:space="preserve">We propose to rename the </w:t>
      </w:r>
      <w:r w:rsidR="0016167E">
        <w:t xml:space="preserve">remade </w:t>
      </w:r>
      <w:r>
        <w:t>instrument to reflect that it</w:t>
      </w:r>
      <w:r w:rsidR="009010C7">
        <w:t xml:space="preserve"> applies </w:t>
      </w:r>
      <w:r>
        <w:t xml:space="preserve">only </w:t>
      </w:r>
      <w:r w:rsidR="009010C7">
        <w:t xml:space="preserve">to </w:t>
      </w:r>
      <w:r>
        <w:t>transmitter</w:t>
      </w:r>
      <w:r w:rsidR="00CB1FB3">
        <w:t xml:space="preserve"> licences</w:t>
      </w:r>
      <w:r>
        <w:t>.</w:t>
      </w:r>
      <w:r w:rsidR="00CB1FB3">
        <w:t xml:space="preserve"> It does not impose any conditions on receiver licences.</w:t>
      </w:r>
    </w:p>
    <w:p w14:paraId="7C62C6E7" w14:textId="3EFFBD95" w:rsidR="00D1654E" w:rsidRDefault="009D39B7" w:rsidP="007925CF">
      <w:pPr>
        <w:spacing w:before="100" w:beforeAutospacing="1" w:after="100" w:afterAutospacing="1" w:line="240" w:lineRule="auto"/>
        <w:rPr>
          <w:szCs w:val="22"/>
        </w:rPr>
      </w:pPr>
      <w:r>
        <w:t>We propose to</w:t>
      </w:r>
      <w:r w:rsidR="00D1654E">
        <w:t xml:space="preserve"> a</w:t>
      </w:r>
      <w:r w:rsidR="00C02144" w:rsidRPr="003343B9">
        <w:t xml:space="preserve">pply the </w:t>
      </w:r>
      <w:r w:rsidR="00BB1526">
        <w:t>Transmitter</w:t>
      </w:r>
      <w:r w:rsidR="00BB1526" w:rsidRPr="003343B9">
        <w:t xml:space="preserve"> </w:t>
      </w:r>
      <w:r w:rsidR="00C02144" w:rsidRPr="003343B9">
        <w:t xml:space="preserve">LCD </w:t>
      </w:r>
      <w:r w:rsidR="00BB1526">
        <w:t>2025</w:t>
      </w:r>
      <w:r w:rsidR="00C02144" w:rsidRPr="003343B9">
        <w:t xml:space="preserve"> conditions to licences issued under section 101A (</w:t>
      </w:r>
      <w:r w:rsidR="00014794">
        <w:t>TCBLs</w:t>
      </w:r>
      <w:r w:rsidR="00C02144" w:rsidRPr="003343B9">
        <w:t>) and section 102 (commercial and community broadcasting licences) of the</w:t>
      </w:r>
      <w:r w:rsidR="00014794">
        <w:t xml:space="preserve"> Act</w:t>
      </w:r>
      <w:r w:rsidR="00A14271">
        <w:t xml:space="preserve">, </w:t>
      </w:r>
      <w:r w:rsidR="00C02144" w:rsidRPr="003343B9">
        <w:t>as enabled by the</w:t>
      </w:r>
      <w:r w:rsidR="00014794">
        <w:t xml:space="preserve"> Modernisation Act.</w:t>
      </w:r>
      <w:r w:rsidR="00C02144" w:rsidRPr="003343B9">
        <w:t xml:space="preserve"> </w:t>
      </w:r>
      <w:r w:rsidR="00014794">
        <w:t>T</w:t>
      </w:r>
      <w:r w:rsidR="00C02144" w:rsidRPr="003343B9">
        <w:t>o date</w:t>
      </w:r>
      <w:r w:rsidR="00FF78BD">
        <w:t>,</w:t>
      </w:r>
      <w:r w:rsidR="00C02144" w:rsidRPr="003343B9">
        <w:t xml:space="preserve"> </w:t>
      </w:r>
      <w:r w:rsidR="00CB1FB3">
        <w:t>equivalent</w:t>
      </w:r>
      <w:r w:rsidR="00CB1FB3" w:rsidRPr="003343B9">
        <w:t xml:space="preserve"> </w:t>
      </w:r>
      <w:r w:rsidR="00C02144" w:rsidRPr="003343B9">
        <w:t xml:space="preserve">conditions have been routinely included in individual licences. We consider it more efficient and transparent for the conditions to apply to these </w:t>
      </w:r>
      <w:r w:rsidR="007E3A75">
        <w:t>kinds of transmitter</w:t>
      </w:r>
      <w:r w:rsidR="00C02144" w:rsidRPr="003343B9">
        <w:t xml:space="preserve"> licences</w:t>
      </w:r>
      <w:r w:rsidR="00AF1D4F" w:rsidRPr="003343B9">
        <w:t xml:space="preserve"> </w:t>
      </w:r>
      <w:r w:rsidR="00C02144" w:rsidRPr="003343B9">
        <w:t xml:space="preserve">in the </w:t>
      </w:r>
      <w:r w:rsidR="004E0F05">
        <w:t>Transmitter LCD 2025</w:t>
      </w:r>
      <w:r w:rsidR="00C02144" w:rsidRPr="003343B9">
        <w:t xml:space="preserve">. </w:t>
      </w:r>
      <w:r w:rsidR="00C02144" w:rsidRPr="003343B9">
        <w:rPr>
          <w:szCs w:val="22"/>
        </w:rPr>
        <w:t xml:space="preserve">Making the </w:t>
      </w:r>
      <w:r w:rsidR="00AF1D4F">
        <w:rPr>
          <w:szCs w:val="22"/>
        </w:rPr>
        <w:t>Transmitter</w:t>
      </w:r>
      <w:r w:rsidR="00AF1D4F" w:rsidRPr="003343B9">
        <w:rPr>
          <w:szCs w:val="22"/>
        </w:rPr>
        <w:t xml:space="preserve"> </w:t>
      </w:r>
      <w:r w:rsidR="00C02144" w:rsidRPr="003343B9">
        <w:rPr>
          <w:szCs w:val="22"/>
        </w:rPr>
        <w:t xml:space="preserve">LCD </w:t>
      </w:r>
      <w:r w:rsidR="00AF1D4F">
        <w:rPr>
          <w:szCs w:val="22"/>
        </w:rPr>
        <w:t>2025</w:t>
      </w:r>
      <w:r w:rsidR="00C02144" w:rsidRPr="003343B9">
        <w:rPr>
          <w:szCs w:val="22"/>
        </w:rPr>
        <w:t xml:space="preserve"> apply to sections </w:t>
      </w:r>
      <w:proofErr w:type="gramStart"/>
      <w:r w:rsidR="00C02144" w:rsidRPr="003343B9">
        <w:rPr>
          <w:szCs w:val="22"/>
        </w:rPr>
        <w:t>101A</w:t>
      </w:r>
      <w:proofErr w:type="gramEnd"/>
      <w:r w:rsidR="00C02144" w:rsidRPr="003343B9">
        <w:rPr>
          <w:szCs w:val="22"/>
        </w:rPr>
        <w:t xml:space="preserve"> and 102 licences will not impose an</w:t>
      </w:r>
      <w:r w:rsidR="00C23329">
        <w:rPr>
          <w:szCs w:val="22"/>
        </w:rPr>
        <w:t>y</w:t>
      </w:r>
      <w:r w:rsidR="00C02144" w:rsidRPr="003343B9">
        <w:rPr>
          <w:szCs w:val="22"/>
        </w:rPr>
        <w:t xml:space="preserve"> additional requirement</w:t>
      </w:r>
      <w:r w:rsidR="00C23329">
        <w:rPr>
          <w:szCs w:val="22"/>
        </w:rPr>
        <w:t>s</w:t>
      </w:r>
      <w:r w:rsidR="00C02144" w:rsidRPr="003343B9">
        <w:rPr>
          <w:szCs w:val="22"/>
        </w:rPr>
        <w:t xml:space="preserve"> on these licence</w:t>
      </w:r>
      <w:r w:rsidR="001A749D">
        <w:rPr>
          <w:szCs w:val="22"/>
        </w:rPr>
        <w:t xml:space="preserve"> holders</w:t>
      </w:r>
      <w:r w:rsidR="00FF78BD">
        <w:rPr>
          <w:szCs w:val="22"/>
        </w:rPr>
        <w:t>,</w:t>
      </w:r>
      <w:r w:rsidR="00C02144" w:rsidRPr="003343B9">
        <w:rPr>
          <w:szCs w:val="22"/>
        </w:rPr>
        <w:t xml:space="preserve"> as the obligations are </w:t>
      </w:r>
      <w:r w:rsidR="001A749D">
        <w:rPr>
          <w:szCs w:val="22"/>
        </w:rPr>
        <w:t>already</w:t>
      </w:r>
      <w:r w:rsidR="001A749D" w:rsidRPr="003343B9">
        <w:rPr>
          <w:szCs w:val="22"/>
        </w:rPr>
        <w:t xml:space="preserve"> </w:t>
      </w:r>
      <w:r w:rsidR="00C02144" w:rsidRPr="003343B9">
        <w:rPr>
          <w:szCs w:val="22"/>
        </w:rPr>
        <w:t xml:space="preserve">applied </w:t>
      </w:r>
      <w:r w:rsidR="00FC4FCD">
        <w:rPr>
          <w:szCs w:val="22"/>
        </w:rPr>
        <w:t>to</w:t>
      </w:r>
      <w:r w:rsidR="00006DB1">
        <w:rPr>
          <w:szCs w:val="22"/>
        </w:rPr>
        <w:t xml:space="preserve"> individual licences</w:t>
      </w:r>
      <w:r w:rsidR="00C02144" w:rsidRPr="003343B9">
        <w:rPr>
          <w:szCs w:val="22"/>
        </w:rPr>
        <w:t>.</w:t>
      </w:r>
    </w:p>
    <w:p w14:paraId="50684B82" w14:textId="108E5CCA" w:rsidR="00E60996" w:rsidRDefault="0039483E" w:rsidP="007925CF">
      <w:pPr>
        <w:spacing w:before="100" w:beforeAutospacing="1" w:after="100" w:afterAutospacing="1" w:line="240" w:lineRule="auto"/>
        <w:rPr>
          <w:szCs w:val="22"/>
        </w:rPr>
      </w:pPr>
      <w:r>
        <w:rPr>
          <w:szCs w:val="22"/>
        </w:rPr>
        <w:t xml:space="preserve">We propose </w:t>
      </w:r>
      <w:r w:rsidR="00D05E2E">
        <w:rPr>
          <w:szCs w:val="22"/>
        </w:rPr>
        <w:t xml:space="preserve">that </w:t>
      </w:r>
      <w:r w:rsidR="004965AE">
        <w:rPr>
          <w:szCs w:val="22"/>
        </w:rPr>
        <w:t xml:space="preserve">if a </w:t>
      </w:r>
      <w:r w:rsidR="00987FD4">
        <w:rPr>
          <w:szCs w:val="22"/>
        </w:rPr>
        <w:t>transmitter</w:t>
      </w:r>
      <w:r w:rsidR="004965AE">
        <w:rPr>
          <w:szCs w:val="22"/>
        </w:rPr>
        <w:t xml:space="preserve"> has </w:t>
      </w:r>
      <w:r w:rsidR="00FB51BF">
        <w:rPr>
          <w:szCs w:val="22"/>
        </w:rPr>
        <w:t>been</w:t>
      </w:r>
      <w:r w:rsidR="004965AE">
        <w:rPr>
          <w:szCs w:val="22"/>
        </w:rPr>
        <w:t xml:space="preserve"> change</w:t>
      </w:r>
      <w:r w:rsidR="00FB51BF">
        <w:rPr>
          <w:szCs w:val="22"/>
        </w:rPr>
        <w:t>d</w:t>
      </w:r>
      <w:r w:rsidR="00CA3099">
        <w:rPr>
          <w:szCs w:val="22"/>
        </w:rPr>
        <w:t xml:space="preserve"> </w:t>
      </w:r>
      <w:r w:rsidR="00987FD4" w:rsidRPr="006224CC">
        <w:rPr>
          <w:szCs w:val="22"/>
        </w:rPr>
        <w:t>–</w:t>
      </w:r>
      <w:r w:rsidR="00CA3099">
        <w:rPr>
          <w:szCs w:val="22"/>
        </w:rPr>
        <w:t xml:space="preserve"> such as </w:t>
      </w:r>
      <w:r w:rsidR="004965AE">
        <w:rPr>
          <w:szCs w:val="22"/>
        </w:rPr>
        <w:t>a</w:t>
      </w:r>
      <w:r w:rsidR="00CC6CFC">
        <w:rPr>
          <w:szCs w:val="22"/>
        </w:rPr>
        <w:t xml:space="preserve"> </w:t>
      </w:r>
      <w:r w:rsidR="00987FD4">
        <w:rPr>
          <w:szCs w:val="22"/>
        </w:rPr>
        <w:t xml:space="preserve">change </w:t>
      </w:r>
      <w:r w:rsidR="00987FD4" w:rsidRPr="006224CC">
        <w:rPr>
          <w:szCs w:val="22"/>
        </w:rPr>
        <w:t xml:space="preserve">to </w:t>
      </w:r>
      <w:r w:rsidR="00987FD4">
        <w:rPr>
          <w:szCs w:val="22"/>
        </w:rPr>
        <w:t xml:space="preserve">transmitter </w:t>
      </w:r>
      <w:r w:rsidR="00987FD4" w:rsidRPr="006224CC">
        <w:rPr>
          <w:szCs w:val="22"/>
        </w:rPr>
        <w:t xml:space="preserve">power, antenna type, antenna gain – </w:t>
      </w:r>
      <w:r w:rsidR="004965AE">
        <w:rPr>
          <w:szCs w:val="22"/>
        </w:rPr>
        <w:t xml:space="preserve">the licensee </w:t>
      </w:r>
      <w:r w:rsidR="00135CD3">
        <w:rPr>
          <w:szCs w:val="22"/>
        </w:rPr>
        <w:t>will need</w:t>
      </w:r>
      <w:r w:rsidR="00B96DCE">
        <w:rPr>
          <w:szCs w:val="22"/>
        </w:rPr>
        <w:t xml:space="preserve"> to,</w:t>
      </w:r>
      <w:r w:rsidR="00987FD4">
        <w:rPr>
          <w:szCs w:val="22"/>
        </w:rPr>
        <w:t xml:space="preserve"> </w:t>
      </w:r>
      <w:r w:rsidR="00135CD3" w:rsidRPr="006224CC">
        <w:rPr>
          <w:szCs w:val="22"/>
        </w:rPr>
        <w:t>at each change event</w:t>
      </w:r>
      <w:r w:rsidR="00B96DCE">
        <w:rPr>
          <w:szCs w:val="22"/>
        </w:rPr>
        <w:t>, assess</w:t>
      </w:r>
      <w:r w:rsidR="00F25F30">
        <w:rPr>
          <w:szCs w:val="22"/>
        </w:rPr>
        <w:t xml:space="preserve"> the transmitter for</w:t>
      </w:r>
      <w:r w:rsidR="00B96DCE">
        <w:rPr>
          <w:szCs w:val="22"/>
        </w:rPr>
        <w:t xml:space="preserve"> compliance</w:t>
      </w:r>
      <w:r w:rsidR="00135CD3" w:rsidRPr="006224CC">
        <w:rPr>
          <w:szCs w:val="22"/>
        </w:rPr>
        <w:t xml:space="preserve"> with the </w:t>
      </w:r>
      <w:r w:rsidR="009662A5" w:rsidRPr="00D15155">
        <w:rPr>
          <w:szCs w:val="20"/>
        </w:rPr>
        <w:t>Australian Radiation Protection and Nuclear Safety Agency (</w:t>
      </w:r>
      <w:r w:rsidR="009662A5" w:rsidRPr="00FC117D">
        <w:rPr>
          <w:szCs w:val="20"/>
        </w:rPr>
        <w:t>ARPANSA</w:t>
      </w:r>
      <w:r w:rsidR="009662A5" w:rsidRPr="00D15155">
        <w:rPr>
          <w:szCs w:val="20"/>
        </w:rPr>
        <w:t xml:space="preserve">) </w:t>
      </w:r>
      <w:r w:rsidR="0011226E">
        <w:rPr>
          <w:szCs w:val="20"/>
        </w:rPr>
        <w:t>S</w:t>
      </w:r>
      <w:r w:rsidR="009662A5" w:rsidRPr="00D15155">
        <w:rPr>
          <w:szCs w:val="20"/>
        </w:rPr>
        <w:t>tandard</w:t>
      </w:r>
      <w:r w:rsidR="00F25F30">
        <w:rPr>
          <w:szCs w:val="20"/>
        </w:rPr>
        <w:t xml:space="preserve">. This </w:t>
      </w:r>
      <w:r w:rsidR="00B044F0">
        <w:rPr>
          <w:szCs w:val="20"/>
        </w:rPr>
        <w:t>assessment will need to take place at each change event, even if the licensee</w:t>
      </w:r>
      <w:r w:rsidR="009662A5" w:rsidRPr="00D15155">
        <w:rPr>
          <w:szCs w:val="20"/>
        </w:rPr>
        <w:t xml:space="preserve"> </w:t>
      </w:r>
      <w:r w:rsidR="00D31AD2">
        <w:rPr>
          <w:szCs w:val="20"/>
        </w:rPr>
        <w:t>had compliance documentation obtained before 1 March 2003 that provided an exception to</w:t>
      </w:r>
      <w:r w:rsidR="00A917C7">
        <w:rPr>
          <w:szCs w:val="20"/>
        </w:rPr>
        <w:t xml:space="preserve"> compliance</w:t>
      </w:r>
      <w:r w:rsidR="00D31AD2">
        <w:rPr>
          <w:szCs w:val="20"/>
        </w:rPr>
        <w:t xml:space="preserve"> </w:t>
      </w:r>
      <w:r w:rsidR="009F4655">
        <w:rPr>
          <w:szCs w:val="20"/>
        </w:rPr>
        <w:t xml:space="preserve">with </w:t>
      </w:r>
      <w:r w:rsidR="0005415A">
        <w:rPr>
          <w:szCs w:val="20"/>
        </w:rPr>
        <w:t xml:space="preserve">the ARPANSA </w:t>
      </w:r>
      <w:r w:rsidR="0011226E">
        <w:rPr>
          <w:szCs w:val="20"/>
        </w:rPr>
        <w:t>S</w:t>
      </w:r>
      <w:r w:rsidR="0005415A">
        <w:rPr>
          <w:szCs w:val="20"/>
        </w:rPr>
        <w:t>tandard</w:t>
      </w:r>
      <w:r w:rsidR="00A917C7">
        <w:rPr>
          <w:szCs w:val="20"/>
        </w:rPr>
        <w:t xml:space="preserve"> under the Apparatus LCD 2015</w:t>
      </w:r>
      <w:r w:rsidR="0005415A">
        <w:rPr>
          <w:szCs w:val="20"/>
        </w:rPr>
        <w:t xml:space="preserve">. </w:t>
      </w:r>
      <w:r w:rsidR="0005415A">
        <w:rPr>
          <w:szCs w:val="22"/>
        </w:rPr>
        <w:t>This is because c</w:t>
      </w:r>
      <w:r w:rsidR="006224CC" w:rsidRPr="006224CC">
        <w:rPr>
          <w:szCs w:val="22"/>
        </w:rPr>
        <w:t xml:space="preserve">hanges to a transmitter </w:t>
      </w:r>
      <w:r w:rsidR="00760084">
        <w:rPr>
          <w:szCs w:val="22"/>
        </w:rPr>
        <w:t>may</w:t>
      </w:r>
      <w:r w:rsidR="00760084" w:rsidRPr="006224CC">
        <w:rPr>
          <w:szCs w:val="22"/>
        </w:rPr>
        <w:t xml:space="preserve"> </w:t>
      </w:r>
      <w:r w:rsidR="006224CC" w:rsidRPr="006224CC">
        <w:rPr>
          <w:szCs w:val="22"/>
        </w:rPr>
        <w:t>change the EME exposure level and may also change the transmitter’s risk classification.</w:t>
      </w:r>
      <w:r w:rsidR="006731E7">
        <w:rPr>
          <w:szCs w:val="22"/>
        </w:rPr>
        <w:t xml:space="preserve"> </w:t>
      </w:r>
      <w:r w:rsidR="006224CC" w:rsidRPr="006224CC">
        <w:rPr>
          <w:szCs w:val="22"/>
        </w:rPr>
        <w:t xml:space="preserve"> </w:t>
      </w:r>
      <w:r w:rsidR="00C56216">
        <w:rPr>
          <w:szCs w:val="22"/>
        </w:rPr>
        <w:t xml:space="preserve"> </w:t>
      </w:r>
    </w:p>
    <w:p w14:paraId="1CE83774" w14:textId="39862A2B" w:rsidR="00DD7AA8" w:rsidRPr="0049695D" w:rsidRDefault="00DD7AA8" w:rsidP="00F23803">
      <w:pPr>
        <w:pStyle w:val="Heading3"/>
      </w:pPr>
      <w:r w:rsidRPr="0049695D">
        <w:t>Minor changes</w:t>
      </w:r>
    </w:p>
    <w:p w14:paraId="53EFD06D" w14:textId="3C24F773" w:rsidR="00B074D4" w:rsidRPr="00D15155" w:rsidRDefault="00B074D4" w:rsidP="0033722B">
      <w:pPr>
        <w:pStyle w:val="Bulletlevel1"/>
        <w:numPr>
          <w:ilvl w:val="0"/>
          <w:numId w:val="41"/>
        </w:numPr>
        <w:ind w:left="284" w:hanging="284"/>
      </w:pPr>
      <w:r>
        <w:t>Point</w:t>
      </w:r>
      <w:r w:rsidR="00FC4FCD">
        <w:t>ing</w:t>
      </w:r>
      <w:r w:rsidR="00546185">
        <w:t xml:space="preserve"> </w:t>
      </w:r>
      <w:r w:rsidRPr="00D15155">
        <w:t xml:space="preserve">the definition of ARPANSA </w:t>
      </w:r>
      <w:r w:rsidR="00E125A4">
        <w:t>S</w:t>
      </w:r>
      <w:r w:rsidRPr="00D15155">
        <w:t xml:space="preserve">tandard in subsection </w:t>
      </w:r>
      <w:r w:rsidR="00286CF5">
        <w:t>6</w:t>
      </w:r>
      <w:r w:rsidRPr="00D15155">
        <w:t xml:space="preserve">(1) of the </w:t>
      </w:r>
      <w:r w:rsidR="00DB7A7A">
        <w:t>Transmitter</w:t>
      </w:r>
      <w:r w:rsidR="00DB7A7A" w:rsidRPr="00D15155">
        <w:t xml:space="preserve"> </w:t>
      </w:r>
      <w:r w:rsidRPr="00D15155">
        <w:t>LCD</w:t>
      </w:r>
      <w:r w:rsidR="00DB7A7A">
        <w:t xml:space="preserve"> 2025</w:t>
      </w:r>
      <w:r w:rsidRPr="00D15155">
        <w:t xml:space="preserve"> to the definition of the ARPANSA </w:t>
      </w:r>
      <w:r w:rsidR="00E125A4">
        <w:t>S</w:t>
      </w:r>
      <w:r w:rsidRPr="00D15155">
        <w:t xml:space="preserve">tandard in the </w:t>
      </w:r>
      <w:r w:rsidR="001D06E3" w:rsidRPr="00D15155">
        <w:t xml:space="preserve">proposed </w:t>
      </w:r>
      <w:r w:rsidRPr="00C83211">
        <w:t>Radiocommunications (Interpretation) Determination 2024</w:t>
      </w:r>
      <w:r w:rsidRPr="00D15155">
        <w:t>.</w:t>
      </w:r>
    </w:p>
    <w:p w14:paraId="321BD611" w14:textId="0F3F20A8" w:rsidR="00B074D4" w:rsidRPr="00D15155" w:rsidRDefault="001D06E3" w:rsidP="0033722B">
      <w:pPr>
        <w:pStyle w:val="Bulletlevel1"/>
        <w:numPr>
          <w:ilvl w:val="0"/>
          <w:numId w:val="41"/>
        </w:numPr>
        <w:ind w:left="284" w:hanging="284"/>
      </w:pPr>
      <w:r>
        <w:t>U</w:t>
      </w:r>
      <w:r w:rsidR="00B074D4" w:rsidRPr="00D15155">
        <w:t xml:space="preserve">pdating the reference to IEC 62232:2017 to IEC 62232:2022, and </w:t>
      </w:r>
      <w:r>
        <w:t xml:space="preserve">adopt an Australian Standard by </w:t>
      </w:r>
      <w:r w:rsidR="00B074D4" w:rsidRPr="00D15155">
        <w:t>add</w:t>
      </w:r>
      <w:r w:rsidR="00B074D4">
        <w:t xml:space="preserve">ing </w:t>
      </w:r>
      <w:r w:rsidR="00B32D9E">
        <w:t>a</w:t>
      </w:r>
      <w:r w:rsidR="00B074D4" w:rsidRPr="00D15155">
        <w:t xml:space="preserve"> reference to </w:t>
      </w:r>
      <w:hyperlink r:id="rId31" w:history="1">
        <w:r w:rsidR="00B074D4" w:rsidRPr="00D15155">
          <w:rPr>
            <w:rStyle w:val="Hyperlink"/>
            <w:szCs w:val="20"/>
          </w:rPr>
          <w:t>AS/NZS IEC 62232:2023</w:t>
        </w:r>
      </w:hyperlink>
      <w:r w:rsidR="007F0830" w:rsidRPr="00A14271">
        <w:rPr>
          <w:rStyle w:val="Hyperlink"/>
          <w:color w:val="auto"/>
          <w:szCs w:val="20"/>
          <w:u w:val="none"/>
        </w:rPr>
        <w:t>.</w:t>
      </w:r>
    </w:p>
    <w:p w14:paraId="0B3EDB9A" w14:textId="4016A3A1" w:rsidR="00F0247E" w:rsidRPr="00D156B4" w:rsidRDefault="00F0247E" w:rsidP="0033722B">
      <w:pPr>
        <w:pStyle w:val="Bulletlevel1"/>
        <w:numPr>
          <w:ilvl w:val="0"/>
          <w:numId w:val="41"/>
        </w:numPr>
        <w:ind w:left="284" w:hanging="284"/>
      </w:pPr>
      <w:r>
        <w:rPr>
          <w:szCs w:val="22"/>
          <w:lang w:val="en-US"/>
        </w:rPr>
        <w:t>Replac</w:t>
      </w:r>
      <w:r w:rsidR="00FC4FCD">
        <w:rPr>
          <w:szCs w:val="22"/>
          <w:lang w:val="en-US"/>
        </w:rPr>
        <w:t>ing</w:t>
      </w:r>
      <w:r>
        <w:rPr>
          <w:szCs w:val="22"/>
          <w:lang w:val="en-US"/>
        </w:rPr>
        <w:t xml:space="preserve"> requirements to provide information </w:t>
      </w:r>
      <w:r w:rsidR="004311EF">
        <w:rPr>
          <w:szCs w:val="22"/>
          <w:lang w:val="en-US"/>
        </w:rPr>
        <w:t xml:space="preserve">relating to compliance with the EME </w:t>
      </w:r>
      <w:r w:rsidR="00E125A4">
        <w:rPr>
          <w:szCs w:val="22"/>
          <w:lang w:val="en-US"/>
        </w:rPr>
        <w:t>S</w:t>
      </w:r>
      <w:r w:rsidR="004311EF">
        <w:rPr>
          <w:szCs w:val="22"/>
          <w:lang w:val="en-US"/>
        </w:rPr>
        <w:t xml:space="preserve">tandard </w:t>
      </w:r>
      <w:r>
        <w:rPr>
          <w:szCs w:val="22"/>
          <w:lang w:val="en-US"/>
        </w:rPr>
        <w:t xml:space="preserve">with </w:t>
      </w:r>
      <w:r w:rsidR="00C800D4">
        <w:rPr>
          <w:szCs w:val="22"/>
          <w:lang w:val="en-US"/>
        </w:rPr>
        <w:t>a</w:t>
      </w:r>
      <w:r>
        <w:rPr>
          <w:szCs w:val="22"/>
          <w:lang w:val="en-US"/>
        </w:rPr>
        <w:t xml:space="preserve"> presumption about compliance</w:t>
      </w:r>
      <w:r w:rsidR="00084F12">
        <w:rPr>
          <w:szCs w:val="22"/>
          <w:lang w:val="en-US"/>
        </w:rPr>
        <w:t xml:space="preserve"> with </w:t>
      </w:r>
      <w:r w:rsidR="00FB3E61">
        <w:rPr>
          <w:szCs w:val="22"/>
          <w:lang w:val="en-US"/>
        </w:rPr>
        <w:t>the EME standard if documentation measuring compliance with the EME standard is retained</w:t>
      </w:r>
      <w:r w:rsidR="00F33A64">
        <w:rPr>
          <w:szCs w:val="22"/>
          <w:lang w:val="en-US"/>
        </w:rPr>
        <w:t>.</w:t>
      </w:r>
      <w:r>
        <w:rPr>
          <w:szCs w:val="22"/>
          <w:lang w:val="en-US"/>
        </w:rPr>
        <w:t xml:space="preserve"> </w:t>
      </w:r>
      <w:r w:rsidR="00CC726D">
        <w:rPr>
          <w:szCs w:val="22"/>
          <w:lang w:val="en-US"/>
        </w:rPr>
        <w:t xml:space="preserve">This change </w:t>
      </w:r>
      <w:r w:rsidR="00CC726D" w:rsidRPr="003343B9">
        <w:rPr>
          <w:szCs w:val="22"/>
        </w:rPr>
        <w:t>will not impose an</w:t>
      </w:r>
      <w:r w:rsidR="00741E49">
        <w:rPr>
          <w:szCs w:val="22"/>
        </w:rPr>
        <w:t>y</w:t>
      </w:r>
      <w:r w:rsidR="00CC726D" w:rsidRPr="003343B9">
        <w:rPr>
          <w:szCs w:val="22"/>
        </w:rPr>
        <w:t xml:space="preserve"> additional requirement</w:t>
      </w:r>
      <w:r w:rsidR="00741E49">
        <w:rPr>
          <w:szCs w:val="22"/>
        </w:rPr>
        <w:t>s</w:t>
      </w:r>
      <w:r w:rsidR="00CC726D" w:rsidRPr="003343B9">
        <w:rPr>
          <w:szCs w:val="22"/>
        </w:rPr>
        <w:t xml:space="preserve"> on </w:t>
      </w:r>
      <w:r w:rsidR="00CC726D" w:rsidRPr="00162017">
        <w:t>licensees</w:t>
      </w:r>
      <w:r w:rsidR="00397585">
        <w:rPr>
          <w:szCs w:val="22"/>
          <w:lang w:val="en-US"/>
        </w:rPr>
        <w:t xml:space="preserve">, </w:t>
      </w:r>
      <w:r w:rsidR="00C800D4">
        <w:rPr>
          <w:szCs w:val="22"/>
          <w:lang w:val="en-US"/>
        </w:rPr>
        <w:t>and we are still able</w:t>
      </w:r>
      <w:r w:rsidR="00397585">
        <w:rPr>
          <w:szCs w:val="22"/>
          <w:lang w:val="en-US"/>
        </w:rPr>
        <w:t xml:space="preserve"> to request</w:t>
      </w:r>
      <w:r w:rsidR="001E026E">
        <w:rPr>
          <w:szCs w:val="22"/>
          <w:lang w:val="en-US"/>
        </w:rPr>
        <w:t xml:space="preserve"> </w:t>
      </w:r>
      <w:r w:rsidR="00C800D4">
        <w:rPr>
          <w:szCs w:val="22"/>
          <w:lang w:val="en-US"/>
        </w:rPr>
        <w:t xml:space="preserve">this </w:t>
      </w:r>
      <w:r w:rsidR="001E026E">
        <w:rPr>
          <w:szCs w:val="22"/>
          <w:lang w:val="en-US"/>
        </w:rPr>
        <w:t>information from licensees</w:t>
      </w:r>
      <w:r w:rsidR="00C800D4">
        <w:rPr>
          <w:szCs w:val="22"/>
          <w:lang w:val="en-US"/>
        </w:rPr>
        <w:t xml:space="preserve"> </w:t>
      </w:r>
      <w:r w:rsidR="006121B4">
        <w:rPr>
          <w:szCs w:val="22"/>
          <w:lang w:val="en-US"/>
        </w:rPr>
        <w:t>under</w:t>
      </w:r>
      <w:r w:rsidR="00C800D4">
        <w:rPr>
          <w:szCs w:val="22"/>
          <w:lang w:val="en-US"/>
        </w:rPr>
        <w:t xml:space="preserve"> our powers </w:t>
      </w:r>
      <w:r w:rsidR="006121B4">
        <w:rPr>
          <w:szCs w:val="22"/>
          <w:lang w:val="en-US"/>
        </w:rPr>
        <w:t>in P</w:t>
      </w:r>
      <w:r w:rsidR="00C800D4">
        <w:rPr>
          <w:szCs w:val="22"/>
          <w:lang w:val="en-US"/>
        </w:rPr>
        <w:t>art 5.5A of the Act</w:t>
      </w:r>
      <w:r w:rsidR="008449C1">
        <w:rPr>
          <w:szCs w:val="22"/>
          <w:lang w:val="en-US"/>
        </w:rPr>
        <w:t xml:space="preserve">, which was inserted by the </w:t>
      </w:r>
      <w:proofErr w:type="spellStart"/>
      <w:r w:rsidR="008449C1">
        <w:rPr>
          <w:szCs w:val="22"/>
          <w:lang w:val="en-US"/>
        </w:rPr>
        <w:t>Modernisation</w:t>
      </w:r>
      <w:proofErr w:type="spellEnd"/>
      <w:r w:rsidR="008449C1">
        <w:rPr>
          <w:szCs w:val="22"/>
          <w:lang w:val="en-US"/>
        </w:rPr>
        <w:t xml:space="preserve"> Act</w:t>
      </w:r>
      <w:r w:rsidR="001E026E">
        <w:rPr>
          <w:szCs w:val="22"/>
          <w:lang w:val="en-US"/>
        </w:rPr>
        <w:t>.</w:t>
      </w:r>
    </w:p>
    <w:p w14:paraId="30F900A5" w14:textId="1B7202F7" w:rsidR="00F0247E" w:rsidRDefault="00A7616B" w:rsidP="0033722B">
      <w:pPr>
        <w:pStyle w:val="Bulletlevel1"/>
        <w:numPr>
          <w:ilvl w:val="0"/>
          <w:numId w:val="41"/>
        </w:numPr>
        <w:spacing w:after="0"/>
        <w:ind w:left="284" w:hanging="284"/>
      </w:pPr>
      <w:r>
        <w:t>O</w:t>
      </w:r>
      <w:r w:rsidRPr="00A7616B">
        <w:t>utlin</w:t>
      </w:r>
      <w:r w:rsidR="00B262BF">
        <w:t>ing</w:t>
      </w:r>
      <w:r w:rsidRPr="00A7616B">
        <w:t xml:space="preserve"> </w:t>
      </w:r>
      <w:proofErr w:type="gramStart"/>
      <w:r w:rsidRPr="00A7616B">
        <w:t>factors</w:t>
      </w:r>
      <w:proofErr w:type="gramEnd"/>
      <w:r w:rsidRPr="00A7616B">
        <w:t xml:space="preserve"> </w:t>
      </w:r>
      <w:r w:rsidR="00E125A4">
        <w:t>we will consider</w:t>
      </w:r>
      <w:r w:rsidR="006E1CBC">
        <w:t xml:space="preserve"> </w:t>
      </w:r>
      <w:r w:rsidRPr="00A7616B">
        <w:t>when deciding whether to requ</w:t>
      </w:r>
      <w:r w:rsidR="005E626F">
        <w:t>ire</w:t>
      </w:r>
      <w:r w:rsidRPr="00A7616B">
        <w:t xml:space="preserve"> a licensee </w:t>
      </w:r>
      <w:r w:rsidR="005E626F">
        <w:t>to</w:t>
      </w:r>
      <w:r w:rsidRPr="00A7616B">
        <w:t xml:space="preserve"> </w:t>
      </w:r>
      <w:r w:rsidRPr="00A7616B">
        <w:t xml:space="preserve">have their transmitter assessed by a National Association of Testing Authorities Australia accredited body and provide </w:t>
      </w:r>
      <w:r w:rsidR="00E125A4">
        <w:t>us</w:t>
      </w:r>
      <w:r w:rsidRPr="00A7616B">
        <w:t xml:space="preserve"> with a report setting out whether the transmitter complies with the EME </w:t>
      </w:r>
      <w:r w:rsidR="00E125A4">
        <w:t>S</w:t>
      </w:r>
      <w:r w:rsidRPr="00A7616B">
        <w:t xml:space="preserve">tandard. </w:t>
      </w:r>
    </w:p>
    <w:p w14:paraId="555B8BA1" w14:textId="77777777" w:rsidR="00A7616B" w:rsidRPr="00A7616B" w:rsidRDefault="00A7616B" w:rsidP="00D156B4">
      <w:pPr>
        <w:pStyle w:val="ListParagraph"/>
        <w:rPr>
          <w:rFonts w:cs="Arial"/>
          <w:szCs w:val="20"/>
        </w:rPr>
      </w:pPr>
    </w:p>
    <w:p w14:paraId="459476CB" w14:textId="12C96725" w:rsidR="00B074D4" w:rsidRPr="00D15155" w:rsidRDefault="00B074D4" w:rsidP="0033722B">
      <w:pPr>
        <w:pStyle w:val="Bulletlevel1last"/>
        <w:numPr>
          <w:ilvl w:val="0"/>
          <w:numId w:val="1"/>
        </w:numPr>
        <w:ind w:left="284" w:hanging="284"/>
      </w:pPr>
      <w:r>
        <w:t>A</w:t>
      </w:r>
      <w:r w:rsidRPr="00D15155">
        <w:t>dd</w:t>
      </w:r>
      <w:r w:rsidR="005E626F">
        <w:t>ing</w:t>
      </w:r>
      <w:r w:rsidRPr="00D15155">
        <w:t xml:space="preserve"> a note </w:t>
      </w:r>
      <w:r w:rsidR="00AD0528">
        <w:t>to</w:t>
      </w:r>
      <w:r w:rsidRPr="00D15155">
        <w:t xml:space="preserve"> </w:t>
      </w:r>
      <w:r w:rsidR="00B83CBE">
        <w:t xml:space="preserve">section 9 </w:t>
      </w:r>
      <w:r w:rsidRPr="00D15155">
        <w:t>that explains</w:t>
      </w:r>
      <w:r w:rsidR="002E72C1" w:rsidRPr="002E72C1">
        <w:t xml:space="preserve"> when a mobile station is to be considered a </w:t>
      </w:r>
      <w:r w:rsidR="00E125A4">
        <w:t>‘</w:t>
      </w:r>
      <w:r w:rsidR="002E72C1" w:rsidRPr="002E72C1">
        <w:t>compliant mobile station</w:t>
      </w:r>
      <w:r w:rsidR="00E125A4">
        <w:t>’</w:t>
      </w:r>
      <w:r w:rsidR="002E72C1" w:rsidRPr="002E72C1">
        <w:t xml:space="preserve"> and exempt from </w:t>
      </w:r>
      <w:r w:rsidR="00FE72E6">
        <w:t xml:space="preserve">the </w:t>
      </w:r>
      <w:r w:rsidR="00534F32">
        <w:t>EME</w:t>
      </w:r>
      <w:r w:rsidR="000E4EE6" w:rsidRPr="000E4EE6">
        <w:t xml:space="preserve"> requirements under </w:t>
      </w:r>
      <w:r w:rsidR="002E72C1" w:rsidRPr="002E72C1">
        <w:t>the</w:t>
      </w:r>
      <w:r w:rsidR="00833FB0">
        <w:t xml:space="preserve"> Transmitter LCD 2025. </w:t>
      </w:r>
      <w:r w:rsidR="003A1E90" w:rsidRPr="003A1E90">
        <w:t xml:space="preserve">The note </w:t>
      </w:r>
      <w:r w:rsidR="006A5885">
        <w:t>explains</w:t>
      </w:r>
      <w:r w:rsidR="003A1E90">
        <w:t xml:space="preserve"> </w:t>
      </w:r>
      <w:r w:rsidR="003A1E90" w:rsidRPr="003A1E90">
        <w:t>th</w:t>
      </w:r>
      <w:r w:rsidR="00435640">
        <w:t xml:space="preserve">at a </w:t>
      </w:r>
      <w:r w:rsidR="000E7E34">
        <w:t xml:space="preserve">mobile station will be considered a compliant mobile station </w:t>
      </w:r>
      <w:r w:rsidR="000E5149">
        <w:t>under</w:t>
      </w:r>
      <w:r w:rsidR="000E7E34">
        <w:t xml:space="preserve"> the Transmitter LCD 2025, if it meets the </w:t>
      </w:r>
      <w:r w:rsidR="003A1E90" w:rsidRPr="003A1E90">
        <w:t xml:space="preserve">EME </w:t>
      </w:r>
      <w:r w:rsidR="00E125A4">
        <w:t>S</w:t>
      </w:r>
      <w:r w:rsidR="003A1E90" w:rsidRPr="003A1E90">
        <w:t xml:space="preserve">tandard </w:t>
      </w:r>
      <w:r w:rsidR="006306CB" w:rsidRPr="006306CB">
        <w:t>in clause 3 of Schedule 4</w:t>
      </w:r>
      <w:r w:rsidRPr="00D15155">
        <w:t xml:space="preserve"> of the </w:t>
      </w:r>
      <w:r w:rsidR="00014794" w:rsidRPr="00E663D7">
        <w:t xml:space="preserve">Radiocommunications Equipment </w:t>
      </w:r>
      <w:r w:rsidR="00014794" w:rsidRPr="00E663D7">
        <w:lastRenderedPageBreak/>
        <w:t>(General) Rules 2021</w:t>
      </w:r>
      <w:r w:rsidR="00F259B1">
        <w:rPr>
          <w:i/>
          <w:iCs/>
        </w:rPr>
        <w:t xml:space="preserve"> </w:t>
      </w:r>
      <w:r w:rsidR="00F259B1">
        <w:t>(</w:t>
      </w:r>
      <w:r w:rsidR="00F259B1" w:rsidRPr="00E663D7">
        <w:t>Equipment Rules</w:t>
      </w:r>
      <w:r w:rsidR="00F259B1">
        <w:t>)</w:t>
      </w:r>
      <w:r w:rsidR="000E7E34">
        <w:t xml:space="preserve">, and the </w:t>
      </w:r>
      <w:r w:rsidR="006A5885">
        <w:t xml:space="preserve">operation of the </w:t>
      </w:r>
      <w:r w:rsidR="000E7E34">
        <w:t xml:space="preserve">mobile station is not </w:t>
      </w:r>
      <w:r w:rsidR="005F0EE4">
        <w:t xml:space="preserve">exempt from </w:t>
      </w:r>
      <w:r w:rsidR="00F259B1">
        <w:t xml:space="preserve">the EME </w:t>
      </w:r>
      <w:r w:rsidR="00E125A4">
        <w:t>S</w:t>
      </w:r>
      <w:r w:rsidR="00F259B1">
        <w:t xml:space="preserve">tandard under section 53 of the Equipment Rules. </w:t>
      </w:r>
      <w:r w:rsidR="000E4EE6">
        <w:t xml:space="preserve"> </w:t>
      </w:r>
    </w:p>
    <w:p w14:paraId="2E96F1BB" w14:textId="711B8CE5" w:rsidR="00D1534E" w:rsidRPr="00535786" w:rsidRDefault="00F502D1" w:rsidP="00D1534E">
      <w:pPr>
        <w:pStyle w:val="Heading2"/>
      </w:pPr>
      <w:bookmarkStart w:id="26" w:name="_Toc179906355"/>
      <w:bookmarkStart w:id="27" w:name="_Toc182408496"/>
      <w:r w:rsidRPr="00535786">
        <w:t xml:space="preserve">Broadcasting </w:t>
      </w:r>
      <w:r w:rsidR="00510960">
        <w:t>LCD</w:t>
      </w:r>
      <w:r w:rsidRPr="00535786">
        <w:t xml:space="preserve"> 2025</w:t>
      </w:r>
      <w:bookmarkEnd w:id="24"/>
      <w:bookmarkEnd w:id="25"/>
      <w:bookmarkEnd w:id="26"/>
      <w:bookmarkEnd w:id="27"/>
    </w:p>
    <w:p w14:paraId="6DD51035" w14:textId="72899E11" w:rsidR="005C781B" w:rsidRPr="00666632" w:rsidRDefault="005C781B" w:rsidP="00E663D7">
      <w:pPr>
        <w:pStyle w:val="Heading3"/>
      </w:pPr>
      <w:r w:rsidRPr="00666632">
        <w:t>Merg</w:t>
      </w:r>
      <w:r w:rsidR="00666632">
        <w:t>e</w:t>
      </w:r>
      <w:r w:rsidRPr="00666632">
        <w:t xml:space="preserve"> the Broadcasting LCD</w:t>
      </w:r>
      <w:r w:rsidR="00666632" w:rsidRPr="00666632">
        <w:t xml:space="preserve"> 2015 and TCBL LCD 2015 in</w:t>
      </w:r>
      <w:r w:rsidR="00822C11">
        <w:t>to</w:t>
      </w:r>
      <w:r w:rsidR="00666632" w:rsidRPr="00666632">
        <w:t xml:space="preserve"> </w:t>
      </w:r>
      <w:r w:rsidR="00E82EE7">
        <w:t>one</w:t>
      </w:r>
      <w:r w:rsidR="00666632" w:rsidRPr="00666632">
        <w:t xml:space="preserve"> instrument</w:t>
      </w:r>
    </w:p>
    <w:p w14:paraId="5DF0C11C" w14:textId="236B0408" w:rsidR="00C428A0" w:rsidRDefault="002432B9" w:rsidP="00C428A0">
      <w:pPr>
        <w:pStyle w:val="Paragraph"/>
      </w:pPr>
      <w:r>
        <w:t>T</w:t>
      </w:r>
      <w:r w:rsidR="00C428A0">
        <w:t xml:space="preserve">he authority to make both the TCBL LCD </w:t>
      </w:r>
      <w:r w:rsidR="00BA27CA">
        <w:t xml:space="preserve">2015 </w:t>
      </w:r>
      <w:r w:rsidR="00C428A0">
        <w:t>and the Broadcasting LCD</w:t>
      </w:r>
      <w:r w:rsidR="00BA27CA">
        <w:t xml:space="preserve"> 2015</w:t>
      </w:r>
      <w:r w:rsidR="00C428A0">
        <w:t xml:space="preserve"> is provided for under the same subsection of the Act (subsection 110</w:t>
      </w:r>
      <w:proofErr w:type="gramStart"/>
      <w:r w:rsidR="00C428A0">
        <w:t>A(</w:t>
      </w:r>
      <w:proofErr w:type="gramEnd"/>
      <w:r w:rsidR="00C428A0">
        <w:t>2))</w:t>
      </w:r>
      <w:r>
        <w:t>. W</w:t>
      </w:r>
      <w:r w:rsidR="00357C8F">
        <w:t>e propose</w:t>
      </w:r>
      <w:r w:rsidR="00C428A0">
        <w:t xml:space="preserve"> to merge the </w:t>
      </w:r>
      <w:r w:rsidR="00A14271">
        <w:t>2</w:t>
      </w:r>
      <w:r w:rsidR="00C428A0">
        <w:t xml:space="preserve"> instruments into </w:t>
      </w:r>
      <w:r w:rsidR="00615A0C">
        <w:t>a single</w:t>
      </w:r>
      <w:r w:rsidR="00C428A0">
        <w:t xml:space="preserve"> instrument that performs the functions of both. </w:t>
      </w:r>
    </w:p>
    <w:p w14:paraId="782D2C88" w14:textId="1D5F580B" w:rsidR="00C428A0" w:rsidRDefault="00C428A0" w:rsidP="00E663D7">
      <w:pPr>
        <w:pStyle w:val="Paragraphbeforelist"/>
      </w:pPr>
      <w:r>
        <w:t xml:space="preserve">In support of this approach to merge the instruments, we note </w:t>
      </w:r>
      <w:r w:rsidR="00357C8F">
        <w:t xml:space="preserve">that both </w:t>
      </w:r>
      <w:r>
        <w:t>the Broadcasting LCD</w:t>
      </w:r>
      <w:r w:rsidR="00B36F49">
        <w:t xml:space="preserve"> 2015</w:t>
      </w:r>
      <w:r>
        <w:t xml:space="preserve"> and TCBL LCD</w:t>
      </w:r>
      <w:r w:rsidR="00B36F49">
        <w:t xml:space="preserve"> 2015</w:t>
      </w:r>
      <w:r w:rsidR="00357C8F">
        <w:t>:</w:t>
      </w:r>
    </w:p>
    <w:p w14:paraId="6FBB682A" w14:textId="5E941824" w:rsidR="00C428A0" w:rsidRDefault="00A14271" w:rsidP="00B577B6">
      <w:pPr>
        <w:pStyle w:val="Bulletlevel1"/>
        <w:numPr>
          <w:ilvl w:val="0"/>
          <w:numId w:val="1"/>
        </w:numPr>
        <w:ind w:left="284" w:hanging="284"/>
      </w:pPr>
      <w:r>
        <w:t>c</w:t>
      </w:r>
      <w:r w:rsidR="00C428A0">
        <w:t xml:space="preserve">over a similar subject area, the licence conditions </w:t>
      </w:r>
      <w:r w:rsidR="00CA4C70">
        <w:t>for</w:t>
      </w:r>
      <w:r w:rsidR="00C428A0">
        <w:t xml:space="preserve"> transmitter licences </w:t>
      </w:r>
      <w:r w:rsidR="00CA4C70">
        <w:t>of</w:t>
      </w:r>
      <w:r w:rsidR="00C428A0">
        <w:t xml:space="preserve"> broadcasters </w:t>
      </w:r>
      <w:r w:rsidR="000E5149">
        <w:t>(</w:t>
      </w:r>
      <w:r w:rsidR="00C428A0">
        <w:t xml:space="preserve">the TCBL </w:t>
      </w:r>
      <w:r w:rsidR="006A43DB">
        <w:t>LCD</w:t>
      </w:r>
      <w:r w:rsidR="00CA4C70">
        <w:t xml:space="preserve"> 2015</w:t>
      </w:r>
      <w:r w:rsidR="006A43DB">
        <w:t xml:space="preserve"> </w:t>
      </w:r>
      <w:r w:rsidR="00C428A0">
        <w:t xml:space="preserve">covers a particular </w:t>
      </w:r>
      <w:r w:rsidR="00B15B4B">
        <w:t xml:space="preserve">subset </w:t>
      </w:r>
      <w:r w:rsidR="00C428A0">
        <w:t xml:space="preserve">of </w:t>
      </w:r>
      <w:r w:rsidR="00B15B4B">
        <w:t>broadcasting</w:t>
      </w:r>
      <w:r w:rsidR="00C428A0">
        <w:t xml:space="preserve"> </w:t>
      </w:r>
      <w:r w:rsidR="00C711D9">
        <w:t xml:space="preserve">transmitter </w:t>
      </w:r>
      <w:r w:rsidR="00C428A0">
        <w:t xml:space="preserve">licences, </w:t>
      </w:r>
      <w:r w:rsidR="00C711D9">
        <w:t xml:space="preserve">those issued in relation to </w:t>
      </w:r>
      <w:r>
        <w:t>TCBL</w:t>
      </w:r>
      <w:r w:rsidR="00C428A0">
        <w:t>s</w:t>
      </w:r>
      <w:r w:rsidR="000E5149">
        <w:t>)</w:t>
      </w:r>
    </w:p>
    <w:p w14:paraId="0397FA23" w14:textId="178E0CE7" w:rsidR="00C428A0" w:rsidRDefault="00A14271" w:rsidP="00B577B6">
      <w:pPr>
        <w:pStyle w:val="Bulletlevel1last"/>
        <w:numPr>
          <w:ilvl w:val="0"/>
          <w:numId w:val="1"/>
        </w:numPr>
        <w:ind w:left="284" w:hanging="284"/>
      </w:pPr>
      <w:r>
        <w:t>i</w:t>
      </w:r>
      <w:r w:rsidR="00C428A0">
        <w:t xml:space="preserve">nclude some </w:t>
      </w:r>
      <w:r w:rsidR="00C428A0" w:rsidRPr="000E5149">
        <w:t>duplicated</w:t>
      </w:r>
      <w:r w:rsidR="00C428A0">
        <w:t xml:space="preserve"> text</w:t>
      </w:r>
      <w:r>
        <w:t xml:space="preserve">, </w:t>
      </w:r>
      <w:r w:rsidR="00C428A0">
        <w:t>such as dictionary definitions.</w:t>
      </w:r>
    </w:p>
    <w:p w14:paraId="382D1729" w14:textId="4D161A1C" w:rsidR="00F12222" w:rsidRPr="001F66D1" w:rsidRDefault="00C428A0" w:rsidP="00F12222">
      <w:pPr>
        <w:pStyle w:val="Paragraph"/>
      </w:pPr>
      <w:r>
        <w:t>We consider that combining the instruments allows broadcasters</w:t>
      </w:r>
      <w:r w:rsidR="00E231F1">
        <w:t xml:space="preserve"> and narrowcasters</w:t>
      </w:r>
      <w:r>
        <w:t xml:space="preserve"> to have a consistent and </w:t>
      </w:r>
      <w:r w:rsidR="00615A0C">
        <w:t xml:space="preserve">single </w:t>
      </w:r>
      <w:r>
        <w:t xml:space="preserve">reference point for their licence conditions. </w:t>
      </w:r>
      <w:r w:rsidR="00A629CC">
        <w:t xml:space="preserve">We propose that the merged instrument be the </w:t>
      </w:r>
      <w:r w:rsidR="00A14271" w:rsidRPr="00A14271">
        <w:t>Broadcast</w:t>
      </w:r>
      <w:r w:rsidR="00A14271">
        <w:t>ing</w:t>
      </w:r>
      <w:r w:rsidR="00A14271" w:rsidRPr="00A14271">
        <w:t xml:space="preserve"> LCD 2025</w:t>
      </w:r>
      <w:r w:rsidR="00F12222" w:rsidRPr="00D1534E">
        <w:rPr>
          <w:b/>
        </w:rPr>
        <w:t>.</w:t>
      </w:r>
    </w:p>
    <w:p w14:paraId="77DDA173" w14:textId="4A6B95C4" w:rsidR="00161084" w:rsidRPr="000F5182" w:rsidRDefault="007644D4" w:rsidP="00161084">
      <w:pPr>
        <w:pStyle w:val="Heading3"/>
      </w:pPr>
      <w:r>
        <w:t>Include conditions for</w:t>
      </w:r>
      <w:r w:rsidR="00666632">
        <w:t xml:space="preserve"> licences for r</w:t>
      </w:r>
      <w:r w:rsidR="00161084" w:rsidRPr="00CE5BE3">
        <w:t>e</w:t>
      </w:r>
      <w:r w:rsidR="00821D1E">
        <w:t>-</w:t>
      </w:r>
      <w:r w:rsidR="00161084" w:rsidRPr="00CE5BE3">
        <w:t>transmission</w:t>
      </w:r>
      <w:r w:rsidR="00666632">
        <w:t xml:space="preserve"> services into the Broadcasting LCD 2025</w:t>
      </w:r>
    </w:p>
    <w:p w14:paraId="30F80C4B" w14:textId="65379AF3" w:rsidR="003D44BE" w:rsidRPr="005E4034" w:rsidRDefault="003D44BE" w:rsidP="003D44BE">
      <w:pPr>
        <w:rPr>
          <w:rFonts w:cs="Arial"/>
        </w:rPr>
      </w:pPr>
      <w:proofErr w:type="spellStart"/>
      <w:r>
        <w:rPr>
          <w:rFonts w:cs="Arial"/>
        </w:rPr>
        <w:t>‘Re</w:t>
      </w:r>
      <w:proofErr w:type="spellEnd"/>
      <w:r w:rsidR="00697173">
        <w:rPr>
          <w:rFonts w:cs="Arial"/>
        </w:rPr>
        <w:t>-</w:t>
      </w:r>
      <w:r>
        <w:rPr>
          <w:rFonts w:cs="Arial"/>
        </w:rPr>
        <w:t>transmission services’</w:t>
      </w:r>
      <w:r w:rsidRPr="005E4034">
        <w:rPr>
          <w:rFonts w:cs="Arial"/>
        </w:rPr>
        <w:t xml:space="preserve"> retransmit </w:t>
      </w:r>
      <w:r>
        <w:rPr>
          <w:rFonts w:cs="Arial"/>
        </w:rPr>
        <w:t xml:space="preserve">radio or television </w:t>
      </w:r>
      <w:r w:rsidRPr="005E4034">
        <w:rPr>
          <w:rFonts w:cs="Arial"/>
        </w:rPr>
        <w:t>programs that are transmitted by</w:t>
      </w:r>
      <w:r w:rsidRPr="00961892">
        <w:rPr>
          <w:rFonts w:cs="Arial"/>
        </w:rPr>
        <w:t xml:space="preserve"> </w:t>
      </w:r>
      <w:r>
        <w:rPr>
          <w:rFonts w:cs="Arial"/>
        </w:rPr>
        <w:t>a</w:t>
      </w:r>
      <w:r w:rsidRPr="00961892">
        <w:rPr>
          <w:rFonts w:cs="Arial"/>
        </w:rPr>
        <w:t xml:space="preserve"> national broadcaster</w:t>
      </w:r>
      <w:r>
        <w:rPr>
          <w:rFonts w:cs="Arial"/>
        </w:rPr>
        <w:t xml:space="preserve"> or by </w:t>
      </w:r>
      <w:r w:rsidRPr="005E4034">
        <w:rPr>
          <w:rFonts w:cs="Arial"/>
        </w:rPr>
        <w:t>a commercial or community</w:t>
      </w:r>
      <w:r>
        <w:rPr>
          <w:rFonts w:cs="Arial"/>
        </w:rPr>
        <w:t xml:space="preserve"> broadcasting</w:t>
      </w:r>
      <w:r w:rsidRPr="005E4034">
        <w:rPr>
          <w:rFonts w:cs="Arial"/>
        </w:rPr>
        <w:t xml:space="preserve"> </w:t>
      </w:r>
      <w:r>
        <w:rPr>
          <w:rFonts w:cs="Arial"/>
        </w:rPr>
        <w:t>licensee</w:t>
      </w:r>
      <w:r w:rsidR="008630C1">
        <w:rPr>
          <w:rFonts w:cs="Arial"/>
        </w:rPr>
        <w:t>, in accordance with section 212 of the BSA</w:t>
      </w:r>
      <w:r>
        <w:rPr>
          <w:rFonts w:cs="Arial"/>
        </w:rPr>
        <w:t>.</w:t>
      </w:r>
      <w:r w:rsidR="00CF6061" w:rsidRPr="00CF6061">
        <w:t xml:space="preserve"> </w:t>
      </w:r>
      <w:r w:rsidR="00281DA5">
        <w:t xml:space="preserve">Transmitter </w:t>
      </w:r>
      <w:r w:rsidR="00CF6061">
        <w:t>licences for re</w:t>
      </w:r>
      <w:r w:rsidR="00821D1E">
        <w:t>-</w:t>
      </w:r>
      <w:r w:rsidR="00CF6061">
        <w:t>transmission services are issued under section 100 of the Act.</w:t>
      </w:r>
    </w:p>
    <w:p w14:paraId="0C87B59D" w14:textId="73A36F67" w:rsidR="00161084" w:rsidRDefault="00161084" w:rsidP="00161084">
      <w:pPr>
        <w:pStyle w:val="Paragraph"/>
      </w:pPr>
      <w:r>
        <w:t>Re</w:t>
      </w:r>
      <w:r w:rsidR="00821D1E">
        <w:t>-</w:t>
      </w:r>
      <w:r>
        <w:t>transmission services are an important part of the broadcasting framework</w:t>
      </w:r>
      <w:r w:rsidR="008C10D8">
        <w:t xml:space="preserve">. As </w:t>
      </w:r>
      <w:proofErr w:type="gramStart"/>
      <w:r w:rsidR="008C10D8">
        <w:t>at</w:t>
      </w:r>
      <w:proofErr w:type="gramEnd"/>
      <w:r w:rsidR="008C10D8">
        <w:t xml:space="preserve"> 23 October</w:t>
      </w:r>
      <w:r w:rsidR="00F60C22">
        <w:t xml:space="preserve"> 2024</w:t>
      </w:r>
      <w:r w:rsidR="00A974B8">
        <w:t>,</w:t>
      </w:r>
      <w:r>
        <w:t xml:space="preserve"> over 1</w:t>
      </w:r>
      <w:r w:rsidR="00A14271">
        <w:t>,</w:t>
      </w:r>
      <w:r>
        <w:t xml:space="preserve">700 </w:t>
      </w:r>
      <w:r w:rsidR="001B7FC2">
        <w:t xml:space="preserve">transmitter </w:t>
      </w:r>
      <w:r w:rsidR="00CA4C70">
        <w:t xml:space="preserve">licences </w:t>
      </w:r>
      <w:r w:rsidR="00F60C22">
        <w:t>have</w:t>
      </w:r>
      <w:r w:rsidR="00E02EBC">
        <w:t xml:space="preserve"> been issued </w:t>
      </w:r>
      <w:r>
        <w:t>in Australia</w:t>
      </w:r>
      <w:r w:rsidR="00BA29F4">
        <w:t xml:space="preserve"> for</w:t>
      </w:r>
      <w:r w:rsidR="00E02EBC" w:rsidRPr="00E02EBC">
        <w:t xml:space="preserve"> </w:t>
      </w:r>
      <w:r w:rsidR="00E02EBC">
        <w:t>re</w:t>
      </w:r>
      <w:r w:rsidR="00821D1E">
        <w:t>-</w:t>
      </w:r>
      <w:r w:rsidR="00E02EBC">
        <w:t>transmission services</w:t>
      </w:r>
      <w:r w:rsidR="000E5149">
        <w:t xml:space="preserve">. Thirty </w:t>
      </w:r>
      <w:r>
        <w:t xml:space="preserve">of </w:t>
      </w:r>
      <w:r w:rsidR="000E5149">
        <w:t xml:space="preserve">these </w:t>
      </w:r>
      <w:r>
        <w:t>are currently</w:t>
      </w:r>
      <w:r w:rsidR="008630C1">
        <w:t xml:space="preserve"> ‘</w:t>
      </w:r>
      <w:r>
        <w:t>out of area</w:t>
      </w:r>
      <w:r w:rsidR="008630C1">
        <w:t>’</w:t>
      </w:r>
      <w:r>
        <w:t xml:space="preserve"> re</w:t>
      </w:r>
      <w:r w:rsidR="00821D1E">
        <w:t>-</w:t>
      </w:r>
      <w:r>
        <w:t>transmission services</w:t>
      </w:r>
      <w:r w:rsidR="008630C1">
        <w:t xml:space="preserve"> (re</w:t>
      </w:r>
      <w:r w:rsidR="00821D1E">
        <w:t>-</w:t>
      </w:r>
      <w:r w:rsidR="008630C1">
        <w:t>transmission of programs of a commercial or community broadcasting service outside the licence area for the service</w:t>
      </w:r>
      <w:r w:rsidR="00D732C7">
        <w:t xml:space="preserve">, with the written permission </w:t>
      </w:r>
      <w:r w:rsidR="000E5B57">
        <w:t>of</w:t>
      </w:r>
      <w:r w:rsidR="00D732C7">
        <w:t xml:space="preserve"> </w:t>
      </w:r>
      <w:r w:rsidR="000E5149">
        <w:br/>
      </w:r>
      <w:r w:rsidR="00D732C7">
        <w:t>the ACMA</w:t>
      </w:r>
      <w:r w:rsidR="008630C1">
        <w:t>)</w:t>
      </w:r>
      <w:r>
        <w:t xml:space="preserve">. </w:t>
      </w:r>
    </w:p>
    <w:p w14:paraId="4D4EECD3" w14:textId="283BA350" w:rsidR="00161084" w:rsidRDefault="00281DA5" w:rsidP="00161084">
      <w:pPr>
        <w:pStyle w:val="Paragraph"/>
      </w:pPr>
      <w:r>
        <w:t xml:space="preserve">Transmitter </w:t>
      </w:r>
      <w:r w:rsidR="00AF5489">
        <w:t>l</w:t>
      </w:r>
      <w:r w:rsidR="00EB1FCD">
        <w:t>icences for r</w:t>
      </w:r>
      <w:r w:rsidR="00161084">
        <w:t>e</w:t>
      </w:r>
      <w:r w:rsidR="00821D1E">
        <w:t>-</w:t>
      </w:r>
      <w:r w:rsidR="00161084">
        <w:t>transmission services are currently not included in the Broadcasting LCD</w:t>
      </w:r>
      <w:r w:rsidR="00A14271">
        <w:t xml:space="preserve"> 2015</w:t>
      </w:r>
      <w:r w:rsidR="00161084">
        <w:t xml:space="preserve">. </w:t>
      </w:r>
      <w:r w:rsidR="008B2718">
        <w:t xml:space="preserve">However, </w:t>
      </w:r>
      <w:r w:rsidR="00BD5D13">
        <w:t xml:space="preserve">we have included </w:t>
      </w:r>
      <w:r w:rsidR="008B2718" w:rsidRPr="008B2718">
        <w:t xml:space="preserve">special conditions </w:t>
      </w:r>
      <w:r w:rsidR="00D0693C">
        <w:t>o</w:t>
      </w:r>
      <w:r w:rsidR="008B2718" w:rsidRPr="008B2718">
        <w:t>n</w:t>
      </w:r>
      <w:r w:rsidR="00BD5D13">
        <w:t xml:space="preserve"> </w:t>
      </w:r>
      <w:r w:rsidR="008B2718" w:rsidRPr="008B2718">
        <w:t>transmitter licences used for re</w:t>
      </w:r>
      <w:r w:rsidR="00821D1E">
        <w:t>-</w:t>
      </w:r>
      <w:r w:rsidR="008B2718" w:rsidRPr="008B2718">
        <w:t xml:space="preserve">transmission services that reflect those in the Broadcasting </w:t>
      </w:r>
      <w:r w:rsidR="000E5149">
        <w:br/>
      </w:r>
      <w:r w:rsidR="008B2718" w:rsidRPr="008B2718">
        <w:t>LCD 2015.</w:t>
      </w:r>
    </w:p>
    <w:p w14:paraId="67E03B9C" w14:textId="2CFB7985" w:rsidR="00161084" w:rsidRDefault="00161084" w:rsidP="00161084">
      <w:pPr>
        <w:pStyle w:val="Paragraph"/>
      </w:pPr>
      <w:r>
        <w:t>We believe it is important to set licence conditions for re</w:t>
      </w:r>
      <w:r w:rsidR="00821D1E">
        <w:t>-</w:t>
      </w:r>
      <w:r>
        <w:t xml:space="preserve">transmission services out in a clear and accessible manner, to ensure consistency and transparency for the stakeholders concerned. </w:t>
      </w:r>
    </w:p>
    <w:p w14:paraId="205BAB29" w14:textId="08306DB2" w:rsidR="00161084" w:rsidRDefault="00161084" w:rsidP="00161084">
      <w:pPr>
        <w:pStyle w:val="Paragraph"/>
      </w:pPr>
      <w:r>
        <w:t xml:space="preserve">We propose </w:t>
      </w:r>
      <w:r w:rsidR="005A0AE5">
        <w:t xml:space="preserve">to </w:t>
      </w:r>
      <w:r w:rsidR="00993B34">
        <w:t>extend the Broadcasting LCD 2025 to</w:t>
      </w:r>
      <w:r w:rsidR="00CE1CE4">
        <w:t xml:space="preserve"> </w:t>
      </w:r>
      <w:r w:rsidR="000D3606">
        <w:t xml:space="preserve">transmitter licences used for </w:t>
      </w:r>
      <w:r>
        <w:t>re</w:t>
      </w:r>
      <w:r w:rsidR="00821D1E">
        <w:t>-</w:t>
      </w:r>
      <w:r>
        <w:t>transmission services</w:t>
      </w:r>
      <w:r w:rsidR="00380000">
        <w:t xml:space="preserve">, </w:t>
      </w:r>
      <w:r w:rsidR="00993B34">
        <w:t>through</w:t>
      </w:r>
      <w:r w:rsidR="00BC2DEE">
        <w:t xml:space="preserve"> a </w:t>
      </w:r>
      <w:r w:rsidR="00380000">
        <w:t xml:space="preserve">new </w:t>
      </w:r>
      <w:r w:rsidR="00E3220B">
        <w:t>P</w:t>
      </w:r>
      <w:r w:rsidR="007A0E56">
        <w:t xml:space="preserve">art </w:t>
      </w:r>
      <w:r w:rsidR="00790A27">
        <w:t>6.</w:t>
      </w:r>
      <w:r w:rsidR="00BC2DEE">
        <w:t xml:space="preserve"> </w:t>
      </w:r>
    </w:p>
    <w:p w14:paraId="1423D44C" w14:textId="1AEC8232" w:rsidR="004E1C82" w:rsidRPr="004E1C82" w:rsidRDefault="004E1C82" w:rsidP="008D598C">
      <w:pPr>
        <w:pStyle w:val="Heading3"/>
        <w:keepLines/>
      </w:pPr>
      <w:r w:rsidRPr="004E1C82">
        <w:lastRenderedPageBreak/>
        <w:t>Minor changes</w:t>
      </w:r>
    </w:p>
    <w:p w14:paraId="7E09D4B3" w14:textId="413C0498" w:rsidR="00E82EE7" w:rsidRPr="00535786" w:rsidRDefault="00E82EE7" w:rsidP="008D598C">
      <w:pPr>
        <w:pStyle w:val="Paragraphbeforelist"/>
        <w:keepNext/>
        <w:keepLines/>
      </w:pPr>
      <w:r>
        <w:t xml:space="preserve">We </w:t>
      </w:r>
      <w:r w:rsidR="004E1C82">
        <w:t xml:space="preserve">also </w:t>
      </w:r>
      <w:r>
        <w:t>propose to</w:t>
      </w:r>
      <w:r w:rsidRPr="00535786">
        <w:t>:</w:t>
      </w:r>
    </w:p>
    <w:p w14:paraId="5A31CA57" w14:textId="0A929BDA" w:rsidR="00E82EE7" w:rsidRPr="00535786" w:rsidRDefault="00A14271" w:rsidP="008D598C">
      <w:pPr>
        <w:pStyle w:val="Bulletlevel1"/>
        <w:keepNext/>
        <w:keepLines/>
        <w:numPr>
          <w:ilvl w:val="0"/>
          <w:numId w:val="43"/>
        </w:numPr>
        <w:ind w:left="284" w:hanging="284"/>
      </w:pPr>
      <w:r>
        <w:t>m</w:t>
      </w:r>
      <w:r w:rsidR="00E82EE7" w:rsidRPr="00535786">
        <w:t>ake minor changes to the text in the section</w:t>
      </w:r>
      <w:r w:rsidR="00C107D3">
        <w:t>s</w:t>
      </w:r>
      <w:r w:rsidR="00E82EE7" w:rsidRPr="00535786">
        <w:t xml:space="preserve"> on harmful interference</w:t>
      </w:r>
    </w:p>
    <w:p w14:paraId="1795D3E1" w14:textId="2D3D1FE0" w:rsidR="00E82EE7" w:rsidRPr="00535786" w:rsidRDefault="00A14271" w:rsidP="008D598C">
      <w:pPr>
        <w:pStyle w:val="Bulletlevel1"/>
        <w:keepNext/>
        <w:keepLines/>
        <w:numPr>
          <w:ilvl w:val="0"/>
          <w:numId w:val="43"/>
        </w:numPr>
        <w:ind w:left="284" w:hanging="284"/>
      </w:pPr>
      <w:r>
        <w:t>m</w:t>
      </w:r>
      <w:r w:rsidR="00E82EE7">
        <w:t xml:space="preserve">ake </w:t>
      </w:r>
      <w:r w:rsidR="00E82EE7" w:rsidRPr="00535786">
        <w:t xml:space="preserve">minor formatting changes to keep the Broadcasting </w:t>
      </w:r>
      <w:r w:rsidR="00E82EE7">
        <w:t>LCD</w:t>
      </w:r>
      <w:r w:rsidR="00E82EE7" w:rsidRPr="00535786">
        <w:t xml:space="preserve"> </w:t>
      </w:r>
      <w:r w:rsidR="00E82EE7">
        <w:t xml:space="preserve">2025 </w:t>
      </w:r>
      <w:r w:rsidR="00E82EE7" w:rsidRPr="00535786">
        <w:t>consistent with modern protocols in legislative instruments</w:t>
      </w:r>
    </w:p>
    <w:p w14:paraId="7F0296FD" w14:textId="4207B6AD" w:rsidR="009B3485" w:rsidRDefault="00A14271" w:rsidP="008D598C">
      <w:pPr>
        <w:pStyle w:val="Bulletlevel1"/>
        <w:keepNext/>
        <w:keepLines/>
        <w:numPr>
          <w:ilvl w:val="0"/>
          <w:numId w:val="43"/>
        </w:numPr>
        <w:ind w:left="284" w:hanging="284"/>
      </w:pPr>
      <w:r>
        <w:t>m</w:t>
      </w:r>
      <w:r w:rsidR="009B3485">
        <w:t>ake minor changes to definitions for consistency with other instruments made under the Act</w:t>
      </w:r>
    </w:p>
    <w:p w14:paraId="60D93D1A" w14:textId="098DF9C2" w:rsidR="00A85163" w:rsidRDefault="00A14271" w:rsidP="008D598C">
      <w:pPr>
        <w:pStyle w:val="Bulletlevel1"/>
        <w:keepNext/>
        <w:keepLines/>
        <w:numPr>
          <w:ilvl w:val="0"/>
          <w:numId w:val="43"/>
        </w:numPr>
        <w:ind w:left="284" w:hanging="284"/>
      </w:pPr>
      <w:r>
        <w:t>r</w:t>
      </w:r>
      <w:r w:rsidR="00A85163">
        <w:t>emove some duplication between provisions</w:t>
      </w:r>
    </w:p>
    <w:p w14:paraId="118A30D2" w14:textId="5FF5C5EA" w:rsidR="003B65E9" w:rsidRDefault="003B65E9" w:rsidP="008D598C">
      <w:pPr>
        <w:pStyle w:val="Bulletlevel1last"/>
        <w:numPr>
          <w:ilvl w:val="0"/>
          <w:numId w:val="42"/>
        </w:numPr>
        <w:ind w:left="284" w:hanging="284"/>
        <w:rPr>
          <w:rFonts w:ascii="Calibri" w:hAnsi="Calibri"/>
        </w:rPr>
      </w:pPr>
      <w:r>
        <w:t xml:space="preserve">remove the separate references to emission requirements for AM and FM radio and for </w:t>
      </w:r>
      <w:proofErr w:type="gramStart"/>
      <w:r>
        <w:t>television</w:t>
      </w:r>
      <w:r w:rsidR="000E5149">
        <w:t>,</w:t>
      </w:r>
      <w:r>
        <w:t xml:space="preserve"> and</w:t>
      </w:r>
      <w:proofErr w:type="gramEnd"/>
      <w:r>
        <w:t xml:space="preserve"> replace these with a broader reference to the equivalent requirements in the </w:t>
      </w:r>
      <w:r w:rsidR="000D0140">
        <w:t>TPG</w:t>
      </w:r>
      <w:r>
        <w:t xml:space="preserve">. </w:t>
      </w:r>
    </w:p>
    <w:p w14:paraId="71C20EC7" w14:textId="6230AB86" w:rsidR="00D1534E" w:rsidRDefault="002A7137" w:rsidP="002A7137">
      <w:pPr>
        <w:pStyle w:val="Heading2"/>
      </w:pPr>
      <w:bookmarkStart w:id="28" w:name="_Toc179906356"/>
      <w:bookmarkStart w:id="29" w:name="_Toc182408497"/>
      <w:r>
        <w:t xml:space="preserve">TCBL LCD 2015 </w:t>
      </w:r>
      <w:r w:rsidR="00301A9A">
        <w:t xml:space="preserve">to </w:t>
      </w:r>
      <w:r w:rsidR="0065209F">
        <w:t>be</w:t>
      </w:r>
      <w:r w:rsidR="00301A9A">
        <w:t xml:space="preserve"> repealed</w:t>
      </w:r>
      <w:bookmarkEnd w:id="28"/>
      <w:bookmarkEnd w:id="29"/>
    </w:p>
    <w:p w14:paraId="27A419E3" w14:textId="18940FB6" w:rsidR="002A7137" w:rsidRDefault="002A7137" w:rsidP="005A63D5">
      <w:pPr>
        <w:pStyle w:val="Paragraphbeforelist"/>
      </w:pPr>
      <w:r>
        <w:t xml:space="preserve">We propose to </w:t>
      </w:r>
      <w:r w:rsidR="00301A9A">
        <w:t xml:space="preserve">repeal </w:t>
      </w:r>
      <w:r>
        <w:t xml:space="preserve">the TCBL LCD 2015 </w:t>
      </w:r>
      <w:r w:rsidR="004760BE">
        <w:t xml:space="preserve">and </w:t>
      </w:r>
      <w:r w:rsidR="00FD5742">
        <w:t>incorporate</w:t>
      </w:r>
      <w:r w:rsidR="00647A13">
        <w:t xml:space="preserve"> m</w:t>
      </w:r>
      <w:r w:rsidR="004760BE">
        <w:t>ost</w:t>
      </w:r>
      <w:r w:rsidR="008312CF">
        <w:t xml:space="preserve"> of</w:t>
      </w:r>
      <w:r w:rsidR="004760BE">
        <w:t xml:space="preserve"> </w:t>
      </w:r>
      <w:r w:rsidR="00457739">
        <w:t>its</w:t>
      </w:r>
      <w:r>
        <w:t xml:space="preserve"> operational provisions in</w:t>
      </w:r>
      <w:r w:rsidR="00250E81">
        <w:t>to</w:t>
      </w:r>
      <w:r>
        <w:t xml:space="preserve"> the Broadcasting LCD 2025</w:t>
      </w:r>
      <w:r w:rsidR="005A63D5">
        <w:t>.</w:t>
      </w:r>
      <w:r w:rsidR="00DE5A7D">
        <w:t xml:space="preserve"> </w:t>
      </w:r>
    </w:p>
    <w:p w14:paraId="3CBDCD39" w14:textId="77777777" w:rsidR="006C1631" w:rsidRDefault="006C1631" w:rsidP="006C1631">
      <w:pPr>
        <w:pStyle w:val="Heading1"/>
      </w:pPr>
      <w:bookmarkStart w:id="30" w:name="_Toc179906357"/>
      <w:bookmarkStart w:id="31" w:name="_Toc182408498"/>
      <w:r>
        <w:lastRenderedPageBreak/>
        <w:t>Invitation to comment</w:t>
      </w:r>
      <w:bookmarkEnd w:id="30"/>
      <w:bookmarkEnd w:id="31"/>
    </w:p>
    <w:p w14:paraId="5876D0F5" w14:textId="77777777" w:rsidR="006C1631" w:rsidRDefault="006C1631" w:rsidP="006C1631">
      <w:pPr>
        <w:pStyle w:val="Heading2"/>
      </w:pPr>
      <w:bookmarkStart w:id="32" w:name="_Toc433122131"/>
      <w:bookmarkStart w:id="33" w:name="_Toc348105637"/>
      <w:bookmarkStart w:id="34" w:name="_Toc300909556"/>
      <w:bookmarkStart w:id="35" w:name="_Toc298924673"/>
      <w:bookmarkStart w:id="36" w:name="_Toc179906358"/>
      <w:bookmarkStart w:id="37" w:name="_Toc182408499"/>
      <w:bookmarkStart w:id="38" w:name="_Toc348105638"/>
      <w:bookmarkStart w:id="39" w:name="_Toc300909557"/>
      <w:bookmarkStart w:id="40" w:name="_Toc298924674"/>
      <w:bookmarkStart w:id="41" w:name="_Toc274296357"/>
      <w:r>
        <w:t>Making a submission</w:t>
      </w:r>
      <w:bookmarkEnd w:id="32"/>
      <w:bookmarkEnd w:id="33"/>
      <w:bookmarkEnd w:id="34"/>
      <w:bookmarkEnd w:id="35"/>
      <w:bookmarkEnd w:id="36"/>
      <w:bookmarkEnd w:id="37"/>
    </w:p>
    <w:p w14:paraId="092358B2" w14:textId="77F386F1" w:rsidR="009F5BAF" w:rsidRDefault="000E5149" w:rsidP="008D598C">
      <w:pPr>
        <w:pStyle w:val="Paragraphbeforelist"/>
      </w:pPr>
      <w:r>
        <w:t>We want your feedback on our proposal to</w:t>
      </w:r>
      <w:r w:rsidR="009F5BAF">
        <w:t>:</w:t>
      </w:r>
    </w:p>
    <w:p w14:paraId="76811ECC" w14:textId="10A64878" w:rsidR="009F5BAF" w:rsidRDefault="00690DCD" w:rsidP="008D598C">
      <w:pPr>
        <w:pStyle w:val="Bulletlevel1"/>
        <w:numPr>
          <w:ilvl w:val="0"/>
          <w:numId w:val="44"/>
        </w:numPr>
        <w:ind w:left="284" w:hanging="284"/>
      </w:pPr>
      <w:r w:rsidRPr="00690DCD">
        <w:t xml:space="preserve">remake </w:t>
      </w:r>
      <w:r w:rsidR="009F5BAF">
        <w:t>the Apparatus LCD</w:t>
      </w:r>
      <w:r w:rsidR="00B579A7">
        <w:t xml:space="preserve"> 2015</w:t>
      </w:r>
      <w:r w:rsidR="009F5BAF">
        <w:t xml:space="preserve"> with minor changes</w:t>
      </w:r>
    </w:p>
    <w:p w14:paraId="10A80CEC" w14:textId="6BA3C875" w:rsidR="000E3F8E" w:rsidRDefault="007F40B6" w:rsidP="008D598C">
      <w:pPr>
        <w:pStyle w:val="Bulletlevel1"/>
        <w:numPr>
          <w:ilvl w:val="0"/>
          <w:numId w:val="44"/>
        </w:numPr>
        <w:spacing w:after="240"/>
        <w:ind w:left="284" w:hanging="284"/>
      </w:pPr>
      <w:r>
        <w:t>remake the Broadcasting LCD</w:t>
      </w:r>
      <w:r w:rsidR="00B579A7">
        <w:t xml:space="preserve"> 2015</w:t>
      </w:r>
      <w:r w:rsidR="007B1B59">
        <w:t>,</w:t>
      </w:r>
      <w:r>
        <w:t xml:space="preserve"> incorporating most of the</w:t>
      </w:r>
      <w:r w:rsidR="008C453B">
        <w:t xml:space="preserve"> operational </w:t>
      </w:r>
      <w:r>
        <w:t>provisions of the TCBL LCD</w:t>
      </w:r>
      <w:r w:rsidR="00B579A7">
        <w:t xml:space="preserve"> 2015 (which will be repealed)</w:t>
      </w:r>
      <w:r w:rsidR="007B1B59">
        <w:t xml:space="preserve">, and </w:t>
      </w:r>
      <w:r w:rsidR="00457739">
        <w:t xml:space="preserve">with other </w:t>
      </w:r>
      <w:r w:rsidR="007B1B59">
        <w:t>minor changes</w:t>
      </w:r>
      <w:r w:rsidR="006B2468">
        <w:t>.</w:t>
      </w:r>
    </w:p>
    <w:p w14:paraId="613B2B42" w14:textId="63AB0458" w:rsidR="006C1631" w:rsidRDefault="006B2468" w:rsidP="000E3F8E">
      <w:r>
        <w:t xml:space="preserve">These updates are </w:t>
      </w:r>
      <w:r w:rsidR="00690DCD" w:rsidRPr="00690DCD">
        <w:t xml:space="preserve">on the basis </w:t>
      </w:r>
      <w:r w:rsidR="00690DCD" w:rsidRPr="002F2BD1">
        <w:t xml:space="preserve">that </w:t>
      </w:r>
      <w:r w:rsidR="000E3F8E">
        <w:t>the</w:t>
      </w:r>
      <w:r w:rsidR="007F40B6">
        <w:t>ir provisions</w:t>
      </w:r>
      <w:r w:rsidR="000E3F8E">
        <w:t xml:space="preserve"> are</w:t>
      </w:r>
      <w:r w:rsidR="00690DCD" w:rsidRPr="00690DCD">
        <w:t xml:space="preserve"> operating effectively and efficiently.</w:t>
      </w:r>
      <w:r w:rsidR="006C1631">
        <w:t xml:space="preserve"> </w:t>
      </w:r>
    </w:p>
    <w:p w14:paraId="35F75E2A" w14:textId="77777777" w:rsidR="0070133D" w:rsidRDefault="00FF27A4" w:rsidP="000E3F8E">
      <w:pPr>
        <w:pStyle w:val="Bulletlevel1"/>
        <w:numPr>
          <w:ilvl w:val="0"/>
          <w:numId w:val="0"/>
        </w:numPr>
      </w:pPr>
      <w:hyperlink r:id="rId32"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6DE44D44" w14:textId="77777777" w:rsidR="006C1631" w:rsidRDefault="006C1631" w:rsidP="000E3F8E">
      <w:pPr>
        <w:pStyle w:val="Bulletlevel1"/>
        <w:numPr>
          <w:ilvl w:val="0"/>
          <w:numId w:val="0"/>
        </w:numPr>
      </w:pPr>
      <w:r>
        <w:t xml:space="preserve">Submissions by post can be sent to: </w:t>
      </w:r>
    </w:p>
    <w:p w14:paraId="6A752C00" w14:textId="77777777" w:rsidR="006C1631" w:rsidRPr="002F2BD1" w:rsidRDefault="006C1631" w:rsidP="006C1631">
      <w:pPr>
        <w:tabs>
          <w:tab w:val="num" w:pos="295"/>
        </w:tabs>
        <w:spacing w:after="0"/>
        <w:ind w:left="295"/>
        <w:rPr>
          <w:szCs w:val="20"/>
        </w:rPr>
      </w:pPr>
      <w:r w:rsidRPr="002F2BD1">
        <w:rPr>
          <w:szCs w:val="20"/>
        </w:rPr>
        <w:t>The Manager</w:t>
      </w:r>
    </w:p>
    <w:p w14:paraId="2C25F769" w14:textId="015BC2CC" w:rsidR="006C1631" w:rsidRPr="002F2BD1" w:rsidRDefault="002F2BD1" w:rsidP="006C1631">
      <w:pPr>
        <w:spacing w:after="0"/>
        <w:ind w:left="295"/>
        <w:rPr>
          <w:szCs w:val="20"/>
        </w:rPr>
      </w:pPr>
      <w:r w:rsidRPr="002F2BD1">
        <w:rPr>
          <w:szCs w:val="20"/>
        </w:rPr>
        <w:t>Broadcasting Carriage Policy Section</w:t>
      </w:r>
    </w:p>
    <w:p w14:paraId="479130D7" w14:textId="77777777" w:rsidR="006C1631" w:rsidRPr="002F2BD1" w:rsidRDefault="006C1631" w:rsidP="006C1631">
      <w:pPr>
        <w:spacing w:after="0"/>
        <w:ind w:left="295"/>
        <w:rPr>
          <w:szCs w:val="20"/>
        </w:rPr>
      </w:pPr>
      <w:r w:rsidRPr="002F2BD1">
        <w:rPr>
          <w:szCs w:val="20"/>
        </w:rPr>
        <w:t>Australian Communications and Media Authority</w:t>
      </w:r>
    </w:p>
    <w:p w14:paraId="280B7CB4" w14:textId="77777777" w:rsidR="006C1631" w:rsidRPr="002F2BD1" w:rsidRDefault="006C1631" w:rsidP="006C1631">
      <w:pPr>
        <w:spacing w:after="0"/>
        <w:ind w:left="295"/>
        <w:rPr>
          <w:szCs w:val="20"/>
        </w:rPr>
      </w:pPr>
      <w:r w:rsidRPr="002F2BD1">
        <w:rPr>
          <w:szCs w:val="20"/>
        </w:rPr>
        <w:t>PO Box 78</w:t>
      </w:r>
    </w:p>
    <w:p w14:paraId="5BBBBBA3" w14:textId="77777777" w:rsidR="006C1631" w:rsidRDefault="006C1631" w:rsidP="006C1631">
      <w:pPr>
        <w:ind w:left="295"/>
        <w:rPr>
          <w:szCs w:val="20"/>
        </w:rPr>
      </w:pPr>
      <w:r w:rsidRPr="002F2BD1">
        <w:rPr>
          <w:szCs w:val="20"/>
        </w:rPr>
        <w:t>Belconnen ACT 2616</w:t>
      </w:r>
    </w:p>
    <w:p w14:paraId="4C1A4989" w14:textId="1963E7C1" w:rsidR="006C1631" w:rsidRDefault="006C1631" w:rsidP="006C1631">
      <w:r>
        <w:t xml:space="preserve">The closing date for submissions is </w:t>
      </w:r>
      <w:r w:rsidRPr="00BB7180">
        <w:rPr>
          <w:b/>
          <w:bCs/>
        </w:rPr>
        <w:t xml:space="preserve">COB, </w:t>
      </w:r>
      <w:r w:rsidR="00643E2F" w:rsidRPr="00BB7180">
        <w:rPr>
          <w:b/>
          <w:bCs/>
        </w:rPr>
        <w:t>1</w:t>
      </w:r>
      <w:r w:rsidR="00855140" w:rsidRPr="00BB7180">
        <w:rPr>
          <w:b/>
          <w:bCs/>
        </w:rPr>
        <w:t>4</w:t>
      </w:r>
      <w:r w:rsidR="00643E2F" w:rsidRPr="00BB7180">
        <w:rPr>
          <w:b/>
          <w:bCs/>
        </w:rPr>
        <w:t xml:space="preserve"> January 2025</w:t>
      </w:r>
      <w:r w:rsidRPr="00B7246A">
        <w:t>.</w:t>
      </w:r>
      <w:r w:rsidR="00690DCD" w:rsidRPr="00690DCD">
        <w:t xml:space="preserve"> </w:t>
      </w:r>
    </w:p>
    <w:p w14:paraId="2783E723" w14:textId="60991422" w:rsidR="006C1631" w:rsidRDefault="006C1631" w:rsidP="006C1631">
      <w:pPr>
        <w:rPr>
          <w:szCs w:val="20"/>
        </w:rPr>
      </w:pPr>
      <w:r>
        <w:t xml:space="preserve">Consultation enquiries can be emailed </w:t>
      </w:r>
      <w:r>
        <w:rPr>
          <w:szCs w:val="20"/>
        </w:rPr>
        <w:t xml:space="preserve">to </w:t>
      </w:r>
      <w:hyperlink r:id="rId33" w:history="1">
        <w:r w:rsidR="002F2BD1" w:rsidRPr="00C14714">
          <w:rPr>
            <w:rStyle w:val="Hyperlink"/>
            <w:szCs w:val="20"/>
          </w:rPr>
          <w:t>bcp@acma.gov.au</w:t>
        </w:r>
      </w:hyperlink>
      <w:r w:rsidRPr="00C14714">
        <w:rPr>
          <w:szCs w:val="20"/>
        </w:rPr>
        <w:t>.</w:t>
      </w:r>
    </w:p>
    <w:p w14:paraId="0A46DF71" w14:textId="77777777" w:rsidR="006C1631" w:rsidRDefault="006C1631" w:rsidP="005B2F0D">
      <w:pPr>
        <w:pStyle w:val="Heading4"/>
      </w:pPr>
      <w:bookmarkStart w:id="42" w:name="_Toc348105639"/>
      <w:bookmarkStart w:id="43" w:name="_Toc300909558"/>
      <w:bookmarkEnd w:id="38"/>
      <w:bookmarkEnd w:id="39"/>
      <w:r>
        <w:t xml:space="preserve">Publication of </w:t>
      </w:r>
      <w:r w:rsidRPr="005B2F0D">
        <w:t>submissions</w:t>
      </w:r>
      <w:bookmarkEnd w:id="40"/>
      <w:bookmarkEnd w:id="41"/>
      <w:bookmarkEnd w:id="42"/>
      <w:bookmarkEnd w:id="43"/>
    </w:p>
    <w:p w14:paraId="5BF6AE97" w14:textId="77777777" w:rsidR="006C1631" w:rsidRDefault="006C1631" w:rsidP="006C1631">
      <w:bookmarkStart w:id="44" w:name="_Toc348105640"/>
      <w:bookmarkStart w:id="45" w:name="_Toc300909559"/>
      <w:bookmarkStart w:id="46"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2194CE12" w14:textId="77777777" w:rsidR="006C1631" w:rsidRDefault="006C1631" w:rsidP="006C1631">
      <w:r>
        <w:t>Confidential information will not be published or otherwise released unless required or authorised by law.</w:t>
      </w:r>
    </w:p>
    <w:p w14:paraId="64B23BA3" w14:textId="77777777" w:rsidR="006C1631" w:rsidRDefault="006C1631" w:rsidP="005B2F0D">
      <w:pPr>
        <w:pStyle w:val="Heading4"/>
      </w:pPr>
      <w:r>
        <w:t>Privacy</w:t>
      </w:r>
    </w:p>
    <w:p w14:paraId="24A6D7C6" w14:textId="77777777" w:rsidR="006C1631" w:rsidRDefault="00E21056" w:rsidP="005B2F0D">
      <w:pPr>
        <w:pStyle w:val="Paragraph"/>
      </w:pPr>
      <w:r>
        <w:t>View</w:t>
      </w:r>
      <w:r w:rsidR="006C1631">
        <w:t xml:space="preserve"> information about </w:t>
      </w:r>
      <w:r>
        <w:t xml:space="preserve">our policy on the </w:t>
      </w:r>
      <w:hyperlink r:id="rId34"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44"/>
    <w:bookmarkEnd w:id="45"/>
    <w:bookmarkEnd w:id="46"/>
    <w:p w14:paraId="2FB08E90" w14:textId="77777777" w:rsidR="00FF3C69" w:rsidRDefault="006C1631" w:rsidP="00A00D13">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35" w:history="1">
        <w:r w:rsidR="00E21056" w:rsidRPr="00E21056">
          <w:rPr>
            <w:rStyle w:val="Hyperlink"/>
          </w:rPr>
          <w:t>privacy policy</w:t>
        </w:r>
      </w:hyperlink>
      <w:r>
        <w:t>.</w:t>
      </w:r>
      <w:r w:rsidR="00A4193E">
        <w:t xml:space="preserve"> </w:t>
      </w:r>
    </w:p>
    <w:sectPr w:rsidR="00FF3C69" w:rsidSect="00C77380">
      <w:headerReference w:type="even" r:id="rId36"/>
      <w:headerReference w:type="default" r:id="rId37"/>
      <w:footerReference w:type="even" r:id="rId38"/>
      <w:footerReference w:type="default" r:id="rId3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A71D9" w14:textId="77777777" w:rsidR="003D4C05" w:rsidRDefault="003D4C05">
      <w:r>
        <w:separator/>
      </w:r>
    </w:p>
  </w:endnote>
  <w:endnote w:type="continuationSeparator" w:id="0">
    <w:p w14:paraId="3CE4DFD2" w14:textId="77777777" w:rsidR="003D4C05" w:rsidRDefault="003D4C05">
      <w:r>
        <w:continuationSeparator/>
      </w:r>
    </w:p>
  </w:endnote>
  <w:endnote w:type="continuationNotice" w:id="1">
    <w:p w14:paraId="38BEB860" w14:textId="77777777" w:rsidR="003D4C05" w:rsidRDefault="003D4C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644C7" w14:textId="77777777" w:rsidR="005E250B" w:rsidRDefault="005E250B" w:rsidP="005E250B">
    <w:pPr>
      <w:pStyle w:val="Footer"/>
      <w:jc w:val="right"/>
    </w:pPr>
    <w:r w:rsidRPr="005E250B">
      <w:rPr>
        <w:noProof/>
        <w:vertAlign w:val="subscript"/>
      </w:rPr>
      <w:drawing>
        <wp:inline distT="0" distB="0" distL="0" distR="0" wp14:anchorId="7213ECB7" wp14:editId="016D174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9963D"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7D02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81DE0"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96EC010"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A4D73"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189F764"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272D3"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F1BD5D5"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C165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511CBF0"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D02C3"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E0FC8C8"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F6EAC2" w14:textId="77777777" w:rsidR="003D4C05" w:rsidRDefault="003D4C05" w:rsidP="007D2F25">
      <w:pPr>
        <w:spacing w:after="0"/>
      </w:pPr>
      <w:r>
        <w:separator/>
      </w:r>
    </w:p>
  </w:footnote>
  <w:footnote w:type="continuationSeparator" w:id="0">
    <w:p w14:paraId="619983FC" w14:textId="77777777" w:rsidR="003D4C05" w:rsidRDefault="003D4C05">
      <w:r>
        <w:continuationSeparator/>
      </w:r>
    </w:p>
  </w:footnote>
  <w:footnote w:type="continuationNotice" w:id="1">
    <w:p w14:paraId="34816656" w14:textId="77777777" w:rsidR="003D4C05" w:rsidRDefault="003D4C05">
      <w:pPr>
        <w:spacing w:after="0" w:line="240" w:lineRule="auto"/>
      </w:pPr>
    </w:p>
  </w:footnote>
  <w:footnote w:id="2">
    <w:p w14:paraId="4B33BB55" w14:textId="01AB33BD" w:rsidR="0085542D" w:rsidRDefault="0085542D">
      <w:pPr>
        <w:pStyle w:val="FootnoteText"/>
      </w:pPr>
      <w:r>
        <w:rPr>
          <w:rStyle w:val="FootnoteReference"/>
        </w:rPr>
        <w:footnoteRef/>
      </w:r>
      <w:r>
        <w:t xml:space="preserve"> The Apparatus LCD 2015 also applied to licence</w:t>
      </w:r>
      <w:r w:rsidR="00C13110">
        <w:t>s</w:t>
      </w:r>
      <w:r>
        <w:t xml:space="preserve"> issued under the now repealed subsection 100B(1) of the Act.</w:t>
      </w:r>
    </w:p>
  </w:footnote>
  <w:footnote w:id="3">
    <w:p w14:paraId="3C0E2AF1" w14:textId="02FE23D1" w:rsidR="00482916" w:rsidRDefault="00482916">
      <w:pPr>
        <w:pStyle w:val="FootnoteText"/>
      </w:pPr>
      <w:r>
        <w:rPr>
          <w:rStyle w:val="FootnoteReference"/>
        </w:rPr>
        <w:footnoteRef/>
      </w:r>
      <w:r>
        <w:t xml:space="preserve"> An ‘inspector’ is defined </w:t>
      </w:r>
      <w:r w:rsidR="00390568">
        <w:t xml:space="preserve">in </w:t>
      </w:r>
      <w:r w:rsidR="00CC4940">
        <w:t>sub</w:t>
      </w:r>
      <w:r w:rsidR="00390568">
        <w:t>section 284</w:t>
      </w:r>
      <w:r w:rsidR="00FA072A">
        <w:t>(1) of the 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12C5B" w14:textId="77777777" w:rsidR="00C053A1" w:rsidRPr="00A5474E" w:rsidRDefault="0021426C" w:rsidP="00A5474E">
    <w:pPr>
      <w:pStyle w:val="Header"/>
    </w:pPr>
    <w:r>
      <w:rPr>
        <w:noProof/>
      </w:rPr>
      <w:drawing>
        <wp:inline distT="0" distB="0" distL="0" distR="0" wp14:anchorId="144DE088" wp14:editId="0AAB8B84">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54033"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4BF3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FCA7F"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E4FFCAB" w14:textId="77777777" w:rsidTr="00845F8B">
      <w:trPr>
        <w:trHeight w:hRule="exact" w:val="988"/>
      </w:trPr>
      <w:tc>
        <w:tcPr>
          <w:tcW w:w="7678" w:type="dxa"/>
          <w:shd w:val="clear" w:color="auto" w:fill="auto"/>
        </w:tcPr>
        <w:p w14:paraId="4EB7DAC1" w14:textId="77777777" w:rsidR="00971914" w:rsidRDefault="00971914" w:rsidP="00971914">
          <w:pPr>
            <w:pStyle w:val="Header"/>
          </w:pPr>
        </w:p>
      </w:tc>
    </w:tr>
    <w:tr w:rsidR="00971914" w14:paraId="730D6EA3" w14:textId="77777777" w:rsidTr="00845F8B">
      <w:tc>
        <w:tcPr>
          <w:tcW w:w="7678" w:type="dxa"/>
          <w:shd w:val="clear" w:color="auto" w:fill="auto"/>
        </w:tcPr>
        <w:p w14:paraId="5D9D352A" w14:textId="77777777" w:rsidR="00971914" w:rsidRDefault="00971914" w:rsidP="00971914">
          <w:pPr>
            <w:pStyle w:val="GridTable31"/>
          </w:pPr>
          <w:r>
            <w:t xml:space="preserve">Contents </w:t>
          </w:r>
          <w:r w:rsidRPr="00915B1C">
            <w:rPr>
              <w:b w:val="0"/>
              <w:spacing w:val="0"/>
              <w:sz w:val="28"/>
              <w:szCs w:val="28"/>
            </w:rPr>
            <w:t>(Continued)</w:t>
          </w:r>
        </w:p>
      </w:tc>
    </w:tr>
    <w:tr w:rsidR="00971914" w14:paraId="54BC530A" w14:textId="77777777" w:rsidTr="00845F8B">
      <w:trPr>
        <w:trHeight w:val="1220"/>
      </w:trPr>
      <w:tc>
        <w:tcPr>
          <w:tcW w:w="7678" w:type="dxa"/>
          <w:shd w:val="clear" w:color="auto" w:fill="auto"/>
        </w:tcPr>
        <w:p w14:paraId="655A5002" w14:textId="77777777" w:rsidR="00971914" w:rsidRDefault="00971914" w:rsidP="00971914"/>
      </w:tc>
    </w:tr>
  </w:tbl>
  <w:p w14:paraId="57CA7934"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150E24C" w14:textId="77777777" w:rsidTr="00845F8B">
      <w:trPr>
        <w:trHeight w:hRule="exact" w:val="988"/>
      </w:trPr>
      <w:tc>
        <w:tcPr>
          <w:tcW w:w="7678" w:type="dxa"/>
          <w:shd w:val="clear" w:color="auto" w:fill="auto"/>
        </w:tcPr>
        <w:p w14:paraId="3345A17C" w14:textId="77777777" w:rsidR="00971914" w:rsidRDefault="00971914" w:rsidP="00971914">
          <w:pPr>
            <w:pStyle w:val="Header"/>
          </w:pPr>
        </w:p>
      </w:tc>
    </w:tr>
    <w:tr w:rsidR="00971914" w14:paraId="76AC6719" w14:textId="77777777" w:rsidTr="00845F8B">
      <w:tc>
        <w:tcPr>
          <w:tcW w:w="7678" w:type="dxa"/>
          <w:shd w:val="clear" w:color="auto" w:fill="auto"/>
        </w:tcPr>
        <w:p w14:paraId="670645B0" w14:textId="77777777" w:rsidR="00971914" w:rsidRDefault="00971914" w:rsidP="00971914">
          <w:pPr>
            <w:pStyle w:val="GridTable31"/>
          </w:pPr>
          <w:r>
            <w:t xml:space="preserve">Contents </w:t>
          </w:r>
          <w:r w:rsidRPr="00915B1C">
            <w:rPr>
              <w:b w:val="0"/>
              <w:spacing w:val="0"/>
              <w:sz w:val="28"/>
              <w:szCs w:val="28"/>
            </w:rPr>
            <w:t>(Continued)</w:t>
          </w:r>
        </w:p>
      </w:tc>
    </w:tr>
    <w:tr w:rsidR="00971914" w14:paraId="37C188CB" w14:textId="77777777" w:rsidTr="00845F8B">
      <w:trPr>
        <w:trHeight w:val="1220"/>
      </w:trPr>
      <w:tc>
        <w:tcPr>
          <w:tcW w:w="7678" w:type="dxa"/>
          <w:shd w:val="clear" w:color="auto" w:fill="auto"/>
        </w:tcPr>
        <w:p w14:paraId="4EFC1514" w14:textId="77777777" w:rsidR="00971914" w:rsidRDefault="00971914" w:rsidP="00971914"/>
      </w:tc>
    </w:tr>
  </w:tbl>
  <w:p w14:paraId="16A9962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68047"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BC48"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0C090001"/>
    <w:lvl w:ilvl="0">
      <w:start w:val="1"/>
      <w:numFmt w:val="bullet"/>
      <w:lvlText w:val=""/>
      <w:lvlJc w:val="left"/>
      <w:pPr>
        <w:ind w:left="720" w:hanging="360"/>
      </w:pPr>
      <w:rPr>
        <w:rFonts w:ascii="Symbol" w:hAnsi="Symbol"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CD4345"/>
    <w:multiLevelType w:val="hybridMultilevel"/>
    <w:tmpl w:val="DF566654"/>
    <w:lvl w:ilvl="0" w:tplc="9224E96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08634F"/>
    <w:multiLevelType w:val="hybridMultilevel"/>
    <w:tmpl w:val="26BA0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E200C9"/>
    <w:multiLevelType w:val="hybridMultilevel"/>
    <w:tmpl w:val="A77EFDFC"/>
    <w:lvl w:ilvl="0" w:tplc="9224E96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4314EA"/>
    <w:multiLevelType w:val="hybridMultilevel"/>
    <w:tmpl w:val="DA7072E0"/>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3022CA1"/>
    <w:multiLevelType w:val="hybridMultilevel"/>
    <w:tmpl w:val="D41483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5D10081"/>
    <w:multiLevelType w:val="hybridMultilevel"/>
    <w:tmpl w:val="F918CA88"/>
    <w:lvl w:ilvl="0" w:tplc="9224E968">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5F5580D"/>
    <w:multiLevelType w:val="hybridMultilevel"/>
    <w:tmpl w:val="6302A3AC"/>
    <w:lvl w:ilvl="0" w:tplc="9224E968">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3"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39CC0575"/>
    <w:multiLevelType w:val="hybridMultilevel"/>
    <w:tmpl w:val="2FBA79A6"/>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7A41F04"/>
    <w:multiLevelType w:val="hybridMultilevel"/>
    <w:tmpl w:val="6714C8A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CD438D5"/>
    <w:multiLevelType w:val="hybridMultilevel"/>
    <w:tmpl w:val="7E8E77FE"/>
    <w:lvl w:ilvl="0" w:tplc="F92CAA80">
      <w:start w:val="1"/>
      <w:numFmt w:val="bullet"/>
      <w:pStyle w:val="Bulletlevel1"/>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0D961C7"/>
    <w:multiLevelType w:val="hybridMultilevel"/>
    <w:tmpl w:val="B5C0F9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BC499E"/>
    <w:multiLevelType w:val="hybridMultilevel"/>
    <w:tmpl w:val="0EB21226"/>
    <w:lvl w:ilvl="0" w:tplc="9224E96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2A4D1F"/>
    <w:multiLevelType w:val="hybridMultilevel"/>
    <w:tmpl w:val="C576BC5E"/>
    <w:lvl w:ilvl="0" w:tplc="CE08A61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9649C0"/>
    <w:multiLevelType w:val="hybridMultilevel"/>
    <w:tmpl w:val="42A069E4"/>
    <w:lvl w:ilvl="0" w:tplc="CE08A61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1D56185"/>
    <w:multiLevelType w:val="hybridMultilevel"/>
    <w:tmpl w:val="0074D50E"/>
    <w:lvl w:ilvl="0" w:tplc="D8F4AD8E">
      <w:start w:val="1"/>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3BC654C"/>
    <w:multiLevelType w:val="hybridMultilevel"/>
    <w:tmpl w:val="BB785B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44B54F1"/>
    <w:multiLevelType w:val="hybridMultilevel"/>
    <w:tmpl w:val="AE5C9A08"/>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360065"/>
    <w:multiLevelType w:val="hybridMultilevel"/>
    <w:tmpl w:val="F14EF778"/>
    <w:lvl w:ilvl="0" w:tplc="DEDE7F8E">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698074A"/>
    <w:multiLevelType w:val="hybridMultilevel"/>
    <w:tmpl w:val="B3EE2008"/>
    <w:lvl w:ilvl="0" w:tplc="CE08A61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6BC6D0F"/>
    <w:multiLevelType w:val="hybridMultilevel"/>
    <w:tmpl w:val="AEBA9450"/>
    <w:lvl w:ilvl="0" w:tplc="EBCA6D96">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7C97734A"/>
    <w:multiLevelType w:val="hybridMultilevel"/>
    <w:tmpl w:val="71DEE42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7E47503C"/>
    <w:multiLevelType w:val="hybridMultilevel"/>
    <w:tmpl w:val="9FC0F088"/>
    <w:lvl w:ilvl="0" w:tplc="213C81A6">
      <w:start w:val="1"/>
      <w:numFmt w:val="bullet"/>
      <w:lvlText w:val="&gt;"/>
      <w:lvlJc w:val="left"/>
      <w:pPr>
        <w:ind w:left="761" w:hanging="360"/>
      </w:pPr>
      <w:rPr>
        <w:rFonts w:ascii="Arial" w:hAnsi="Arial" w:hint="default"/>
        <w:sz w:val="20"/>
        <w:szCs w:val="20"/>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34" w15:restartNumberingAfterBreak="0">
    <w:nsid w:val="7E764F25"/>
    <w:multiLevelType w:val="hybridMultilevel"/>
    <w:tmpl w:val="693A48E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279798239">
    <w:abstractNumId w:val="3"/>
  </w:num>
  <w:num w:numId="2" w16cid:durableId="685981025">
    <w:abstractNumId w:val="1"/>
  </w:num>
  <w:num w:numId="3" w16cid:durableId="1782798185">
    <w:abstractNumId w:val="2"/>
  </w:num>
  <w:num w:numId="4" w16cid:durableId="1719668259">
    <w:abstractNumId w:val="0"/>
  </w:num>
  <w:num w:numId="5" w16cid:durableId="1029374232">
    <w:abstractNumId w:val="13"/>
  </w:num>
  <w:num w:numId="6" w16cid:durableId="1371958880">
    <w:abstractNumId w:val="27"/>
  </w:num>
  <w:num w:numId="7" w16cid:durableId="647974610">
    <w:abstractNumId w:val="19"/>
  </w:num>
  <w:num w:numId="8" w16cid:durableId="2083286497">
    <w:abstractNumId w:val="25"/>
  </w:num>
  <w:num w:numId="9" w16cid:durableId="1497459244">
    <w:abstractNumId w:val="28"/>
  </w:num>
  <w:num w:numId="10" w16cid:durableId="1589147368">
    <w:abstractNumId w:val="5"/>
  </w:num>
  <w:num w:numId="11" w16cid:durableId="742218516">
    <w:abstractNumId w:val="4"/>
  </w:num>
  <w:num w:numId="12" w16cid:durableId="365453558">
    <w:abstractNumId w:val="3"/>
  </w:num>
  <w:num w:numId="13" w16cid:durableId="99418173">
    <w:abstractNumId w:val="2"/>
    <w:lvlOverride w:ilvl="0">
      <w:startOverride w:val="1"/>
    </w:lvlOverride>
  </w:num>
  <w:num w:numId="14" w16cid:durableId="1567573714">
    <w:abstractNumId w:val="2"/>
    <w:lvlOverride w:ilvl="0">
      <w:startOverride w:val="1"/>
    </w:lvlOverride>
  </w:num>
  <w:num w:numId="15" w16cid:durableId="1140729418">
    <w:abstractNumId w:val="2"/>
    <w:lvlOverride w:ilvl="0">
      <w:startOverride w:val="1"/>
    </w:lvlOverride>
  </w:num>
  <w:num w:numId="16" w16cid:durableId="1710253224">
    <w:abstractNumId w:val="14"/>
  </w:num>
  <w:num w:numId="17" w16cid:durableId="130633751">
    <w:abstractNumId w:val="2"/>
    <w:lvlOverride w:ilvl="0">
      <w:startOverride w:val="1"/>
    </w:lvlOverride>
  </w:num>
  <w:num w:numId="18" w16cid:durableId="1159036100">
    <w:abstractNumId w:val="17"/>
  </w:num>
  <w:num w:numId="19" w16cid:durableId="672420728">
    <w:abstractNumId w:val="30"/>
  </w:num>
  <w:num w:numId="20" w16cid:durableId="1176310456">
    <w:abstractNumId w:val="21"/>
  </w:num>
  <w:num w:numId="21" w16cid:durableId="679628508">
    <w:abstractNumId w:val="15"/>
  </w:num>
  <w:num w:numId="22" w16cid:durableId="1897889076">
    <w:abstractNumId w:val="33"/>
  </w:num>
  <w:num w:numId="23" w16cid:durableId="623728225">
    <w:abstractNumId w:val="8"/>
  </w:num>
  <w:num w:numId="24" w16cid:durableId="1317106571">
    <w:abstractNumId w:val="22"/>
  </w:num>
  <w:num w:numId="25" w16cid:durableId="796727176">
    <w:abstractNumId w:val="17"/>
  </w:num>
  <w:num w:numId="26" w16cid:durableId="778064038">
    <w:abstractNumId w:val="12"/>
  </w:num>
  <w:num w:numId="27" w16cid:durableId="2120448977">
    <w:abstractNumId w:val="17"/>
  </w:num>
  <w:num w:numId="28" w16cid:durableId="153644569">
    <w:abstractNumId w:val="11"/>
  </w:num>
  <w:num w:numId="29" w16cid:durableId="742533800">
    <w:abstractNumId w:val="17"/>
  </w:num>
  <w:num w:numId="30" w16cid:durableId="1507984544">
    <w:abstractNumId w:val="3"/>
  </w:num>
  <w:num w:numId="31" w16cid:durableId="847406956">
    <w:abstractNumId w:val="23"/>
  </w:num>
  <w:num w:numId="32" w16cid:durableId="531260486">
    <w:abstractNumId w:val="6"/>
  </w:num>
  <w:num w:numId="33" w16cid:durableId="896084513">
    <w:abstractNumId w:val="29"/>
  </w:num>
  <w:num w:numId="34" w16cid:durableId="1899317241">
    <w:abstractNumId w:val="20"/>
  </w:num>
  <w:num w:numId="35" w16cid:durableId="468282556">
    <w:abstractNumId w:val="31"/>
  </w:num>
  <w:num w:numId="36" w16cid:durableId="1962031448">
    <w:abstractNumId w:val="34"/>
  </w:num>
  <w:num w:numId="37" w16cid:durableId="144710955">
    <w:abstractNumId w:val="10"/>
  </w:num>
  <w:num w:numId="38" w16cid:durableId="471993023">
    <w:abstractNumId w:val="24"/>
  </w:num>
  <w:num w:numId="39" w16cid:durableId="831069849">
    <w:abstractNumId w:val="7"/>
  </w:num>
  <w:num w:numId="40" w16cid:durableId="40328480">
    <w:abstractNumId w:val="9"/>
  </w:num>
  <w:num w:numId="41" w16cid:durableId="39014089">
    <w:abstractNumId w:val="16"/>
  </w:num>
  <w:num w:numId="42" w16cid:durableId="1415594069">
    <w:abstractNumId w:val="18"/>
  </w:num>
  <w:num w:numId="43" w16cid:durableId="553125827">
    <w:abstractNumId w:val="32"/>
  </w:num>
  <w:num w:numId="44" w16cid:durableId="1894153533">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2DA"/>
    <w:rsid w:val="000016BF"/>
    <w:rsid w:val="00005C39"/>
    <w:rsid w:val="00006DB1"/>
    <w:rsid w:val="00007C68"/>
    <w:rsid w:val="000102D1"/>
    <w:rsid w:val="00010667"/>
    <w:rsid w:val="000129D5"/>
    <w:rsid w:val="000129DF"/>
    <w:rsid w:val="00014794"/>
    <w:rsid w:val="00015AE7"/>
    <w:rsid w:val="00015B0B"/>
    <w:rsid w:val="00016E21"/>
    <w:rsid w:val="0001719C"/>
    <w:rsid w:val="0002224E"/>
    <w:rsid w:val="0002293F"/>
    <w:rsid w:val="000245E5"/>
    <w:rsid w:val="00024F70"/>
    <w:rsid w:val="0002560E"/>
    <w:rsid w:val="00026F91"/>
    <w:rsid w:val="00032621"/>
    <w:rsid w:val="00032D9C"/>
    <w:rsid w:val="0003378F"/>
    <w:rsid w:val="00033C13"/>
    <w:rsid w:val="00036904"/>
    <w:rsid w:val="00043279"/>
    <w:rsid w:val="0004764C"/>
    <w:rsid w:val="00047BBC"/>
    <w:rsid w:val="0005011A"/>
    <w:rsid w:val="0005045A"/>
    <w:rsid w:val="00051C1E"/>
    <w:rsid w:val="000539F9"/>
    <w:rsid w:val="0005415A"/>
    <w:rsid w:val="00054C27"/>
    <w:rsid w:val="00054E65"/>
    <w:rsid w:val="00055EC3"/>
    <w:rsid w:val="000563CE"/>
    <w:rsid w:val="00056DFB"/>
    <w:rsid w:val="00057DB8"/>
    <w:rsid w:val="0006004C"/>
    <w:rsid w:val="00061EE7"/>
    <w:rsid w:val="00062C97"/>
    <w:rsid w:val="00063236"/>
    <w:rsid w:val="000650E0"/>
    <w:rsid w:val="0006512A"/>
    <w:rsid w:val="000659B6"/>
    <w:rsid w:val="0006686F"/>
    <w:rsid w:val="0006722A"/>
    <w:rsid w:val="000672E1"/>
    <w:rsid w:val="00070C42"/>
    <w:rsid w:val="00071D8D"/>
    <w:rsid w:val="000732CF"/>
    <w:rsid w:val="00074174"/>
    <w:rsid w:val="00075B96"/>
    <w:rsid w:val="00080390"/>
    <w:rsid w:val="000806A6"/>
    <w:rsid w:val="0008196A"/>
    <w:rsid w:val="000848D0"/>
    <w:rsid w:val="00084F12"/>
    <w:rsid w:val="000860A0"/>
    <w:rsid w:val="00087C50"/>
    <w:rsid w:val="0009045A"/>
    <w:rsid w:val="000907B5"/>
    <w:rsid w:val="000915ED"/>
    <w:rsid w:val="00091932"/>
    <w:rsid w:val="0009209D"/>
    <w:rsid w:val="00093AA5"/>
    <w:rsid w:val="0009463C"/>
    <w:rsid w:val="000966B2"/>
    <w:rsid w:val="000969BD"/>
    <w:rsid w:val="000969BF"/>
    <w:rsid w:val="00096DE6"/>
    <w:rsid w:val="000A0C22"/>
    <w:rsid w:val="000A1400"/>
    <w:rsid w:val="000A29B6"/>
    <w:rsid w:val="000A3C43"/>
    <w:rsid w:val="000A4A51"/>
    <w:rsid w:val="000A563E"/>
    <w:rsid w:val="000A5D2B"/>
    <w:rsid w:val="000B1488"/>
    <w:rsid w:val="000B2A6D"/>
    <w:rsid w:val="000B3FCF"/>
    <w:rsid w:val="000B4664"/>
    <w:rsid w:val="000B5849"/>
    <w:rsid w:val="000B5DE3"/>
    <w:rsid w:val="000C09C8"/>
    <w:rsid w:val="000C0A57"/>
    <w:rsid w:val="000C230C"/>
    <w:rsid w:val="000C28D5"/>
    <w:rsid w:val="000C6AB4"/>
    <w:rsid w:val="000D0140"/>
    <w:rsid w:val="000D0580"/>
    <w:rsid w:val="000D1735"/>
    <w:rsid w:val="000D1B9F"/>
    <w:rsid w:val="000D3606"/>
    <w:rsid w:val="000D38F1"/>
    <w:rsid w:val="000D6F84"/>
    <w:rsid w:val="000D71D9"/>
    <w:rsid w:val="000D76E0"/>
    <w:rsid w:val="000D7E8B"/>
    <w:rsid w:val="000E0792"/>
    <w:rsid w:val="000E0B29"/>
    <w:rsid w:val="000E3F8E"/>
    <w:rsid w:val="000E4449"/>
    <w:rsid w:val="000E499E"/>
    <w:rsid w:val="000E4EE6"/>
    <w:rsid w:val="000E510E"/>
    <w:rsid w:val="000E5149"/>
    <w:rsid w:val="000E5968"/>
    <w:rsid w:val="000E5AA8"/>
    <w:rsid w:val="000E5B57"/>
    <w:rsid w:val="000E6097"/>
    <w:rsid w:val="000E7E34"/>
    <w:rsid w:val="000F2D22"/>
    <w:rsid w:val="000F2EFB"/>
    <w:rsid w:val="000F3117"/>
    <w:rsid w:val="00101B97"/>
    <w:rsid w:val="00103829"/>
    <w:rsid w:val="001063D6"/>
    <w:rsid w:val="00111FCE"/>
    <w:rsid w:val="0011220E"/>
    <w:rsid w:val="0011226E"/>
    <w:rsid w:val="00113D4A"/>
    <w:rsid w:val="00114658"/>
    <w:rsid w:val="00114CD9"/>
    <w:rsid w:val="00120E9A"/>
    <w:rsid w:val="001217E4"/>
    <w:rsid w:val="0012244E"/>
    <w:rsid w:val="001229A5"/>
    <w:rsid w:val="00122DF7"/>
    <w:rsid w:val="00124453"/>
    <w:rsid w:val="0012489B"/>
    <w:rsid w:val="00125B17"/>
    <w:rsid w:val="00130017"/>
    <w:rsid w:val="00130F91"/>
    <w:rsid w:val="001333FB"/>
    <w:rsid w:val="001349ED"/>
    <w:rsid w:val="00135CD3"/>
    <w:rsid w:val="00136EB8"/>
    <w:rsid w:val="00137424"/>
    <w:rsid w:val="00140318"/>
    <w:rsid w:val="00140DE2"/>
    <w:rsid w:val="00141AD9"/>
    <w:rsid w:val="00146755"/>
    <w:rsid w:val="00146CE6"/>
    <w:rsid w:val="00146D12"/>
    <w:rsid w:val="00146FCC"/>
    <w:rsid w:val="00147106"/>
    <w:rsid w:val="00147119"/>
    <w:rsid w:val="00152903"/>
    <w:rsid w:val="00153FD5"/>
    <w:rsid w:val="00155537"/>
    <w:rsid w:val="00155626"/>
    <w:rsid w:val="00155CA3"/>
    <w:rsid w:val="0015614F"/>
    <w:rsid w:val="0015758F"/>
    <w:rsid w:val="001577C2"/>
    <w:rsid w:val="00160ECF"/>
    <w:rsid w:val="00161084"/>
    <w:rsid w:val="0016167E"/>
    <w:rsid w:val="00162017"/>
    <w:rsid w:val="001633C4"/>
    <w:rsid w:val="00164513"/>
    <w:rsid w:val="00164C1E"/>
    <w:rsid w:val="00165540"/>
    <w:rsid w:val="00167165"/>
    <w:rsid w:val="00167BEA"/>
    <w:rsid w:val="001704D5"/>
    <w:rsid w:val="00171591"/>
    <w:rsid w:val="001715C9"/>
    <w:rsid w:val="001733A3"/>
    <w:rsid w:val="00173981"/>
    <w:rsid w:val="001759B8"/>
    <w:rsid w:val="0017719D"/>
    <w:rsid w:val="00177E28"/>
    <w:rsid w:val="00177FD4"/>
    <w:rsid w:val="00183FD7"/>
    <w:rsid w:val="001847DD"/>
    <w:rsid w:val="00185CAB"/>
    <w:rsid w:val="001875B7"/>
    <w:rsid w:val="00187CB3"/>
    <w:rsid w:val="00187D4B"/>
    <w:rsid w:val="0019050A"/>
    <w:rsid w:val="001905CD"/>
    <w:rsid w:val="001910D4"/>
    <w:rsid w:val="001976E3"/>
    <w:rsid w:val="001A101B"/>
    <w:rsid w:val="001A2ADB"/>
    <w:rsid w:val="001A356D"/>
    <w:rsid w:val="001A44EC"/>
    <w:rsid w:val="001A510B"/>
    <w:rsid w:val="001A6569"/>
    <w:rsid w:val="001A71D2"/>
    <w:rsid w:val="001A749D"/>
    <w:rsid w:val="001B58AA"/>
    <w:rsid w:val="001B67F9"/>
    <w:rsid w:val="001B7CD7"/>
    <w:rsid w:val="001B7E48"/>
    <w:rsid w:val="001B7FC2"/>
    <w:rsid w:val="001C08D9"/>
    <w:rsid w:val="001C17CE"/>
    <w:rsid w:val="001C36CA"/>
    <w:rsid w:val="001C44D1"/>
    <w:rsid w:val="001C45A2"/>
    <w:rsid w:val="001C4E95"/>
    <w:rsid w:val="001C6AEE"/>
    <w:rsid w:val="001C70A0"/>
    <w:rsid w:val="001C7630"/>
    <w:rsid w:val="001D06E3"/>
    <w:rsid w:val="001D22E6"/>
    <w:rsid w:val="001D4207"/>
    <w:rsid w:val="001D4589"/>
    <w:rsid w:val="001D6728"/>
    <w:rsid w:val="001D6D15"/>
    <w:rsid w:val="001D725C"/>
    <w:rsid w:val="001E026E"/>
    <w:rsid w:val="001E25A6"/>
    <w:rsid w:val="001E7B36"/>
    <w:rsid w:val="001F02F1"/>
    <w:rsid w:val="001F2138"/>
    <w:rsid w:val="001F4F06"/>
    <w:rsid w:val="001F50F7"/>
    <w:rsid w:val="001F5E82"/>
    <w:rsid w:val="001F66D1"/>
    <w:rsid w:val="001F7558"/>
    <w:rsid w:val="00201EE2"/>
    <w:rsid w:val="00203882"/>
    <w:rsid w:val="002039AF"/>
    <w:rsid w:val="002044FF"/>
    <w:rsid w:val="00204799"/>
    <w:rsid w:val="00205B57"/>
    <w:rsid w:val="00205C39"/>
    <w:rsid w:val="002063DB"/>
    <w:rsid w:val="0021293A"/>
    <w:rsid w:val="0021426C"/>
    <w:rsid w:val="00215673"/>
    <w:rsid w:val="002157E0"/>
    <w:rsid w:val="002161A5"/>
    <w:rsid w:val="00216A57"/>
    <w:rsid w:val="00217448"/>
    <w:rsid w:val="00221313"/>
    <w:rsid w:val="0022334F"/>
    <w:rsid w:val="00225FB5"/>
    <w:rsid w:val="0022628A"/>
    <w:rsid w:val="00226819"/>
    <w:rsid w:val="00231302"/>
    <w:rsid w:val="00233101"/>
    <w:rsid w:val="00233817"/>
    <w:rsid w:val="002367FF"/>
    <w:rsid w:val="00237AD2"/>
    <w:rsid w:val="00240CE9"/>
    <w:rsid w:val="002432B9"/>
    <w:rsid w:val="002434BA"/>
    <w:rsid w:val="00244317"/>
    <w:rsid w:val="00246089"/>
    <w:rsid w:val="00246093"/>
    <w:rsid w:val="00246702"/>
    <w:rsid w:val="00246E1B"/>
    <w:rsid w:val="00247C59"/>
    <w:rsid w:val="00247F2E"/>
    <w:rsid w:val="00250ADC"/>
    <w:rsid w:val="00250B07"/>
    <w:rsid w:val="00250E81"/>
    <w:rsid w:val="0025520D"/>
    <w:rsid w:val="00255C57"/>
    <w:rsid w:val="00256E66"/>
    <w:rsid w:val="00257553"/>
    <w:rsid w:val="00260FB2"/>
    <w:rsid w:val="00261449"/>
    <w:rsid w:val="00262128"/>
    <w:rsid w:val="0026227F"/>
    <w:rsid w:val="002644F0"/>
    <w:rsid w:val="002649A5"/>
    <w:rsid w:val="002664D4"/>
    <w:rsid w:val="00270867"/>
    <w:rsid w:val="0027165D"/>
    <w:rsid w:val="002734EB"/>
    <w:rsid w:val="00273CEB"/>
    <w:rsid w:val="00274F9B"/>
    <w:rsid w:val="00280DC1"/>
    <w:rsid w:val="00281C89"/>
    <w:rsid w:val="00281DA5"/>
    <w:rsid w:val="0028282F"/>
    <w:rsid w:val="00282A56"/>
    <w:rsid w:val="00285408"/>
    <w:rsid w:val="00286CF5"/>
    <w:rsid w:val="002877D0"/>
    <w:rsid w:val="00290CA3"/>
    <w:rsid w:val="00294165"/>
    <w:rsid w:val="002952BB"/>
    <w:rsid w:val="002952D9"/>
    <w:rsid w:val="0029593B"/>
    <w:rsid w:val="002959A5"/>
    <w:rsid w:val="00296997"/>
    <w:rsid w:val="002977F7"/>
    <w:rsid w:val="00297FC5"/>
    <w:rsid w:val="002A0417"/>
    <w:rsid w:val="002A0D90"/>
    <w:rsid w:val="002A16D8"/>
    <w:rsid w:val="002A1BC8"/>
    <w:rsid w:val="002A24DB"/>
    <w:rsid w:val="002A3EF2"/>
    <w:rsid w:val="002A6262"/>
    <w:rsid w:val="002A6FDF"/>
    <w:rsid w:val="002A7137"/>
    <w:rsid w:val="002A7CE4"/>
    <w:rsid w:val="002B07B9"/>
    <w:rsid w:val="002B0DED"/>
    <w:rsid w:val="002B19A2"/>
    <w:rsid w:val="002B381A"/>
    <w:rsid w:val="002B4D09"/>
    <w:rsid w:val="002B4D5D"/>
    <w:rsid w:val="002B4FCC"/>
    <w:rsid w:val="002B5785"/>
    <w:rsid w:val="002B6830"/>
    <w:rsid w:val="002B7408"/>
    <w:rsid w:val="002B7CFD"/>
    <w:rsid w:val="002C0530"/>
    <w:rsid w:val="002C16D4"/>
    <w:rsid w:val="002C210F"/>
    <w:rsid w:val="002C2AC7"/>
    <w:rsid w:val="002C36E5"/>
    <w:rsid w:val="002C45CE"/>
    <w:rsid w:val="002C48E1"/>
    <w:rsid w:val="002C5123"/>
    <w:rsid w:val="002C5841"/>
    <w:rsid w:val="002C5EE3"/>
    <w:rsid w:val="002C7951"/>
    <w:rsid w:val="002D1DBB"/>
    <w:rsid w:val="002D2BD6"/>
    <w:rsid w:val="002D339E"/>
    <w:rsid w:val="002D35CA"/>
    <w:rsid w:val="002D3600"/>
    <w:rsid w:val="002D789C"/>
    <w:rsid w:val="002E022D"/>
    <w:rsid w:val="002E0458"/>
    <w:rsid w:val="002E1041"/>
    <w:rsid w:val="002E1AF0"/>
    <w:rsid w:val="002E3D4A"/>
    <w:rsid w:val="002E468A"/>
    <w:rsid w:val="002E4DDC"/>
    <w:rsid w:val="002E54DD"/>
    <w:rsid w:val="002E6A47"/>
    <w:rsid w:val="002E72C1"/>
    <w:rsid w:val="002F072B"/>
    <w:rsid w:val="002F1E4C"/>
    <w:rsid w:val="002F2BD1"/>
    <w:rsid w:val="002F340C"/>
    <w:rsid w:val="00301A9A"/>
    <w:rsid w:val="00302389"/>
    <w:rsid w:val="00302480"/>
    <w:rsid w:val="00302758"/>
    <w:rsid w:val="00303C4B"/>
    <w:rsid w:val="00305BF2"/>
    <w:rsid w:val="00306FE1"/>
    <w:rsid w:val="0031016C"/>
    <w:rsid w:val="0031424D"/>
    <w:rsid w:val="0031437B"/>
    <w:rsid w:val="00314AC5"/>
    <w:rsid w:val="003163EA"/>
    <w:rsid w:val="003165E6"/>
    <w:rsid w:val="003215B5"/>
    <w:rsid w:val="003221CF"/>
    <w:rsid w:val="003233ED"/>
    <w:rsid w:val="003239D4"/>
    <w:rsid w:val="00324D9F"/>
    <w:rsid w:val="003268F6"/>
    <w:rsid w:val="00327948"/>
    <w:rsid w:val="00327D88"/>
    <w:rsid w:val="0033000F"/>
    <w:rsid w:val="00331DF1"/>
    <w:rsid w:val="00332011"/>
    <w:rsid w:val="00332518"/>
    <w:rsid w:val="00332925"/>
    <w:rsid w:val="00332E3F"/>
    <w:rsid w:val="003332ED"/>
    <w:rsid w:val="00333DEC"/>
    <w:rsid w:val="003343B9"/>
    <w:rsid w:val="003368DC"/>
    <w:rsid w:val="003369A7"/>
    <w:rsid w:val="0033722B"/>
    <w:rsid w:val="00341D7C"/>
    <w:rsid w:val="0034347D"/>
    <w:rsid w:val="00344E35"/>
    <w:rsid w:val="00345103"/>
    <w:rsid w:val="00345927"/>
    <w:rsid w:val="003474B6"/>
    <w:rsid w:val="00350584"/>
    <w:rsid w:val="00351857"/>
    <w:rsid w:val="003535FA"/>
    <w:rsid w:val="00353D08"/>
    <w:rsid w:val="003545E8"/>
    <w:rsid w:val="00354EE0"/>
    <w:rsid w:val="003566DD"/>
    <w:rsid w:val="00357C8F"/>
    <w:rsid w:val="00360776"/>
    <w:rsid w:val="00360BD4"/>
    <w:rsid w:val="003610E1"/>
    <w:rsid w:val="003617C8"/>
    <w:rsid w:val="0036369F"/>
    <w:rsid w:val="003639DB"/>
    <w:rsid w:val="00364A54"/>
    <w:rsid w:val="00365481"/>
    <w:rsid w:val="003671BE"/>
    <w:rsid w:val="003716DD"/>
    <w:rsid w:val="00372485"/>
    <w:rsid w:val="00372801"/>
    <w:rsid w:val="00373200"/>
    <w:rsid w:val="00374A09"/>
    <w:rsid w:val="0037562F"/>
    <w:rsid w:val="00375EF5"/>
    <w:rsid w:val="003761B0"/>
    <w:rsid w:val="003767A5"/>
    <w:rsid w:val="00380000"/>
    <w:rsid w:val="00381D15"/>
    <w:rsid w:val="0038200D"/>
    <w:rsid w:val="00383C56"/>
    <w:rsid w:val="003843C2"/>
    <w:rsid w:val="00385254"/>
    <w:rsid w:val="00387AA1"/>
    <w:rsid w:val="00390568"/>
    <w:rsid w:val="00392574"/>
    <w:rsid w:val="003933E8"/>
    <w:rsid w:val="00394031"/>
    <w:rsid w:val="0039483E"/>
    <w:rsid w:val="0039590F"/>
    <w:rsid w:val="00396DC2"/>
    <w:rsid w:val="00397537"/>
    <w:rsid w:val="00397585"/>
    <w:rsid w:val="003A04DB"/>
    <w:rsid w:val="003A13CC"/>
    <w:rsid w:val="003A1E90"/>
    <w:rsid w:val="003A495D"/>
    <w:rsid w:val="003A54AA"/>
    <w:rsid w:val="003A5A29"/>
    <w:rsid w:val="003A5F5B"/>
    <w:rsid w:val="003A789A"/>
    <w:rsid w:val="003B067A"/>
    <w:rsid w:val="003B1256"/>
    <w:rsid w:val="003B12EC"/>
    <w:rsid w:val="003B3611"/>
    <w:rsid w:val="003B4DA9"/>
    <w:rsid w:val="003B65E9"/>
    <w:rsid w:val="003B6F94"/>
    <w:rsid w:val="003C0379"/>
    <w:rsid w:val="003C03B8"/>
    <w:rsid w:val="003C089A"/>
    <w:rsid w:val="003C35D2"/>
    <w:rsid w:val="003C4BCC"/>
    <w:rsid w:val="003C735D"/>
    <w:rsid w:val="003C77E0"/>
    <w:rsid w:val="003D026E"/>
    <w:rsid w:val="003D17D7"/>
    <w:rsid w:val="003D2678"/>
    <w:rsid w:val="003D284F"/>
    <w:rsid w:val="003D44BE"/>
    <w:rsid w:val="003D4C05"/>
    <w:rsid w:val="003D4CAB"/>
    <w:rsid w:val="003D71A3"/>
    <w:rsid w:val="003D7DC5"/>
    <w:rsid w:val="003D7F20"/>
    <w:rsid w:val="003E2B8A"/>
    <w:rsid w:val="003E4F81"/>
    <w:rsid w:val="003F10A4"/>
    <w:rsid w:val="003F10EE"/>
    <w:rsid w:val="003F16F6"/>
    <w:rsid w:val="003F366E"/>
    <w:rsid w:val="003F4DC7"/>
    <w:rsid w:val="003F4E2F"/>
    <w:rsid w:val="003F51C0"/>
    <w:rsid w:val="003F5235"/>
    <w:rsid w:val="003F678C"/>
    <w:rsid w:val="00400BF2"/>
    <w:rsid w:val="00400D67"/>
    <w:rsid w:val="00401185"/>
    <w:rsid w:val="004027E4"/>
    <w:rsid w:val="00402AD6"/>
    <w:rsid w:val="004047B5"/>
    <w:rsid w:val="0041071D"/>
    <w:rsid w:val="004126A3"/>
    <w:rsid w:val="004137D0"/>
    <w:rsid w:val="004138F7"/>
    <w:rsid w:val="00413A12"/>
    <w:rsid w:val="00414AFC"/>
    <w:rsid w:val="004151A7"/>
    <w:rsid w:val="00415310"/>
    <w:rsid w:val="00417205"/>
    <w:rsid w:val="004200AB"/>
    <w:rsid w:val="00421709"/>
    <w:rsid w:val="0042232F"/>
    <w:rsid w:val="0042288C"/>
    <w:rsid w:val="00422FF8"/>
    <w:rsid w:val="00423763"/>
    <w:rsid w:val="00424A27"/>
    <w:rsid w:val="00427608"/>
    <w:rsid w:val="0042762F"/>
    <w:rsid w:val="00427DC7"/>
    <w:rsid w:val="00430D5E"/>
    <w:rsid w:val="004311EF"/>
    <w:rsid w:val="00431613"/>
    <w:rsid w:val="00431792"/>
    <w:rsid w:val="00431EE7"/>
    <w:rsid w:val="0043297A"/>
    <w:rsid w:val="00432EB2"/>
    <w:rsid w:val="00435640"/>
    <w:rsid w:val="0043714F"/>
    <w:rsid w:val="00441FF4"/>
    <w:rsid w:val="0044311E"/>
    <w:rsid w:val="004438B5"/>
    <w:rsid w:val="00447037"/>
    <w:rsid w:val="00451051"/>
    <w:rsid w:val="0045124D"/>
    <w:rsid w:val="00454596"/>
    <w:rsid w:val="0045605D"/>
    <w:rsid w:val="00456BCC"/>
    <w:rsid w:val="00457739"/>
    <w:rsid w:val="004579A0"/>
    <w:rsid w:val="0046135B"/>
    <w:rsid w:val="00461C15"/>
    <w:rsid w:val="00461D47"/>
    <w:rsid w:val="00462F31"/>
    <w:rsid w:val="00463437"/>
    <w:rsid w:val="004645E6"/>
    <w:rsid w:val="00465376"/>
    <w:rsid w:val="004718CC"/>
    <w:rsid w:val="004728B2"/>
    <w:rsid w:val="004729B1"/>
    <w:rsid w:val="004760BE"/>
    <w:rsid w:val="00480848"/>
    <w:rsid w:val="00481391"/>
    <w:rsid w:val="00481695"/>
    <w:rsid w:val="00482916"/>
    <w:rsid w:val="00483E76"/>
    <w:rsid w:val="00484FFE"/>
    <w:rsid w:val="00487171"/>
    <w:rsid w:val="00490F21"/>
    <w:rsid w:val="00494555"/>
    <w:rsid w:val="0049558C"/>
    <w:rsid w:val="004956F4"/>
    <w:rsid w:val="00495A96"/>
    <w:rsid w:val="00495BB3"/>
    <w:rsid w:val="004965AE"/>
    <w:rsid w:val="0049695D"/>
    <w:rsid w:val="004A00DC"/>
    <w:rsid w:val="004A2483"/>
    <w:rsid w:val="004A56BB"/>
    <w:rsid w:val="004A70D6"/>
    <w:rsid w:val="004B1751"/>
    <w:rsid w:val="004B3158"/>
    <w:rsid w:val="004B42C6"/>
    <w:rsid w:val="004B553C"/>
    <w:rsid w:val="004B5B55"/>
    <w:rsid w:val="004C0253"/>
    <w:rsid w:val="004C026F"/>
    <w:rsid w:val="004C0B59"/>
    <w:rsid w:val="004C215B"/>
    <w:rsid w:val="004C22E1"/>
    <w:rsid w:val="004C5C4A"/>
    <w:rsid w:val="004D3DDC"/>
    <w:rsid w:val="004D518E"/>
    <w:rsid w:val="004D56FF"/>
    <w:rsid w:val="004D5899"/>
    <w:rsid w:val="004D58C4"/>
    <w:rsid w:val="004D62C1"/>
    <w:rsid w:val="004E0039"/>
    <w:rsid w:val="004E044C"/>
    <w:rsid w:val="004E0F05"/>
    <w:rsid w:val="004E1C82"/>
    <w:rsid w:val="004E2105"/>
    <w:rsid w:val="004E21A1"/>
    <w:rsid w:val="004E39D3"/>
    <w:rsid w:val="004E4EAD"/>
    <w:rsid w:val="004E508A"/>
    <w:rsid w:val="004E60FF"/>
    <w:rsid w:val="004E616D"/>
    <w:rsid w:val="004E7BEA"/>
    <w:rsid w:val="004F0B84"/>
    <w:rsid w:val="004F0D0A"/>
    <w:rsid w:val="004F1018"/>
    <w:rsid w:val="004F1BDE"/>
    <w:rsid w:val="004F2CEE"/>
    <w:rsid w:val="004F378F"/>
    <w:rsid w:val="004F556E"/>
    <w:rsid w:val="004F591C"/>
    <w:rsid w:val="004F624B"/>
    <w:rsid w:val="004F6A8C"/>
    <w:rsid w:val="004F7F44"/>
    <w:rsid w:val="00501493"/>
    <w:rsid w:val="005014FE"/>
    <w:rsid w:val="005017A6"/>
    <w:rsid w:val="00501BED"/>
    <w:rsid w:val="005037B4"/>
    <w:rsid w:val="00503E8D"/>
    <w:rsid w:val="005050C1"/>
    <w:rsid w:val="00505E8C"/>
    <w:rsid w:val="005079BF"/>
    <w:rsid w:val="00510960"/>
    <w:rsid w:val="00511CBD"/>
    <w:rsid w:val="00511CFD"/>
    <w:rsid w:val="0051269A"/>
    <w:rsid w:val="0052106E"/>
    <w:rsid w:val="00521853"/>
    <w:rsid w:val="005219E7"/>
    <w:rsid w:val="00525F56"/>
    <w:rsid w:val="00531B9A"/>
    <w:rsid w:val="00531CC6"/>
    <w:rsid w:val="00531D15"/>
    <w:rsid w:val="0053286B"/>
    <w:rsid w:val="005345E5"/>
    <w:rsid w:val="00534F32"/>
    <w:rsid w:val="00535786"/>
    <w:rsid w:val="005360ED"/>
    <w:rsid w:val="00537219"/>
    <w:rsid w:val="00537604"/>
    <w:rsid w:val="00540E47"/>
    <w:rsid w:val="00541466"/>
    <w:rsid w:val="00542377"/>
    <w:rsid w:val="00546185"/>
    <w:rsid w:val="0054637C"/>
    <w:rsid w:val="005463C8"/>
    <w:rsid w:val="005476EB"/>
    <w:rsid w:val="00550922"/>
    <w:rsid w:val="00551782"/>
    <w:rsid w:val="005536E2"/>
    <w:rsid w:val="005556CF"/>
    <w:rsid w:val="00560883"/>
    <w:rsid w:val="00561178"/>
    <w:rsid w:val="00563538"/>
    <w:rsid w:val="00563EF1"/>
    <w:rsid w:val="0056681C"/>
    <w:rsid w:val="005668AF"/>
    <w:rsid w:val="00566AB4"/>
    <w:rsid w:val="00571E55"/>
    <w:rsid w:val="0057353E"/>
    <w:rsid w:val="00573812"/>
    <w:rsid w:val="00575AC5"/>
    <w:rsid w:val="0057605D"/>
    <w:rsid w:val="005771E3"/>
    <w:rsid w:val="005776AF"/>
    <w:rsid w:val="005811A6"/>
    <w:rsid w:val="00581347"/>
    <w:rsid w:val="00581AC9"/>
    <w:rsid w:val="00582047"/>
    <w:rsid w:val="005828CF"/>
    <w:rsid w:val="00584266"/>
    <w:rsid w:val="005849F8"/>
    <w:rsid w:val="005851CC"/>
    <w:rsid w:val="00586704"/>
    <w:rsid w:val="00591492"/>
    <w:rsid w:val="00591912"/>
    <w:rsid w:val="005938DF"/>
    <w:rsid w:val="005942F9"/>
    <w:rsid w:val="00594E9C"/>
    <w:rsid w:val="005961E9"/>
    <w:rsid w:val="005A03F8"/>
    <w:rsid w:val="005A099B"/>
    <w:rsid w:val="005A0AE5"/>
    <w:rsid w:val="005A2D9C"/>
    <w:rsid w:val="005A55FE"/>
    <w:rsid w:val="005A63D5"/>
    <w:rsid w:val="005A6A11"/>
    <w:rsid w:val="005B296F"/>
    <w:rsid w:val="005B2F0D"/>
    <w:rsid w:val="005B3FEB"/>
    <w:rsid w:val="005C19F9"/>
    <w:rsid w:val="005C1FEF"/>
    <w:rsid w:val="005C34EF"/>
    <w:rsid w:val="005C4D0A"/>
    <w:rsid w:val="005C781B"/>
    <w:rsid w:val="005D17E5"/>
    <w:rsid w:val="005D2502"/>
    <w:rsid w:val="005D360C"/>
    <w:rsid w:val="005D40BB"/>
    <w:rsid w:val="005D47F3"/>
    <w:rsid w:val="005D49BF"/>
    <w:rsid w:val="005D4AA5"/>
    <w:rsid w:val="005D57D6"/>
    <w:rsid w:val="005D6796"/>
    <w:rsid w:val="005D6F4E"/>
    <w:rsid w:val="005D7C73"/>
    <w:rsid w:val="005E2412"/>
    <w:rsid w:val="005E250B"/>
    <w:rsid w:val="005E3ACD"/>
    <w:rsid w:val="005E4AEE"/>
    <w:rsid w:val="005E5505"/>
    <w:rsid w:val="005E626F"/>
    <w:rsid w:val="005E7226"/>
    <w:rsid w:val="005E7A57"/>
    <w:rsid w:val="005F0EE4"/>
    <w:rsid w:val="005F24B0"/>
    <w:rsid w:val="005F4990"/>
    <w:rsid w:val="005F7C10"/>
    <w:rsid w:val="00601181"/>
    <w:rsid w:val="00602E3B"/>
    <w:rsid w:val="00604315"/>
    <w:rsid w:val="00604BDD"/>
    <w:rsid w:val="00604E26"/>
    <w:rsid w:val="0060523F"/>
    <w:rsid w:val="006052CF"/>
    <w:rsid w:val="006074C4"/>
    <w:rsid w:val="00607B8D"/>
    <w:rsid w:val="0061152E"/>
    <w:rsid w:val="00611F5C"/>
    <w:rsid w:val="006121B4"/>
    <w:rsid w:val="00613343"/>
    <w:rsid w:val="00614499"/>
    <w:rsid w:val="00615A0C"/>
    <w:rsid w:val="00616E09"/>
    <w:rsid w:val="00621DC5"/>
    <w:rsid w:val="006224CC"/>
    <w:rsid w:val="00622A3B"/>
    <w:rsid w:val="00622EEA"/>
    <w:rsid w:val="0062396C"/>
    <w:rsid w:val="00623FF9"/>
    <w:rsid w:val="006262D7"/>
    <w:rsid w:val="00626BB9"/>
    <w:rsid w:val="00627D4E"/>
    <w:rsid w:val="006306CB"/>
    <w:rsid w:val="00632B89"/>
    <w:rsid w:val="00633082"/>
    <w:rsid w:val="0063346D"/>
    <w:rsid w:val="00634478"/>
    <w:rsid w:val="0063709D"/>
    <w:rsid w:val="00642E7D"/>
    <w:rsid w:val="00643E2F"/>
    <w:rsid w:val="00644373"/>
    <w:rsid w:val="00644F7A"/>
    <w:rsid w:val="00645915"/>
    <w:rsid w:val="00646522"/>
    <w:rsid w:val="00646CC4"/>
    <w:rsid w:val="0064718D"/>
    <w:rsid w:val="0064721E"/>
    <w:rsid w:val="00647A13"/>
    <w:rsid w:val="0065179F"/>
    <w:rsid w:val="006519C3"/>
    <w:rsid w:val="0065209F"/>
    <w:rsid w:val="00652B30"/>
    <w:rsid w:val="00652C5D"/>
    <w:rsid w:val="00656345"/>
    <w:rsid w:val="00656DC6"/>
    <w:rsid w:val="00657142"/>
    <w:rsid w:val="00660EC6"/>
    <w:rsid w:val="00661374"/>
    <w:rsid w:val="0066164E"/>
    <w:rsid w:val="0066258C"/>
    <w:rsid w:val="00663DC3"/>
    <w:rsid w:val="00663F06"/>
    <w:rsid w:val="00664110"/>
    <w:rsid w:val="00664D17"/>
    <w:rsid w:val="00665576"/>
    <w:rsid w:val="00666520"/>
    <w:rsid w:val="00666632"/>
    <w:rsid w:val="00667C5B"/>
    <w:rsid w:val="006731E7"/>
    <w:rsid w:val="0067382C"/>
    <w:rsid w:val="00676604"/>
    <w:rsid w:val="00677F60"/>
    <w:rsid w:val="00684469"/>
    <w:rsid w:val="0068527F"/>
    <w:rsid w:val="0068560A"/>
    <w:rsid w:val="00687A88"/>
    <w:rsid w:val="00690DCD"/>
    <w:rsid w:val="00691EB8"/>
    <w:rsid w:val="00691F9F"/>
    <w:rsid w:val="00692CDE"/>
    <w:rsid w:val="00693073"/>
    <w:rsid w:val="00696692"/>
    <w:rsid w:val="00697173"/>
    <w:rsid w:val="006977FF"/>
    <w:rsid w:val="006A01FA"/>
    <w:rsid w:val="006A0E9E"/>
    <w:rsid w:val="006A25C7"/>
    <w:rsid w:val="006A43DB"/>
    <w:rsid w:val="006A495F"/>
    <w:rsid w:val="006A4AAD"/>
    <w:rsid w:val="006A4CCA"/>
    <w:rsid w:val="006A4F45"/>
    <w:rsid w:val="006A5885"/>
    <w:rsid w:val="006A6DA2"/>
    <w:rsid w:val="006A7AB2"/>
    <w:rsid w:val="006B07FB"/>
    <w:rsid w:val="006B2468"/>
    <w:rsid w:val="006B345A"/>
    <w:rsid w:val="006B3DF9"/>
    <w:rsid w:val="006B50F7"/>
    <w:rsid w:val="006B52DE"/>
    <w:rsid w:val="006B5717"/>
    <w:rsid w:val="006B582F"/>
    <w:rsid w:val="006B5CD1"/>
    <w:rsid w:val="006B5EB2"/>
    <w:rsid w:val="006B7E5D"/>
    <w:rsid w:val="006C0CEB"/>
    <w:rsid w:val="006C1631"/>
    <w:rsid w:val="006C3B1E"/>
    <w:rsid w:val="006C47FD"/>
    <w:rsid w:val="006C5C19"/>
    <w:rsid w:val="006C5E72"/>
    <w:rsid w:val="006C6D44"/>
    <w:rsid w:val="006C70A0"/>
    <w:rsid w:val="006C7C81"/>
    <w:rsid w:val="006D27CB"/>
    <w:rsid w:val="006D2D73"/>
    <w:rsid w:val="006D2F08"/>
    <w:rsid w:val="006D576C"/>
    <w:rsid w:val="006D5865"/>
    <w:rsid w:val="006D6750"/>
    <w:rsid w:val="006D6944"/>
    <w:rsid w:val="006E1CBC"/>
    <w:rsid w:val="006E2D23"/>
    <w:rsid w:val="006E38D5"/>
    <w:rsid w:val="006E4B1B"/>
    <w:rsid w:val="006E4DC0"/>
    <w:rsid w:val="006E5445"/>
    <w:rsid w:val="006E5B7C"/>
    <w:rsid w:val="006E7D93"/>
    <w:rsid w:val="006F0B50"/>
    <w:rsid w:val="006F0C62"/>
    <w:rsid w:val="006F1ADF"/>
    <w:rsid w:val="006F3731"/>
    <w:rsid w:val="006F501C"/>
    <w:rsid w:val="006F6EBF"/>
    <w:rsid w:val="007011D8"/>
    <w:rsid w:val="0070133D"/>
    <w:rsid w:val="007021F2"/>
    <w:rsid w:val="007029A3"/>
    <w:rsid w:val="00703FFB"/>
    <w:rsid w:val="00704967"/>
    <w:rsid w:val="00706959"/>
    <w:rsid w:val="00706E4E"/>
    <w:rsid w:val="0070791C"/>
    <w:rsid w:val="0071383C"/>
    <w:rsid w:val="007141A7"/>
    <w:rsid w:val="00715722"/>
    <w:rsid w:val="00715BAF"/>
    <w:rsid w:val="00716E79"/>
    <w:rsid w:val="00721032"/>
    <w:rsid w:val="00721B55"/>
    <w:rsid w:val="00721FEA"/>
    <w:rsid w:val="007223DE"/>
    <w:rsid w:val="0072375A"/>
    <w:rsid w:val="00726CE4"/>
    <w:rsid w:val="0073023C"/>
    <w:rsid w:val="007310AD"/>
    <w:rsid w:val="00733561"/>
    <w:rsid w:val="00734143"/>
    <w:rsid w:val="00734CB7"/>
    <w:rsid w:val="00737E47"/>
    <w:rsid w:val="007403C5"/>
    <w:rsid w:val="00740EAC"/>
    <w:rsid w:val="007410A4"/>
    <w:rsid w:val="00741E49"/>
    <w:rsid w:val="00742315"/>
    <w:rsid w:val="00744956"/>
    <w:rsid w:val="00745A5C"/>
    <w:rsid w:val="0074605F"/>
    <w:rsid w:val="00747E94"/>
    <w:rsid w:val="00753B35"/>
    <w:rsid w:val="00754C83"/>
    <w:rsid w:val="007571DE"/>
    <w:rsid w:val="007576B4"/>
    <w:rsid w:val="00760084"/>
    <w:rsid w:val="00761E5C"/>
    <w:rsid w:val="007623CF"/>
    <w:rsid w:val="007644D4"/>
    <w:rsid w:val="00765D25"/>
    <w:rsid w:val="00765DF8"/>
    <w:rsid w:val="00766749"/>
    <w:rsid w:val="007672DF"/>
    <w:rsid w:val="00767C1B"/>
    <w:rsid w:val="00770222"/>
    <w:rsid w:val="0077096A"/>
    <w:rsid w:val="00770B3F"/>
    <w:rsid w:val="007712C5"/>
    <w:rsid w:val="007714A9"/>
    <w:rsid w:val="00774F88"/>
    <w:rsid w:val="00774FDB"/>
    <w:rsid w:val="00776484"/>
    <w:rsid w:val="00777BA2"/>
    <w:rsid w:val="00781408"/>
    <w:rsid w:val="00784F7F"/>
    <w:rsid w:val="00786F25"/>
    <w:rsid w:val="007878BD"/>
    <w:rsid w:val="00790A27"/>
    <w:rsid w:val="007925CF"/>
    <w:rsid w:val="00795365"/>
    <w:rsid w:val="00796F25"/>
    <w:rsid w:val="0079710B"/>
    <w:rsid w:val="007A0E56"/>
    <w:rsid w:val="007A2597"/>
    <w:rsid w:val="007A2B29"/>
    <w:rsid w:val="007A2E98"/>
    <w:rsid w:val="007A3B06"/>
    <w:rsid w:val="007A3BA3"/>
    <w:rsid w:val="007A6425"/>
    <w:rsid w:val="007A6976"/>
    <w:rsid w:val="007A6BE1"/>
    <w:rsid w:val="007A6CC0"/>
    <w:rsid w:val="007A7FEC"/>
    <w:rsid w:val="007B1499"/>
    <w:rsid w:val="007B1B59"/>
    <w:rsid w:val="007B1BBF"/>
    <w:rsid w:val="007B2960"/>
    <w:rsid w:val="007B355D"/>
    <w:rsid w:val="007B3CB1"/>
    <w:rsid w:val="007B60E2"/>
    <w:rsid w:val="007B66C0"/>
    <w:rsid w:val="007B7980"/>
    <w:rsid w:val="007C0DEF"/>
    <w:rsid w:val="007C281E"/>
    <w:rsid w:val="007C2E57"/>
    <w:rsid w:val="007C597F"/>
    <w:rsid w:val="007C5D5A"/>
    <w:rsid w:val="007C607F"/>
    <w:rsid w:val="007C7451"/>
    <w:rsid w:val="007C79DD"/>
    <w:rsid w:val="007C7D04"/>
    <w:rsid w:val="007D0511"/>
    <w:rsid w:val="007D0D0A"/>
    <w:rsid w:val="007D1A97"/>
    <w:rsid w:val="007D2CD6"/>
    <w:rsid w:val="007D2F25"/>
    <w:rsid w:val="007D3063"/>
    <w:rsid w:val="007D3CEB"/>
    <w:rsid w:val="007D57CD"/>
    <w:rsid w:val="007E101A"/>
    <w:rsid w:val="007E1F05"/>
    <w:rsid w:val="007E29BF"/>
    <w:rsid w:val="007E3A75"/>
    <w:rsid w:val="007E5FEB"/>
    <w:rsid w:val="007E7312"/>
    <w:rsid w:val="007E7683"/>
    <w:rsid w:val="007F0830"/>
    <w:rsid w:val="007F40B6"/>
    <w:rsid w:val="007F49FA"/>
    <w:rsid w:val="007F54C4"/>
    <w:rsid w:val="007F58C4"/>
    <w:rsid w:val="007F62EB"/>
    <w:rsid w:val="007F6E9A"/>
    <w:rsid w:val="00800821"/>
    <w:rsid w:val="00800CCD"/>
    <w:rsid w:val="0080152B"/>
    <w:rsid w:val="008044D4"/>
    <w:rsid w:val="008060E0"/>
    <w:rsid w:val="0081092A"/>
    <w:rsid w:val="00810AB4"/>
    <w:rsid w:val="00811AC7"/>
    <w:rsid w:val="008141C8"/>
    <w:rsid w:val="00817B56"/>
    <w:rsid w:val="00821A88"/>
    <w:rsid w:val="00821D1E"/>
    <w:rsid w:val="00822C11"/>
    <w:rsid w:val="0082322E"/>
    <w:rsid w:val="0082495D"/>
    <w:rsid w:val="00831096"/>
    <w:rsid w:val="008312CF"/>
    <w:rsid w:val="00831AC3"/>
    <w:rsid w:val="00831D04"/>
    <w:rsid w:val="008334DA"/>
    <w:rsid w:val="00833FB0"/>
    <w:rsid w:val="008369C7"/>
    <w:rsid w:val="00836FCE"/>
    <w:rsid w:val="0083756E"/>
    <w:rsid w:val="008408FF"/>
    <w:rsid w:val="0084179D"/>
    <w:rsid w:val="00843E5E"/>
    <w:rsid w:val="008449C1"/>
    <w:rsid w:val="00844C36"/>
    <w:rsid w:val="00845F8B"/>
    <w:rsid w:val="00847EE0"/>
    <w:rsid w:val="00851034"/>
    <w:rsid w:val="00851F3F"/>
    <w:rsid w:val="00853C37"/>
    <w:rsid w:val="00855140"/>
    <w:rsid w:val="0085542D"/>
    <w:rsid w:val="00856EDC"/>
    <w:rsid w:val="00857369"/>
    <w:rsid w:val="008623B5"/>
    <w:rsid w:val="0086292A"/>
    <w:rsid w:val="008630C1"/>
    <w:rsid w:val="00864D57"/>
    <w:rsid w:val="00866374"/>
    <w:rsid w:val="00870ABA"/>
    <w:rsid w:val="008710E1"/>
    <w:rsid w:val="008716E5"/>
    <w:rsid w:val="00871E48"/>
    <w:rsid w:val="00872506"/>
    <w:rsid w:val="00873B71"/>
    <w:rsid w:val="00875A99"/>
    <w:rsid w:val="00877611"/>
    <w:rsid w:val="00881CA9"/>
    <w:rsid w:val="00881CB0"/>
    <w:rsid w:val="00883628"/>
    <w:rsid w:val="00884F1E"/>
    <w:rsid w:val="00885544"/>
    <w:rsid w:val="0088634E"/>
    <w:rsid w:val="00887EA0"/>
    <w:rsid w:val="00893AB8"/>
    <w:rsid w:val="008949D9"/>
    <w:rsid w:val="008A04C8"/>
    <w:rsid w:val="008A2936"/>
    <w:rsid w:val="008A2F9B"/>
    <w:rsid w:val="008A34BC"/>
    <w:rsid w:val="008A6913"/>
    <w:rsid w:val="008A72ED"/>
    <w:rsid w:val="008A7603"/>
    <w:rsid w:val="008B1066"/>
    <w:rsid w:val="008B1828"/>
    <w:rsid w:val="008B2718"/>
    <w:rsid w:val="008B70F3"/>
    <w:rsid w:val="008B71C4"/>
    <w:rsid w:val="008B76DF"/>
    <w:rsid w:val="008B7821"/>
    <w:rsid w:val="008B7B06"/>
    <w:rsid w:val="008C10D8"/>
    <w:rsid w:val="008C10F4"/>
    <w:rsid w:val="008C24DC"/>
    <w:rsid w:val="008C3516"/>
    <w:rsid w:val="008C35B4"/>
    <w:rsid w:val="008C3F85"/>
    <w:rsid w:val="008C453B"/>
    <w:rsid w:val="008C56E4"/>
    <w:rsid w:val="008C65F7"/>
    <w:rsid w:val="008C6D17"/>
    <w:rsid w:val="008D598C"/>
    <w:rsid w:val="008D5C58"/>
    <w:rsid w:val="008D7063"/>
    <w:rsid w:val="008D777E"/>
    <w:rsid w:val="008D7EE2"/>
    <w:rsid w:val="008E0A66"/>
    <w:rsid w:val="008E2657"/>
    <w:rsid w:val="008E2B13"/>
    <w:rsid w:val="008E3AC4"/>
    <w:rsid w:val="008E4767"/>
    <w:rsid w:val="008E4A31"/>
    <w:rsid w:val="008E5416"/>
    <w:rsid w:val="008E7A8C"/>
    <w:rsid w:val="008F350D"/>
    <w:rsid w:val="008F5618"/>
    <w:rsid w:val="008F79B6"/>
    <w:rsid w:val="009010C7"/>
    <w:rsid w:val="0090201F"/>
    <w:rsid w:val="0090203B"/>
    <w:rsid w:val="009027E5"/>
    <w:rsid w:val="00903285"/>
    <w:rsid w:val="00906F40"/>
    <w:rsid w:val="0090731E"/>
    <w:rsid w:val="00907977"/>
    <w:rsid w:val="009106A7"/>
    <w:rsid w:val="009110AD"/>
    <w:rsid w:val="00913521"/>
    <w:rsid w:val="00913F60"/>
    <w:rsid w:val="00915B1C"/>
    <w:rsid w:val="00915D28"/>
    <w:rsid w:val="00915FD9"/>
    <w:rsid w:val="009174F3"/>
    <w:rsid w:val="0091797D"/>
    <w:rsid w:val="00920619"/>
    <w:rsid w:val="00920BDA"/>
    <w:rsid w:val="009218A3"/>
    <w:rsid w:val="00923CBA"/>
    <w:rsid w:val="0092469A"/>
    <w:rsid w:val="00924AB9"/>
    <w:rsid w:val="00926703"/>
    <w:rsid w:val="00927178"/>
    <w:rsid w:val="00927691"/>
    <w:rsid w:val="00927A5F"/>
    <w:rsid w:val="00930510"/>
    <w:rsid w:val="009354DA"/>
    <w:rsid w:val="00935B63"/>
    <w:rsid w:val="00936989"/>
    <w:rsid w:val="00936E95"/>
    <w:rsid w:val="0094078F"/>
    <w:rsid w:val="00940FA3"/>
    <w:rsid w:val="00941FB0"/>
    <w:rsid w:val="009426D4"/>
    <w:rsid w:val="009454DB"/>
    <w:rsid w:val="009476C0"/>
    <w:rsid w:val="00947F25"/>
    <w:rsid w:val="00950159"/>
    <w:rsid w:val="00950CE8"/>
    <w:rsid w:val="009520F1"/>
    <w:rsid w:val="00953D52"/>
    <w:rsid w:val="0095411B"/>
    <w:rsid w:val="0095490B"/>
    <w:rsid w:val="00956E96"/>
    <w:rsid w:val="009609A4"/>
    <w:rsid w:val="00960A33"/>
    <w:rsid w:val="00960C41"/>
    <w:rsid w:val="00963256"/>
    <w:rsid w:val="009662A5"/>
    <w:rsid w:val="00966E17"/>
    <w:rsid w:val="0096740A"/>
    <w:rsid w:val="00971914"/>
    <w:rsid w:val="0097276E"/>
    <w:rsid w:val="00974363"/>
    <w:rsid w:val="00981898"/>
    <w:rsid w:val="0098376F"/>
    <w:rsid w:val="009841D2"/>
    <w:rsid w:val="00984339"/>
    <w:rsid w:val="00985D78"/>
    <w:rsid w:val="0098673D"/>
    <w:rsid w:val="00987FD4"/>
    <w:rsid w:val="00990AD2"/>
    <w:rsid w:val="00992351"/>
    <w:rsid w:val="00992CBA"/>
    <w:rsid w:val="00993B34"/>
    <w:rsid w:val="00993C51"/>
    <w:rsid w:val="00994BE9"/>
    <w:rsid w:val="0099577C"/>
    <w:rsid w:val="0099627A"/>
    <w:rsid w:val="0099682D"/>
    <w:rsid w:val="009A021C"/>
    <w:rsid w:val="009A07CF"/>
    <w:rsid w:val="009A0BC9"/>
    <w:rsid w:val="009A139D"/>
    <w:rsid w:val="009A25CC"/>
    <w:rsid w:val="009A404F"/>
    <w:rsid w:val="009A4B4E"/>
    <w:rsid w:val="009A6CBF"/>
    <w:rsid w:val="009B24A5"/>
    <w:rsid w:val="009B2601"/>
    <w:rsid w:val="009B3485"/>
    <w:rsid w:val="009B40AC"/>
    <w:rsid w:val="009B4E9E"/>
    <w:rsid w:val="009B6103"/>
    <w:rsid w:val="009C1690"/>
    <w:rsid w:val="009C2F20"/>
    <w:rsid w:val="009C31C7"/>
    <w:rsid w:val="009C6881"/>
    <w:rsid w:val="009C739C"/>
    <w:rsid w:val="009C7759"/>
    <w:rsid w:val="009D043D"/>
    <w:rsid w:val="009D07C8"/>
    <w:rsid w:val="009D0A74"/>
    <w:rsid w:val="009D39B7"/>
    <w:rsid w:val="009D4C85"/>
    <w:rsid w:val="009D6C71"/>
    <w:rsid w:val="009D6FE8"/>
    <w:rsid w:val="009E0631"/>
    <w:rsid w:val="009E16D0"/>
    <w:rsid w:val="009E2051"/>
    <w:rsid w:val="009E38FD"/>
    <w:rsid w:val="009E3A1C"/>
    <w:rsid w:val="009E5ED4"/>
    <w:rsid w:val="009E78C4"/>
    <w:rsid w:val="009F13D6"/>
    <w:rsid w:val="009F365F"/>
    <w:rsid w:val="009F4655"/>
    <w:rsid w:val="009F4C6B"/>
    <w:rsid w:val="009F5BAF"/>
    <w:rsid w:val="009F6529"/>
    <w:rsid w:val="009F66B0"/>
    <w:rsid w:val="009F78A8"/>
    <w:rsid w:val="009F7C07"/>
    <w:rsid w:val="00A00D13"/>
    <w:rsid w:val="00A02195"/>
    <w:rsid w:val="00A02AD6"/>
    <w:rsid w:val="00A03236"/>
    <w:rsid w:val="00A04014"/>
    <w:rsid w:val="00A07096"/>
    <w:rsid w:val="00A07318"/>
    <w:rsid w:val="00A0789F"/>
    <w:rsid w:val="00A11370"/>
    <w:rsid w:val="00A14271"/>
    <w:rsid w:val="00A14E5F"/>
    <w:rsid w:val="00A224CE"/>
    <w:rsid w:val="00A22522"/>
    <w:rsid w:val="00A22B6C"/>
    <w:rsid w:val="00A23637"/>
    <w:rsid w:val="00A24AFD"/>
    <w:rsid w:val="00A24F5C"/>
    <w:rsid w:val="00A2728A"/>
    <w:rsid w:val="00A32F96"/>
    <w:rsid w:val="00A3303D"/>
    <w:rsid w:val="00A33812"/>
    <w:rsid w:val="00A40871"/>
    <w:rsid w:val="00A412AB"/>
    <w:rsid w:val="00A4193E"/>
    <w:rsid w:val="00A440E0"/>
    <w:rsid w:val="00A442EF"/>
    <w:rsid w:val="00A51D1A"/>
    <w:rsid w:val="00A53706"/>
    <w:rsid w:val="00A5418D"/>
    <w:rsid w:val="00A5474E"/>
    <w:rsid w:val="00A557ED"/>
    <w:rsid w:val="00A5631B"/>
    <w:rsid w:val="00A577EA"/>
    <w:rsid w:val="00A60A53"/>
    <w:rsid w:val="00A61910"/>
    <w:rsid w:val="00A629CC"/>
    <w:rsid w:val="00A64234"/>
    <w:rsid w:val="00A70ADF"/>
    <w:rsid w:val="00A71466"/>
    <w:rsid w:val="00A71696"/>
    <w:rsid w:val="00A7278A"/>
    <w:rsid w:val="00A74B5E"/>
    <w:rsid w:val="00A7616B"/>
    <w:rsid w:val="00A81BED"/>
    <w:rsid w:val="00A81EC4"/>
    <w:rsid w:val="00A824E8"/>
    <w:rsid w:val="00A85163"/>
    <w:rsid w:val="00A859C8"/>
    <w:rsid w:val="00A860D8"/>
    <w:rsid w:val="00A90B1B"/>
    <w:rsid w:val="00A917C7"/>
    <w:rsid w:val="00A94D03"/>
    <w:rsid w:val="00A95DDD"/>
    <w:rsid w:val="00A967FD"/>
    <w:rsid w:val="00A974B8"/>
    <w:rsid w:val="00A97F8D"/>
    <w:rsid w:val="00AA09E8"/>
    <w:rsid w:val="00AA1744"/>
    <w:rsid w:val="00AA1D7D"/>
    <w:rsid w:val="00AA2DE5"/>
    <w:rsid w:val="00AA6A57"/>
    <w:rsid w:val="00AA7DD8"/>
    <w:rsid w:val="00AB156C"/>
    <w:rsid w:val="00AB2F0D"/>
    <w:rsid w:val="00AB3789"/>
    <w:rsid w:val="00AB594E"/>
    <w:rsid w:val="00AB6814"/>
    <w:rsid w:val="00AC04BA"/>
    <w:rsid w:val="00AC0E39"/>
    <w:rsid w:val="00AC12EE"/>
    <w:rsid w:val="00AC329B"/>
    <w:rsid w:val="00AC37BB"/>
    <w:rsid w:val="00AC79A7"/>
    <w:rsid w:val="00AD0528"/>
    <w:rsid w:val="00AD1D1E"/>
    <w:rsid w:val="00AD2B8D"/>
    <w:rsid w:val="00AD3082"/>
    <w:rsid w:val="00AD32B4"/>
    <w:rsid w:val="00AD4AD0"/>
    <w:rsid w:val="00AD5436"/>
    <w:rsid w:val="00AD60CD"/>
    <w:rsid w:val="00AD6C8C"/>
    <w:rsid w:val="00AE091D"/>
    <w:rsid w:val="00AE0A83"/>
    <w:rsid w:val="00AE1585"/>
    <w:rsid w:val="00AE355E"/>
    <w:rsid w:val="00AE3B60"/>
    <w:rsid w:val="00AE4969"/>
    <w:rsid w:val="00AE53A1"/>
    <w:rsid w:val="00AF1D4F"/>
    <w:rsid w:val="00AF2484"/>
    <w:rsid w:val="00AF36DA"/>
    <w:rsid w:val="00AF5489"/>
    <w:rsid w:val="00AF63E7"/>
    <w:rsid w:val="00AF6E17"/>
    <w:rsid w:val="00AF71FD"/>
    <w:rsid w:val="00B0165D"/>
    <w:rsid w:val="00B01B60"/>
    <w:rsid w:val="00B024E0"/>
    <w:rsid w:val="00B02D21"/>
    <w:rsid w:val="00B031F3"/>
    <w:rsid w:val="00B044F0"/>
    <w:rsid w:val="00B045E7"/>
    <w:rsid w:val="00B052A4"/>
    <w:rsid w:val="00B074D4"/>
    <w:rsid w:val="00B10ADE"/>
    <w:rsid w:val="00B12183"/>
    <w:rsid w:val="00B125DE"/>
    <w:rsid w:val="00B13FDD"/>
    <w:rsid w:val="00B15B4B"/>
    <w:rsid w:val="00B22EB2"/>
    <w:rsid w:val="00B262BF"/>
    <w:rsid w:val="00B27442"/>
    <w:rsid w:val="00B27681"/>
    <w:rsid w:val="00B30DC4"/>
    <w:rsid w:val="00B31167"/>
    <w:rsid w:val="00B31EBA"/>
    <w:rsid w:val="00B329D8"/>
    <w:rsid w:val="00B32BB9"/>
    <w:rsid w:val="00B32D9E"/>
    <w:rsid w:val="00B33AE1"/>
    <w:rsid w:val="00B36F49"/>
    <w:rsid w:val="00B37C38"/>
    <w:rsid w:val="00B4288C"/>
    <w:rsid w:val="00B43262"/>
    <w:rsid w:val="00B43703"/>
    <w:rsid w:val="00B44100"/>
    <w:rsid w:val="00B45106"/>
    <w:rsid w:val="00B46CBA"/>
    <w:rsid w:val="00B46F94"/>
    <w:rsid w:val="00B47975"/>
    <w:rsid w:val="00B53AFB"/>
    <w:rsid w:val="00B540EF"/>
    <w:rsid w:val="00B55668"/>
    <w:rsid w:val="00B577B6"/>
    <w:rsid w:val="00B579A7"/>
    <w:rsid w:val="00B6003C"/>
    <w:rsid w:val="00B61531"/>
    <w:rsid w:val="00B61F03"/>
    <w:rsid w:val="00B62369"/>
    <w:rsid w:val="00B626E4"/>
    <w:rsid w:val="00B62ABE"/>
    <w:rsid w:val="00B62FD6"/>
    <w:rsid w:val="00B6368D"/>
    <w:rsid w:val="00B63709"/>
    <w:rsid w:val="00B65264"/>
    <w:rsid w:val="00B66921"/>
    <w:rsid w:val="00B66CD3"/>
    <w:rsid w:val="00B703B9"/>
    <w:rsid w:val="00B70407"/>
    <w:rsid w:val="00B7246A"/>
    <w:rsid w:val="00B72F4A"/>
    <w:rsid w:val="00B73B87"/>
    <w:rsid w:val="00B75B08"/>
    <w:rsid w:val="00B7634C"/>
    <w:rsid w:val="00B7695D"/>
    <w:rsid w:val="00B818A6"/>
    <w:rsid w:val="00B81CA7"/>
    <w:rsid w:val="00B82E9E"/>
    <w:rsid w:val="00B83C27"/>
    <w:rsid w:val="00B83CBE"/>
    <w:rsid w:val="00B84458"/>
    <w:rsid w:val="00B8480B"/>
    <w:rsid w:val="00B84BC3"/>
    <w:rsid w:val="00B84BDD"/>
    <w:rsid w:val="00B85404"/>
    <w:rsid w:val="00B90D1F"/>
    <w:rsid w:val="00B91A23"/>
    <w:rsid w:val="00B92812"/>
    <w:rsid w:val="00B95737"/>
    <w:rsid w:val="00B96D17"/>
    <w:rsid w:val="00B96DCE"/>
    <w:rsid w:val="00B973AB"/>
    <w:rsid w:val="00B97429"/>
    <w:rsid w:val="00BA16B6"/>
    <w:rsid w:val="00BA1C7C"/>
    <w:rsid w:val="00BA27CA"/>
    <w:rsid w:val="00BA29F4"/>
    <w:rsid w:val="00BA3537"/>
    <w:rsid w:val="00BA3BDD"/>
    <w:rsid w:val="00BA4DB8"/>
    <w:rsid w:val="00BB0BDE"/>
    <w:rsid w:val="00BB1019"/>
    <w:rsid w:val="00BB1526"/>
    <w:rsid w:val="00BB19AC"/>
    <w:rsid w:val="00BB308B"/>
    <w:rsid w:val="00BB45A1"/>
    <w:rsid w:val="00BB6335"/>
    <w:rsid w:val="00BB6F23"/>
    <w:rsid w:val="00BB7180"/>
    <w:rsid w:val="00BB7686"/>
    <w:rsid w:val="00BB7802"/>
    <w:rsid w:val="00BC1E81"/>
    <w:rsid w:val="00BC23F9"/>
    <w:rsid w:val="00BC2DEE"/>
    <w:rsid w:val="00BC3421"/>
    <w:rsid w:val="00BC732C"/>
    <w:rsid w:val="00BD18DF"/>
    <w:rsid w:val="00BD1D2C"/>
    <w:rsid w:val="00BD1E3B"/>
    <w:rsid w:val="00BD2B77"/>
    <w:rsid w:val="00BD3988"/>
    <w:rsid w:val="00BD4421"/>
    <w:rsid w:val="00BD5D13"/>
    <w:rsid w:val="00BD73CD"/>
    <w:rsid w:val="00BE00C7"/>
    <w:rsid w:val="00BE0FE1"/>
    <w:rsid w:val="00BE2580"/>
    <w:rsid w:val="00BE266D"/>
    <w:rsid w:val="00BE3938"/>
    <w:rsid w:val="00BE4550"/>
    <w:rsid w:val="00BE496C"/>
    <w:rsid w:val="00BE4C11"/>
    <w:rsid w:val="00BE4E34"/>
    <w:rsid w:val="00BE4E6F"/>
    <w:rsid w:val="00BE71C0"/>
    <w:rsid w:val="00BF020D"/>
    <w:rsid w:val="00BF2B1E"/>
    <w:rsid w:val="00BF48D1"/>
    <w:rsid w:val="00BF610C"/>
    <w:rsid w:val="00C0060B"/>
    <w:rsid w:val="00C01A6C"/>
    <w:rsid w:val="00C02144"/>
    <w:rsid w:val="00C0277D"/>
    <w:rsid w:val="00C02F26"/>
    <w:rsid w:val="00C03B4D"/>
    <w:rsid w:val="00C03F77"/>
    <w:rsid w:val="00C047AD"/>
    <w:rsid w:val="00C05032"/>
    <w:rsid w:val="00C053A1"/>
    <w:rsid w:val="00C107D3"/>
    <w:rsid w:val="00C12461"/>
    <w:rsid w:val="00C13110"/>
    <w:rsid w:val="00C14714"/>
    <w:rsid w:val="00C1568E"/>
    <w:rsid w:val="00C16198"/>
    <w:rsid w:val="00C207D0"/>
    <w:rsid w:val="00C2083D"/>
    <w:rsid w:val="00C23329"/>
    <w:rsid w:val="00C23D58"/>
    <w:rsid w:val="00C2468E"/>
    <w:rsid w:val="00C246C3"/>
    <w:rsid w:val="00C24A53"/>
    <w:rsid w:val="00C24CC7"/>
    <w:rsid w:val="00C25293"/>
    <w:rsid w:val="00C26A85"/>
    <w:rsid w:val="00C27B77"/>
    <w:rsid w:val="00C31732"/>
    <w:rsid w:val="00C32358"/>
    <w:rsid w:val="00C33DCD"/>
    <w:rsid w:val="00C34A05"/>
    <w:rsid w:val="00C35CCE"/>
    <w:rsid w:val="00C365D8"/>
    <w:rsid w:val="00C36AC6"/>
    <w:rsid w:val="00C4032F"/>
    <w:rsid w:val="00C41F21"/>
    <w:rsid w:val="00C42647"/>
    <w:rsid w:val="00C428A0"/>
    <w:rsid w:val="00C434EE"/>
    <w:rsid w:val="00C43F55"/>
    <w:rsid w:val="00C44047"/>
    <w:rsid w:val="00C45155"/>
    <w:rsid w:val="00C45383"/>
    <w:rsid w:val="00C472BD"/>
    <w:rsid w:val="00C5130B"/>
    <w:rsid w:val="00C52175"/>
    <w:rsid w:val="00C528EC"/>
    <w:rsid w:val="00C539E9"/>
    <w:rsid w:val="00C5498F"/>
    <w:rsid w:val="00C55235"/>
    <w:rsid w:val="00C560E8"/>
    <w:rsid w:val="00C56216"/>
    <w:rsid w:val="00C57743"/>
    <w:rsid w:val="00C602A6"/>
    <w:rsid w:val="00C61540"/>
    <w:rsid w:val="00C6266F"/>
    <w:rsid w:val="00C64CD0"/>
    <w:rsid w:val="00C65F61"/>
    <w:rsid w:val="00C6684F"/>
    <w:rsid w:val="00C66DDC"/>
    <w:rsid w:val="00C67981"/>
    <w:rsid w:val="00C70E70"/>
    <w:rsid w:val="00C711D9"/>
    <w:rsid w:val="00C72E59"/>
    <w:rsid w:val="00C75F8D"/>
    <w:rsid w:val="00C76232"/>
    <w:rsid w:val="00C7664E"/>
    <w:rsid w:val="00C772F5"/>
    <w:rsid w:val="00C77380"/>
    <w:rsid w:val="00C77523"/>
    <w:rsid w:val="00C800D4"/>
    <w:rsid w:val="00C82EA6"/>
    <w:rsid w:val="00C83211"/>
    <w:rsid w:val="00C8460B"/>
    <w:rsid w:val="00C86CCB"/>
    <w:rsid w:val="00C87E8A"/>
    <w:rsid w:val="00C901AA"/>
    <w:rsid w:val="00C913D6"/>
    <w:rsid w:val="00C91E58"/>
    <w:rsid w:val="00C944A7"/>
    <w:rsid w:val="00C97736"/>
    <w:rsid w:val="00CA3099"/>
    <w:rsid w:val="00CA345A"/>
    <w:rsid w:val="00CA4660"/>
    <w:rsid w:val="00CA498E"/>
    <w:rsid w:val="00CA4C70"/>
    <w:rsid w:val="00CA54BD"/>
    <w:rsid w:val="00CB0B8B"/>
    <w:rsid w:val="00CB1E82"/>
    <w:rsid w:val="00CB1FB3"/>
    <w:rsid w:val="00CB2680"/>
    <w:rsid w:val="00CB2AF0"/>
    <w:rsid w:val="00CB4BA8"/>
    <w:rsid w:val="00CB52D7"/>
    <w:rsid w:val="00CB5C7F"/>
    <w:rsid w:val="00CB684C"/>
    <w:rsid w:val="00CB7560"/>
    <w:rsid w:val="00CC1400"/>
    <w:rsid w:val="00CC1CCD"/>
    <w:rsid w:val="00CC22DA"/>
    <w:rsid w:val="00CC4940"/>
    <w:rsid w:val="00CC66F6"/>
    <w:rsid w:val="00CC6732"/>
    <w:rsid w:val="00CC6CFC"/>
    <w:rsid w:val="00CC70D0"/>
    <w:rsid w:val="00CC726D"/>
    <w:rsid w:val="00CD60E8"/>
    <w:rsid w:val="00CD63B2"/>
    <w:rsid w:val="00CD6ACF"/>
    <w:rsid w:val="00CD6AD8"/>
    <w:rsid w:val="00CD78AB"/>
    <w:rsid w:val="00CE1486"/>
    <w:rsid w:val="00CE1CE4"/>
    <w:rsid w:val="00CE21DB"/>
    <w:rsid w:val="00CE3C0D"/>
    <w:rsid w:val="00CE3C96"/>
    <w:rsid w:val="00CE51A8"/>
    <w:rsid w:val="00CE5741"/>
    <w:rsid w:val="00CE5BE3"/>
    <w:rsid w:val="00CE7266"/>
    <w:rsid w:val="00CF0BFE"/>
    <w:rsid w:val="00CF26A9"/>
    <w:rsid w:val="00CF369B"/>
    <w:rsid w:val="00CF36CF"/>
    <w:rsid w:val="00CF4B95"/>
    <w:rsid w:val="00CF57BE"/>
    <w:rsid w:val="00CF5C22"/>
    <w:rsid w:val="00CF6061"/>
    <w:rsid w:val="00D00569"/>
    <w:rsid w:val="00D00E28"/>
    <w:rsid w:val="00D01F26"/>
    <w:rsid w:val="00D02599"/>
    <w:rsid w:val="00D0269E"/>
    <w:rsid w:val="00D05AF0"/>
    <w:rsid w:val="00D05D6C"/>
    <w:rsid w:val="00D05E2E"/>
    <w:rsid w:val="00D0693C"/>
    <w:rsid w:val="00D130B0"/>
    <w:rsid w:val="00D149F6"/>
    <w:rsid w:val="00D1534E"/>
    <w:rsid w:val="00D156B4"/>
    <w:rsid w:val="00D15810"/>
    <w:rsid w:val="00D1654E"/>
    <w:rsid w:val="00D16587"/>
    <w:rsid w:val="00D16D4E"/>
    <w:rsid w:val="00D16FE3"/>
    <w:rsid w:val="00D24358"/>
    <w:rsid w:val="00D27176"/>
    <w:rsid w:val="00D27F41"/>
    <w:rsid w:val="00D31AD2"/>
    <w:rsid w:val="00D327C5"/>
    <w:rsid w:val="00D33D29"/>
    <w:rsid w:val="00D355C7"/>
    <w:rsid w:val="00D36441"/>
    <w:rsid w:val="00D37CD7"/>
    <w:rsid w:val="00D4064E"/>
    <w:rsid w:val="00D43E02"/>
    <w:rsid w:val="00D44E9B"/>
    <w:rsid w:val="00D475CB"/>
    <w:rsid w:val="00D47AEB"/>
    <w:rsid w:val="00D50DB9"/>
    <w:rsid w:val="00D51302"/>
    <w:rsid w:val="00D52C43"/>
    <w:rsid w:val="00D54DF5"/>
    <w:rsid w:val="00D566A3"/>
    <w:rsid w:val="00D56922"/>
    <w:rsid w:val="00D56E6E"/>
    <w:rsid w:val="00D61243"/>
    <w:rsid w:val="00D63910"/>
    <w:rsid w:val="00D63C70"/>
    <w:rsid w:val="00D6507F"/>
    <w:rsid w:val="00D67D3A"/>
    <w:rsid w:val="00D70F3A"/>
    <w:rsid w:val="00D7241D"/>
    <w:rsid w:val="00D730BC"/>
    <w:rsid w:val="00D732C7"/>
    <w:rsid w:val="00D73912"/>
    <w:rsid w:val="00D742E3"/>
    <w:rsid w:val="00D767CC"/>
    <w:rsid w:val="00D80FFE"/>
    <w:rsid w:val="00D85226"/>
    <w:rsid w:val="00D87B94"/>
    <w:rsid w:val="00D919B6"/>
    <w:rsid w:val="00D92D49"/>
    <w:rsid w:val="00D92EC1"/>
    <w:rsid w:val="00D93627"/>
    <w:rsid w:val="00D94292"/>
    <w:rsid w:val="00D9431C"/>
    <w:rsid w:val="00D96DEA"/>
    <w:rsid w:val="00DA4E41"/>
    <w:rsid w:val="00DA7118"/>
    <w:rsid w:val="00DB0BA7"/>
    <w:rsid w:val="00DB0CD9"/>
    <w:rsid w:val="00DB117A"/>
    <w:rsid w:val="00DB1546"/>
    <w:rsid w:val="00DB234A"/>
    <w:rsid w:val="00DB2E1B"/>
    <w:rsid w:val="00DB5173"/>
    <w:rsid w:val="00DB561F"/>
    <w:rsid w:val="00DB5FE3"/>
    <w:rsid w:val="00DB7298"/>
    <w:rsid w:val="00DB7873"/>
    <w:rsid w:val="00DB7A7A"/>
    <w:rsid w:val="00DC0230"/>
    <w:rsid w:val="00DC187B"/>
    <w:rsid w:val="00DC335D"/>
    <w:rsid w:val="00DC3405"/>
    <w:rsid w:val="00DC4B1E"/>
    <w:rsid w:val="00DD0F54"/>
    <w:rsid w:val="00DD1A43"/>
    <w:rsid w:val="00DD1D00"/>
    <w:rsid w:val="00DD3B02"/>
    <w:rsid w:val="00DD4DB2"/>
    <w:rsid w:val="00DD73C2"/>
    <w:rsid w:val="00DD7AA8"/>
    <w:rsid w:val="00DE02E6"/>
    <w:rsid w:val="00DE2363"/>
    <w:rsid w:val="00DE319B"/>
    <w:rsid w:val="00DE3C32"/>
    <w:rsid w:val="00DE5A7D"/>
    <w:rsid w:val="00DF1CE4"/>
    <w:rsid w:val="00DF34FE"/>
    <w:rsid w:val="00DF56AA"/>
    <w:rsid w:val="00DF56AF"/>
    <w:rsid w:val="00DF78E7"/>
    <w:rsid w:val="00E01439"/>
    <w:rsid w:val="00E01D4D"/>
    <w:rsid w:val="00E02EBC"/>
    <w:rsid w:val="00E0322F"/>
    <w:rsid w:val="00E04B3A"/>
    <w:rsid w:val="00E07046"/>
    <w:rsid w:val="00E07D44"/>
    <w:rsid w:val="00E110E0"/>
    <w:rsid w:val="00E125A4"/>
    <w:rsid w:val="00E12C06"/>
    <w:rsid w:val="00E15371"/>
    <w:rsid w:val="00E1660D"/>
    <w:rsid w:val="00E20B7A"/>
    <w:rsid w:val="00E20E66"/>
    <w:rsid w:val="00E21056"/>
    <w:rsid w:val="00E2135C"/>
    <w:rsid w:val="00E231F1"/>
    <w:rsid w:val="00E236C0"/>
    <w:rsid w:val="00E24104"/>
    <w:rsid w:val="00E24CAF"/>
    <w:rsid w:val="00E302D0"/>
    <w:rsid w:val="00E318E0"/>
    <w:rsid w:val="00E321B5"/>
    <w:rsid w:val="00E3220B"/>
    <w:rsid w:val="00E348EE"/>
    <w:rsid w:val="00E35707"/>
    <w:rsid w:val="00E35C50"/>
    <w:rsid w:val="00E36AA1"/>
    <w:rsid w:val="00E37F89"/>
    <w:rsid w:val="00E40F35"/>
    <w:rsid w:val="00E41ECB"/>
    <w:rsid w:val="00E42676"/>
    <w:rsid w:val="00E431B4"/>
    <w:rsid w:val="00E47428"/>
    <w:rsid w:val="00E4770A"/>
    <w:rsid w:val="00E505EA"/>
    <w:rsid w:val="00E523B9"/>
    <w:rsid w:val="00E52DDA"/>
    <w:rsid w:val="00E530B7"/>
    <w:rsid w:val="00E54012"/>
    <w:rsid w:val="00E5448E"/>
    <w:rsid w:val="00E54FDB"/>
    <w:rsid w:val="00E5533A"/>
    <w:rsid w:val="00E55A30"/>
    <w:rsid w:val="00E56062"/>
    <w:rsid w:val="00E5617D"/>
    <w:rsid w:val="00E563D7"/>
    <w:rsid w:val="00E60996"/>
    <w:rsid w:val="00E616AD"/>
    <w:rsid w:val="00E64D50"/>
    <w:rsid w:val="00E663D7"/>
    <w:rsid w:val="00E663F4"/>
    <w:rsid w:val="00E666F2"/>
    <w:rsid w:val="00E66DD4"/>
    <w:rsid w:val="00E672E6"/>
    <w:rsid w:val="00E67AFB"/>
    <w:rsid w:val="00E71872"/>
    <w:rsid w:val="00E71BA6"/>
    <w:rsid w:val="00E748CC"/>
    <w:rsid w:val="00E75415"/>
    <w:rsid w:val="00E774DE"/>
    <w:rsid w:val="00E775B1"/>
    <w:rsid w:val="00E810A7"/>
    <w:rsid w:val="00E8152A"/>
    <w:rsid w:val="00E82EE7"/>
    <w:rsid w:val="00E84D92"/>
    <w:rsid w:val="00E92F5E"/>
    <w:rsid w:val="00E93629"/>
    <w:rsid w:val="00E93B5C"/>
    <w:rsid w:val="00E94CEC"/>
    <w:rsid w:val="00EA04EF"/>
    <w:rsid w:val="00EA307B"/>
    <w:rsid w:val="00EA3199"/>
    <w:rsid w:val="00EA67D0"/>
    <w:rsid w:val="00EA6C79"/>
    <w:rsid w:val="00EA6F19"/>
    <w:rsid w:val="00EA70BF"/>
    <w:rsid w:val="00EA7420"/>
    <w:rsid w:val="00EB1FCD"/>
    <w:rsid w:val="00EB336C"/>
    <w:rsid w:val="00EB7090"/>
    <w:rsid w:val="00EC0944"/>
    <w:rsid w:val="00EC1BBE"/>
    <w:rsid w:val="00EC26CD"/>
    <w:rsid w:val="00EC2B68"/>
    <w:rsid w:val="00EC30D8"/>
    <w:rsid w:val="00EC35A9"/>
    <w:rsid w:val="00EC3890"/>
    <w:rsid w:val="00EC3AEF"/>
    <w:rsid w:val="00EC3D7A"/>
    <w:rsid w:val="00EC5277"/>
    <w:rsid w:val="00EC5CD7"/>
    <w:rsid w:val="00EC6CD4"/>
    <w:rsid w:val="00EC7371"/>
    <w:rsid w:val="00EC77C6"/>
    <w:rsid w:val="00EC78F6"/>
    <w:rsid w:val="00ED0245"/>
    <w:rsid w:val="00ED2888"/>
    <w:rsid w:val="00EE1DD4"/>
    <w:rsid w:val="00EE5FB3"/>
    <w:rsid w:val="00EE7F79"/>
    <w:rsid w:val="00EF193A"/>
    <w:rsid w:val="00EF377F"/>
    <w:rsid w:val="00EF697B"/>
    <w:rsid w:val="00EF6B0D"/>
    <w:rsid w:val="00EF715A"/>
    <w:rsid w:val="00F01FAA"/>
    <w:rsid w:val="00F0247E"/>
    <w:rsid w:val="00F02AB0"/>
    <w:rsid w:val="00F02BC7"/>
    <w:rsid w:val="00F03FDC"/>
    <w:rsid w:val="00F0614F"/>
    <w:rsid w:val="00F06233"/>
    <w:rsid w:val="00F066FE"/>
    <w:rsid w:val="00F069F2"/>
    <w:rsid w:val="00F06E14"/>
    <w:rsid w:val="00F12222"/>
    <w:rsid w:val="00F15B3E"/>
    <w:rsid w:val="00F179D4"/>
    <w:rsid w:val="00F17DA1"/>
    <w:rsid w:val="00F20522"/>
    <w:rsid w:val="00F22A23"/>
    <w:rsid w:val="00F23803"/>
    <w:rsid w:val="00F23B07"/>
    <w:rsid w:val="00F25151"/>
    <w:rsid w:val="00F259B1"/>
    <w:rsid w:val="00F25F30"/>
    <w:rsid w:val="00F30E8F"/>
    <w:rsid w:val="00F30ECB"/>
    <w:rsid w:val="00F33A64"/>
    <w:rsid w:val="00F33C56"/>
    <w:rsid w:val="00F347C7"/>
    <w:rsid w:val="00F34848"/>
    <w:rsid w:val="00F37B09"/>
    <w:rsid w:val="00F40B21"/>
    <w:rsid w:val="00F40B6C"/>
    <w:rsid w:val="00F41E92"/>
    <w:rsid w:val="00F42D46"/>
    <w:rsid w:val="00F4496C"/>
    <w:rsid w:val="00F44F3A"/>
    <w:rsid w:val="00F44F5D"/>
    <w:rsid w:val="00F4729C"/>
    <w:rsid w:val="00F4745A"/>
    <w:rsid w:val="00F4776D"/>
    <w:rsid w:val="00F50055"/>
    <w:rsid w:val="00F502D1"/>
    <w:rsid w:val="00F5194D"/>
    <w:rsid w:val="00F51F10"/>
    <w:rsid w:val="00F529A5"/>
    <w:rsid w:val="00F5310D"/>
    <w:rsid w:val="00F547A2"/>
    <w:rsid w:val="00F54813"/>
    <w:rsid w:val="00F5541B"/>
    <w:rsid w:val="00F5697C"/>
    <w:rsid w:val="00F6084D"/>
    <w:rsid w:val="00F60C22"/>
    <w:rsid w:val="00F60F00"/>
    <w:rsid w:val="00F614C0"/>
    <w:rsid w:val="00F67A2D"/>
    <w:rsid w:val="00F7163E"/>
    <w:rsid w:val="00F729BD"/>
    <w:rsid w:val="00F7494E"/>
    <w:rsid w:val="00F77877"/>
    <w:rsid w:val="00F82434"/>
    <w:rsid w:val="00F83848"/>
    <w:rsid w:val="00F871CC"/>
    <w:rsid w:val="00F9298F"/>
    <w:rsid w:val="00F93169"/>
    <w:rsid w:val="00F952FA"/>
    <w:rsid w:val="00F975E9"/>
    <w:rsid w:val="00FA072A"/>
    <w:rsid w:val="00FA1B7D"/>
    <w:rsid w:val="00FA3C1D"/>
    <w:rsid w:val="00FB0EB5"/>
    <w:rsid w:val="00FB3E61"/>
    <w:rsid w:val="00FB4B33"/>
    <w:rsid w:val="00FB51BF"/>
    <w:rsid w:val="00FB6148"/>
    <w:rsid w:val="00FB6ECA"/>
    <w:rsid w:val="00FC07B9"/>
    <w:rsid w:val="00FC117D"/>
    <w:rsid w:val="00FC4E21"/>
    <w:rsid w:val="00FC4FCD"/>
    <w:rsid w:val="00FC5F6D"/>
    <w:rsid w:val="00FC62F1"/>
    <w:rsid w:val="00FC776A"/>
    <w:rsid w:val="00FD0107"/>
    <w:rsid w:val="00FD0C36"/>
    <w:rsid w:val="00FD2C2F"/>
    <w:rsid w:val="00FD3B31"/>
    <w:rsid w:val="00FD43A8"/>
    <w:rsid w:val="00FD5742"/>
    <w:rsid w:val="00FD6C48"/>
    <w:rsid w:val="00FD760D"/>
    <w:rsid w:val="00FE009F"/>
    <w:rsid w:val="00FE1823"/>
    <w:rsid w:val="00FE319C"/>
    <w:rsid w:val="00FE43F9"/>
    <w:rsid w:val="00FE465E"/>
    <w:rsid w:val="00FE487A"/>
    <w:rsid w:val="00FE709E"/>
    <w:rsid w:val="00FE72E6"/>
    <w:rsid w:val="00FE7AD3"/>
    <w:rsid w:val="00FE7B6C"/>
    <w:rsid w:val="00FF0569"/>
    <w:rsid w:val="00FF206E"/>
    <w:rsid w:val="00FF27A4"/>
    <w:rsid w:val="00FF2E2B"/>
    <w:rsid w:val="00FF3C69"/>
    <w:rsid w:val="00FF5D33"/>
    <w:rsid w:val="00FF60EF"/>
    <w:rsid w:val="00FF6CA4"/>
    <w:rsid w:val="00FF6E0A"/>
    <w:rsid w:val="00FF75D3"/>
    <w:rsid w:val="00FF78BD"/>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0E71D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uiPriority="2" w:qFormat="1"/>
    <w:lsdException w:name="heading 4" w:uiPriority="3"/>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D1534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link w:val="FootnoteTextChar"/>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Normal"/>
    <w:uiPriority w:val="5"/>
    <w:qFormat/>
    <w:rsid w:val="00DE2363"/>
    <w:pPr>
      <w:numPr>
        <w:numId w:val="18"/>
      </w:numPr>
      <w:spacing w:after="80"/>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D1534E"/>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Normal"/>
    <w:uiPriority w:val="6"/>
    <w:qFormat/>
    <w:rsid w:val="00DE2363"/>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D1534E"/>
    <w:pPr>
      <w:tabs>
        <w:tab w:val="left" w:pos="720"/>
      </w:tabs>
      <w:spacing w:after="0" w:line="240" w:lineRule="auto"/>
      <w:jc w:val="center"/>
    </w:pPr>
    <w:rPr>
      <w:rFonts w:cs="Arial"/>
      <w:b/>
      <w:bCs/>
      <w:color w:val="FF0000"/>
      <w:sz w:val="32"/>
      <w:lang w:eastAsia="en-US"/>
    </w:rPr>
  </w:style>
  <w:style w:type="paragraph" w:customStyle="1" w:styleId="TableHeading0">
    <w:name w:val="Table Heading"/>
    <w:basedOn w:val="Normal"/>
    <w:semiHidden/>
    <w:qFormat/>
    <w:rsid w:val="00D1534E"/>
    <w:pPr>
      <w:spacing w:after="0"/>
    </w:pPr>
    <w:rPr>
      <w:b/>
    </w:rPr>
  </w:style>
  <w:style w:type="paragraph" w:styleId="ListBullet">
    <w:name w:val="List Bullet"/>
    <w:basedOn w:val="Normal"/>
    <w:semiHidden/>
    <w:qFormat/>
    <w:rsid w:val="007D2F25"/>
    <w:pPr>
      <w:tabs>
        <w:tab w:val="num" w:pos="295"/>
      </w:tabs>
      <w:spacing w:after="80"/>
      <w:ind w:left="295" w:hanging="295"/>
    </w:pPr>
  </w:style>
  <w:style w:type="character" w:customStyle="1" w:styleId="normaltextrun">
    <w:name w:val="normaltextrun"/>
    <w:basedOn w:val="DefaultParagraphFont"/>
    <w:rsid w:val="00306FE1"/>
  </w:style>
  <w:style w:type="paragraph" w:styleId="ListParagraph">
    <w:name w:val="List Paragraph"/>
    <w:basedOn w:val="Normal"/>
    <w:uiPriority w:val="34"/>
    <w:qFormat/>
    <w:rsid w:val="009E78C4"/>
    <w:pPr>
      <w:spacing w:after="0"/>
      <w:ind w:left="720"/>
      <w:contextualSpacing/>
    </w:pPr>
  </w:style>
  <w:style w:type="character" w:customStyle="1" w:styleId="FootnoteTextChar">
    <w:name w:val="Footnote Text Char"/>
    <w:aliases w:val="Footnote text Char,ACMA Footnote Text Char"/>
    <w:basedOn w:val="DefaultParagraphFont"/>
    <w:link w:val="FootnoteText"/>
    <w:locked/>
    <w:rsid w:val="00B96D17"/>
    <w:rPr>
      <w:rFonts w:ascii="Arial" w:hAnsi="Arial"/>
      <w:sz w:val="16"/>
      <w:szCs w:val="16"/>
    </w:rPr>
  </w:style>
  <w:style w:type="paragraph" w:customStyle="1" w:styleId="ListBulletLast">
    <w:name w:val="List Bullet Last"/>
    <w:basedOn w:val="ListBullet"/>
    <w:qFormat/>
    <w:rsid w:val="00B96D17"/>
    <w:pPr>
      <w:spacing w:after="240"/>
    </w:pPr>
    <w:rPr>
      <w:rFonts w:cs="Arial"/>
    </w:rPr>
  </w:style>
  <w:style w:type="paragraph" w:styleId="Revision">
    <w:name w:val="Revision"/>
    <w:hidden/>
    <w:semiHidden/>
    <w:rsid w:val="00BC1E81"/>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41374416">
      <w:bodyDiv w:val="1"/>
      <w:marLeft w:val="0"/>
      <w:marRight w:val="0"/>
      <w:marTop w:val="0"/>
      <w:marBottom w:val="0"/>
      <w:divBdr>
        <w:top w:val="none" w:sz="0" w:space="0" w:color="auto"/>
        <w:left w:val="none" w:sz="0" w:space="0" w:color="auto"/>
        <w:bottom w:val="none" w:sz="0" w:space="0" w:color="auto"/>
        <w:right w:val="none" w:sz="0" w:space="0" w:color="auto"/>
      </w:divBdr>
    </w:div>
    <w:div w:id="108311406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legislation.gov.au/F2015L00210/latest/versions" TargetMode="External"/><Relationship Id="rId39" Type="http://schemas.openxmlformats.org/officeDocument/2006/relationships/footer" Target="footer8.xml"/><Relationship Id="rId21" Type="http://schemas.openxmlformats.org/officeDocument/2006/relationships/footer" Target="footer5.xml"/><Relationship Id="rId34" Type="http://schemas.openxmlformats.org/officeDocument/2006/relationships/hyperlink" Target="https://www.acma.gov.au/publication-submission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https://www.legislation.gov.au/F2015L00286/asmade/text"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F2015L01489/latest/text" TargetMode="External"/><Relationship Id="rId32" Type="http://schemas.openxmlformats.org/officeDocument/2006/relationships/hyperlink" Target="https://www.acma.gov.au/have-your-say" TargetMode="External"/><Relationship Id="rId37" Type="http://schemas.openxmlformats.org/officeDocument/2006/relationships/header" Target="header8.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legislation.gov.au/F2015L00210/latest/versions" TargetMode="External"/><Relationship Id="rId28" Type="http://schemas.openxmlformats.org/officeDocument/2006/relationships/hyperlink" Target="https://www.legislation.gov.au/F2015L00210/latest/versions" TargetMode="External"/><Relationship Id="rId36"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yperlink" Target="https://aus01.safelinks.protection.outlook.com/?url=https%3A%2F%2Fstore.standards.org.au%2Fproduct%2Fas-nzs-iec-62232-2023&amp;data=05%7C01%7CYan.Yan%40acma.gov.au%7Cd1eb3e7a029f4951c0e108dbd9bbfcd8%7C0dac7f39d20c4e718af371ee7e268a2b%7C0%7C0%7C638343173650135848%7CUnknown%7CTWFpbGZsb3d8eyJWIjoiMC4wLjAwMDAiLCJQIjoiV2luMzIiLCJBTiI6Ik1haWwiLCJXVCI6Mn0%3D%7C3000%7C%7C%7C&amp;sdata=IovcDYl8GtuDo%2Fs5Ygd5VbT0pVaM9BBDJk5Z1UGboLs%3D&amp;reserved=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legislation.gov.au/F2015L01489/latest/text" TargetMode="External"/><Relationship Id="rId30" Type="http://schemas.openxmlformats.org/officeDocument/2006/relationships/hyperlink" Target="https://www.legislation.gov.au/F2015L01489/latest/text" TargetMode="External"/><Relationship Id="rId35" Type="http://schemas.openxmlformats.org/officeDocument/2006/relationships/hyperlink" Target="https://www.acma.gov.au/privacy-policy" TargetMode="Externa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legislation.gov.au/F2015L00286/asmade/text" TargetMode="External"/><Relationship Id="rId33" Type="http://schemas.openxmlformats.org/officeDocument/2006/relationships/hyperlink" Target="mailto:bcp@acma.gov.au" TargetMode="External"/><Relationship Id="rId38" Type="http://schemas.openxmlformats.org/officeDocument/2006/relationships/footer" Target="foot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5F365-6C44-4D17-98EC-A8F413561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2857</Words>
  <Characters>15923</Characters>
  <Application>Microsoft Office Word</Application>
  <DocSecurity>0</DocSecurity>
  <Lines>335</Lines>
  <Paragraphs>146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18709</CharactersWithSpaces>
  <SharedDoc>false</SharedDoc>
  <HyperlinkBase/>
  <HLinks>
    <vt:vector size="84" baseType="variant">
      <vt:variant>
        <vt:i4>2097192</vt:i4>
      </vt:variant>
      <vt:variant>
        <vt:i4>78</vt:i4>
      </vt:variant>
      <vt:variant>
        <vt:i4>0</vt:i4>
      </vt:variant>
      <vt:variant>
        <vt:i4>5</vt:i4>
      </vt:variant>
      <vt:variant>
        <vt:lpwstr>https://www.acma.gov.au/privacy-policy</vt:lpwstr>
      </vt:variant>
      <vt:variant>
        <vt:lpwstr/>
      </vt:variant>
      <vt:variant>
        <vt:i4>3473455</vt:i4>
      </vt:variant>
      <vt:variant>
        <vt:i4>75</vt:i4>
      </vt:variant>
      <vt:variant>
        <vt:i4>0</vt:i4>
      </vt:variant>
      <vt:variant>
        <vt:i4>5</vt:i4>
      </vt:variant>
      <vt:variant>
        <vt:lpwstr>https://www.acma.gov.au/publication-submissions</vt:lpwstr>
      </vt:variant>
      <vt:variant>
        <vt:lpwstr/>
      </vt:variant>
      <vt:variant>
        <vt:i4>6684699</vt:i4>
      </vt:variant>
      <vt:variant>
        <vt:i4>72</vt:i4>
      </vt:variant>
      <vt:variant>
        <vt:i4>0</vt:i4>
      </vt:variant>
      <vt:variant>
        <vt:i4>5</vt:i4>
      </vt:variant>
      <vt:variant>
        <vt:lpwstr>mailto:bcp@acma.gov.au</vt:lpwstr>
      </vt:variant>
      <vt:variant>
        <vt:lpwstr/>
      </vt:variant>
      <vt:variant>
        <vt:i4>5308427</vt:i4>
      </vt:variant>
      <vt:variant>
        <vt:i4>69</vt:i4>
      </vt:variant>
      <vt:variant>
        <vt:i4>0</vt:i4>
      </vt:variant>
      <vt:variant>
        <vt:i4>5</vt:i4>
      </vt:variant>
      <vt:variant>
        <vt:lpwstr>https://www.acma.gov.au/have-your-say</vt:lpwstr>
      </vt:variant>
      <vt:variant>
        <vt:lpwstr/>
      </vt:variant>
      <vt:variant>
        <vt:i4>7667834</vt:i4>
      </vt:variant>
      <vt:variant>
        <vt:i4>66</vt:i4>
      </vt:variant>
      <vt:variant>
        <vt:i4>0</vt:i4>
      </vt:variant>
      <vt:variant>
        <vt:i4>5</vt:i4>
      </vt:variant>
      <vt:variant>
        <vt:lpwstr>https://aus01.safelinks.protection.outlook.com/?url=https%3A%2F%2Fstore.standards.org.au%2Fproduct%2Fas-nzs-iec-62232-2023&amp;data=05%7C01%7CYan.Yan%40acma.gov.au%7Cd1eb3e7a029f4951c0e108dbd9bbfcd8%7C0dac7f39d20c4e718af371ee7e268a2b%7C0%7C0%7C638343173650135848%7CUnknown%7CTWFpbGZsb3d8eyJWIjoiMC4wLjAwMDAiLCJQIjoiV2luMzIiLCJBTiI6Ik1haWwiLCJXVCI6Mn0%3D%7C3000%7C%7C%7C&amp;sdata=IovcDYl8GtuDo%2Fs5Ygd5VbT0pVaM9BBDJk5Z1UGboLs%3D&amp;reserved=0</vt:lpwstr>
      </vt:variant>
      <vt:variant>
        <vt:lpwstr/>
      </vt:variant>
      <vt:variant>
        <vt:i4>2228276</vt:i4>
      </vt:variant>
      <vt:variant>
        <vt:i4>63</vt:i4>
      </vt:variant>
      <vt:variant>
        <vt:i4>0</vt:i4>
      </vt:variant>
      <vt:variant>
        <vt:i4>5</vt:i4>
      </vt:variant>
      <vt:variant>
        <vt:lpwstr>https://www.legislation.gov.au/F2015L01489/latest/text</vt:lpwstr>
      </vt:variant>
      <vt:variant>
        <vt:lpwstr/>
      </vt:variant>
      <vt:variant>
        <vt:i4>2621490</vt:i4>
      </vt:variant>
      <vt:variant>
        <vt:i4>60</vt:i4>
      </vt:variant>
      <vt:variant>
        <vt:i4>0</vt:i4>
      </vt:variant>
      <vt:variant>
        <vt:i4>5</vt:i4>
      </vt:variant>
      <vt:variant>
        <vt:lpwstr>https://www.legislation.gov.au/F2015L00286/asmade/text</vt:lpwstr>
      </vt:variant>
      <vt:variant>
        <vt:lpwstr/>
      </vt:variant>
      <vt:variant>
        <vt:i4>3538995</vt:i4>
      </vt:variant>
      <vt:variant>
        <vt:i4>57</vt:i4>
      </vt:variant>
      <vt:variant>
        <vt:i4>0</vt:i4>
      </vt:variant>
      <vt:variant>
        <vt:i4>5</vt:i4>
      </vt:variant>
      <vt:variant>
        <vt:lpwstr>https://www.legislation.gov.au/F2015L00210/latest/versions</vt:lpwstr>
      </vt:variant>
      <vt:variant>
        <vt:lpwstr/>
      </vt:variant>
      <vt:variant>
        <vt:i4>2228276</vt:i4>
      </vt:variant>
      <vt:variant>
        <vt:i4>54</vt:i4>
      </vt:variant>
      <vt:variant>
        <vt:i4>0</vt:i4>
      </vt:variant>
      <vt:variant>
        <vt:i4>5</vt:i4>
      </vt:variant>
      <vt:variant>
        <vt:lpwstr>https://www.legislation.gov.au/F2015L01489/latest/text</vt:lpwstr>
      </vt:variant>
      <vt:variant>
        <vt:lpwstr/>
      </vt:variant>
      <vt:variant>
        <vt:i4>3538995</vt:i4>
      </vt:variant>
      <vt:variant>
        <vt:i4>51</vt:i4>
      </vt:variant>
      <vt:variant>
        <vt:i4>0</vt:i4>
      </vt:variant>
      <vt:variant>
        <vt:i4>5</vt:i4>
      </vt:variant>
      <vt:variant>
        <vt:lpwstr>https://www.legislation.gov.au/F2015L00210/latest/versions</vt:lpwstr>
      </vt:variant>
      <vt:variant>
        <vt:lpwstr/>
      </vt:variant>
      <vt:variant>
        <vt:i4>2621490</vt:i4>
      </vt:variant>
      <vt:variant>
        <vt:i4>48</vt:i4>
      </vt:variant>
      <vt:variant>
        <vt:i4>0</vt:i4>
      </vt:variant>
      <vt:variant>
        <vt:i4>5</vt:i4>
      </vt:variant>
      <vt:variant>
        <vt:lpwstr>https://www.legislation.gov.au/F2015L00286/asmade/text</vt:lpwstr>
      </vt:variant>
      <vt:variant>
        <vt:lpwstr/>
      </vt:variant>
      <vt:variant>
        <vt:i4>2228276</vt:i4>
      </vt:variant>
      <vt:variant>
        <vt:i4>45</vt:i4>
      </vt:variant>
      <vt:variant>
        <vt:i4>0</vt:i4>
      </vt:variant>
      <vt:variant>
        <vt:i4>5</vt:i4>
      </vt:variant>
      <vt:variant>
        <vt:lpwstr>https://www.legislation.gov.au/F2015L01489/latest/text</vt:lpwstr>
      </vt:variant>
      <vt:variant>
        <vt:lpwstr/>
      </vt:variant>
      <vt:variant>
        <vt:i4>3538995</vt:i4>
      </vt:variant>
      <vt:variant>
        <vt:i4>42</vt:i4>
      </vt:variant>
      <vt:variant>
        <vt:i4>0</vt:i4>
      </vt:variant>
      <vt:variant>
        <vt:i4>5</vt:i4>
      </vt:variant>
      <vt:variant>
        <vt:lpwstr>https://www.legislation.gov.au/F2015L00210/latest/versions</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2024-11-18T05:50:00Z</dcterms:created>
  <dcterms:modified xsi:type="dcterms:W3CDTF">2024-11-18T05:50:00Z</dcterms:modified>
  <cp:category/>
</cp:coreProperties>
</file>