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DB41BA" w14:textId="769F29F2" w:rsidR="00F06E14" w:rsidRPr="00A17B1B" w:rsidRDefault="000D63B3" w:rsidP="00A51D1A">
      <w:pPr>
        <w:pStyle w:val="Reporttitle"/>
      </w:pPr>
      <w:r w:rsidRPr="000D63B3">
        <w:t>Remaking of sunsetting apparatus licence tax determinations and other proposed tax changes</w:t>
      </w:r>
    </w:p>
    <w:p w14:paraId="34755C1B" w14:textId="7CB0B68D" w:rsidR="00F06E14" w:rsidRPr="00A17B1B" w:rsidRDefault="00ED1769" w:rsidP="00F06E14">
      <w:pPr>
        <w:pStyle w:val="Reportsubtitle"/>
      </w:pPr>
      <w:r>
        <w:t>Consultation</w:t>
      </w:r>
      <w:r w:rsidR="00BD4421" w:rsidRPr="00A17B1B">
        <w:t xml:space="preserve"> </w:t>
      </w:r>
      <w:r w:rsidR="00134E89">
        <w:t>paper</w:t>
      </w:r>
    </w:p>
    <w:p w14:paraId="155B41FE" w14:textId="5BD3D245" w:rsidR="00C97736" w:rsidRPr="00A17B1B" w:rsidRDefault="00763F8E" w:rsidP="00EC2B68">
      <w:pPr>
        <w:pStyle w:val="Reportdate"/>
        <w:spacing w:after="720"/>
        <w:rPr>
          <w:rFonts w:cs="Arial"/>
        </w:rPr>
        <w:sectPr w:rsidR="00C97736" w:rsidRPr="00A17B1B" w:rsidSect="005A62E5">
          <w:headerReference w:type="default" r:id="rId8"/>
          <w:footerReference w:type="default" r:id="rId9"/>
          <w:headerReference w:type="first" r:id="rId10"/>
          <w:pgSz w:w="11906" w:h="16838" w:code="9"/>
          <w:pgMar w:top="3924" w:right="1418" w:bottom="1134" w:left="1418" w:header="850" w:footer="454" w:gutter="0"/>
          <w:cols w:space="708"/>
          <w:docGrid w:linePitch="360"/>
        </w:sectPr>
      </w:pPr>
      <w:r>
        <w:t>AUGUST</w:t>
      </w:r>
      <w:r w:rsidR="00BD4421" w:rsidRPr="00A17B1B">
        <w:t xml:space="preserve"> 20</w:t>
      </w:r>
      <w:r w:rsidR="000971BD" w:rsidRPr="00A17B1B">
        <w:t>2</w:t>
      </w:r>
      <w:r w:rsidR="00306491">
        <w:t>4</w:t>
      </w:r>
    </w:p>
    <w:p w14:paraId="68FF5A01" w14:textId="77777777" w:rsidR="00284A74" w:rsidRPr="00A17B1B" w:rsidRDefault="00284A74" w:rsidP="00284A74">
      <w:pPr>
        <w:pStyle w:val="ACMACorporateAddressHeader"/>
      </w:pPr>
      <w:r w:rsidRPr="00A17B1B">
        <w:lastRenderedPageBreak/>
        <w:t>Canberra</w:t>
      </w:r>
    </w:p>
    <w:p w14:paraId="272CC310" w14:textId="77777777" w:rsidR="00284A74" w:rsidRPr="00A17B1B" w:rsidRDefault="00181180" w:rsidP="00284A74">
      <w:pPr>
        <w:pStyle w:val="ACMACorporateAddresses"/>
      </w:pPr>
      <w:r>
        <w:t>Level 3</w:t>
      </w:r>
      <w:r>
        <w:br/>
        <w:t>40 Cameron Avenue</w:t>
      </w:r>
      <w:r w:rsidR="00284A74" w:rsidRPr="00A17B1B">
        <w:t xml:space="preserve"> </w:t>
      </w:r>
      <w:r w:rsidR="00284A74" w:rsidRPr="00A17B1B">
        <w:br/>
        <w:t>Belconnen ACT</w:t>
      </w:r>
    </w:p>
    <w:p w14:paraId="7B440976" w14:textId="77777777" w:rsidR="00284A74" w:rsidRPr="00A17B1B" w:rsidRDefault="00284A74" w:rsidP="00284A74">
      <w:pPr>
        <w:pStyle w:val="ACMACorporateAddresses"/>
      </w:pPr>
      <w:r w:rsidRPr="00A17B1B">
        <w:t>PO Box 78</w:t>
      </w:r>
      <w:r w:rsidRPr="00A17B1B">
        <w:br/>
        <w:t>Belconnen ACT 2616</w:t>
      </w:r>
    </w:p>
    <w:p w14:paraId="7C2BED19"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3C33D463" w14:textId="77777777" w:rsidR="00284A74" w:rsidRPr="00A17B1B" w:rsidRDefault="00284A74" w:rsidP="00284A74">
      <w:pPr>
        <w:pStyle w:val="ACMACorporateAddressHeader"/>
      </w:pPr>
      <w:r w:rsidRPr="00A17B1B">
        <w:t>Melbourne</w:t>
      </w:r>
    </w:p>
    <w:p w14:paraId="2B67C0FE"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4663A0BF"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771A9C5F"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52EDD24F" w14:textId="77777777" w:rsidR="00284A74" w:rsidRPr="00A17B1B" w:rsidRDefault="00284A74" w:rsidP="00284A74">
      <w:pPr>
        <w:pStyle w:val="ACMACorporateAddressHeader"/>
      </w:pPr>
      <w:r w:rsidRPr="00A17B1B">
        <w:t>Sydney</w:t>
      </w:r>
    </w:p>
    <w:p w14:paraId="08AA0CD3"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7EBAB23F"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5B55128C"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69B561D8" w14:textId="77777777" w:rsidR="00284A74" w:rsidRPr="00A17B1B" w:rsidRDefault="00284A74" w:rsidP="005A62E5">
      <w:pPr>
        <w:pStyle w:val="ACMACopyrightHeader"/>
        <w:spacing w:before="4200"/>
      </w:pPr>
      <w:r w:rsidRPr="00A17B1B">
        <w:t>Copyright notice</w:t>
      </w:r>
    </w:p>
    <w:p w14:paraId="6E778544" w14:textId="77777777" w:rsidR="00284A74" w:rsidRPr="00A17B1B" w:rsidRDefault="00284A74" w:rsidP="00284A74">
      <w:pPr>
        <w:pStyle w:val="ACMACClogo"/>
      </w:pPr>
      <w:r w:rsidRPr="00A17B1B">
        <w:rPr>
          <w:noProof/>
        </w:rPr>
        <w:drawing>
          <wp:inline distT="0" distB="0" distL="0" distR="0" wp14:anchorId="016A67FF" wp14:editId="6A244048">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7A406DD2" w14:textId="77777777" w:rsidR="00284A74" w:rsidRPr="00A17B1B" w:rsidRDefault="00B775A5" w:rsidP="00284A74">
      <w:pPr>
        <w:pStyle w:val="ACMACorporateAddresses"/>
        <w:rPr>
          <w:rStyle w:val="Hyperlink"/>
        </w:rPr>
      </w:pPr>
      <w:hyperlink r:id="rId13" w:history="1">
        <w:r w:rsidR="00284A74" w:rsidRPr="00A17B1B">
          <w:rPr>
            <w:rStyle w:val="Hyperlink"/>
          </w:rPr>
          <w:t>https://creativecommons.org/licenses/by/4.0/</w:t>
        </w:r>
      </w:hyperlink>
    </w:p>
    <w:p w14:paraId="14C215B1" w14:textId="77777777" w:rsidR="00AA1F0B" w:rsidRPr="00E162C4" w:rsidRDefault="00AA1F0B" w:rsidP="00AA1F0B">
      <w:pPr>
        <w:pStyle w:val="ACMACorporateAddresses"/>
      </w:pPr>
      <w:r>
        <w:t>Except for the Commonwealth</w:t>
      </w:r>
      <w:r w:rsidRPr="00E162C4">
        <w:t xml:space="preserve"> </w:t>
      </w:r>
      <w:r>
        <w:t>C</w:t>
      </w:r>
      <w:r w:rsidRPr="00E162C4">
        <w:t xml:space="preserve">oat of </w:t>
      </w:r>
      <w:r>
        <w:t>A</w:t>
      </w:r>
      <w:r w:rsidRPr="00E162C4">
        <w:t xml:space="preserve">rms, logos, emblems, images, other third-party </w:t>
      </w:r>
      <w:proofErr w:type="gramStart"/>
      <w:r w:rsidRPr="00E162C4">
        <w:t>material</w:t>
      </w:r>
      <w:proofErr w:type="gramEnd"/>
      <w:r w:rsidRPr="00E162C4">
        <w:t xml:space="preserve"> or devices protected by a trademark, this content is made available under the terms of the Creative Commons Attribution 4.0 International (CC BY 4.0) licence. </w:t>
      </w:r>
    </w:p>
    <w:p w14:paraId="74C6D946" w14:textId="77777777" w:rsidR="00AA1F0B" w:rsidRPr="00E162C4" w:rsidRDefault="00AA1F0B" w:rsidP="00AA1F0B">
      <w:pPr>
        <w:pStyle w:val="ACMACorporateAddresses"/>
      </w:pPr>
      <w:r w:rsidRPr="00E162C4">
        <w:t>All other rights are reserved.</w:t>
      </w:r>
    </w:p>
    <w:p w14:paraId="0B8A588E" w14:textId="77777777" w:rsidR="00AA1F0B" w:rsidRDefault="00AA1F0B" w:rsidP="00AA1F0B">
      <w:pPr>
        <w:pStyle w:val="ACMACorporateAddresses"/>
      </w:pPr>
      <w:r w:rsidRPr="00E162C4">
        <w:t>The Australian Communications and Media Authority has undertaken reasonable enquiries to identify material owned by third parties and secure permission for its reproduction. Permission may need to be obtained from third parties to re-use their material.</w:t>
      </w:r>
    </w:p>
    <w:p w14:paraId="5573F875" w14:textId="77777777" w:rsidR="00AA1F0B" w:rsidRPr="00D04C32" w:rsidRDefault="00AA1F0B" w:rsidP="00AA1F0B">
      <w:pPr>
        <w:pStyle w:val="ACMACorporateAddresses"/>
        <w:rPr>
          <w:rStyle w:val="Hyperlink"/>
          <w:color w:val="auto"/>
          <w:u w:val="none"/>
        </w:rPr>
      </w:pPr>
      <w:r w:rsidRPr="00E162C4">
        <w:t>We request attribution as © Commonwealth of Australia (Australian Communications and Media Authority) 202</w:t>
      </w:r>
      <w:r>
        <w:t>4</w:t>
      </w:r>
      <w:r w:rsidRPr="00E162C4">
        <w:t xml:space="preserve">. </w:t>
      </w:r>
    </w:p>
    <w:p w14:paraId="5D0F752C" w14:textId="77777777" w:rsidR="00D16FE3" w:rsidRPr="00A17B1B" w:rsidRDefault="00D16FE3" w:rsidP="00D16FE3">
      <w:pPr>
        <w:pStyle w:val="ACMACorporateAddresses"/>
        <w:sectPr w:rsidR="00D16FE3" w:rsidRPr="00A17B1B" w:rsidSect="005A62E5">
          <w:headerReference w:type="even" r:id="rId14"/>
          <w:headerReference w:type="default" r:id="rId15"/>
          <w:footerReference w:type="even" r:id="rId16"/>
          <w:footerReference w:type="default" r:id="rId17"/>
          <w:pgSz w:w="11906" w:h="16838" w:code="9"/>
          <w:pgMar w:top="3924" w:right="1418" w:bottom="1134" w:left="1418" w:header="709" w:footer="119" w:gutter="0"/>
          <w:cols w:space="708"/>
          <w:docGrid w:linePitch="360"/>
        </w:sectPr>
      </w:pPr>
    </w:p>
    <w:p w14:paraId="45165167" w14:textId="1AF6A96D" w:rsidR="00E91DB6" w:rsidRDefault="00DF0799">
      <w:pPr>
        <w:pStyle w:val="TOC1"/>
        <w:rPr>
          <w:rFonts w:asciiTheme="minorHAnsi" w:eastAsiaTheme="minorEastAsia" w:hAnsiTheme="minorHAnsi" w:cstheme="minorBidi"/>
          <w:b w:val="0"/>
          <w:spacing w:val="0"/>
          <w:kern w:val="2"/>
          <w:sz w:val="22"/>
          <w:szCs w:val="22"/>
          <w14:ligatures w14:val="standardContextual"/>
        </w:rPr>
      </w:pPr>
      <w:r w:rsidRPr="00A17B1B">
        <w:rPr>
          <w:rFonts w:cs="Arial"/>
        </w:rPr>
        <w:lastRenderedPageBreak/>
        <w:fldChar w:fldCharType="begin"/>
      </w:r>
      <w:r w:rsidRPr="00A17B1B">
        <w:rPr>
          <w:rFonts w:cs="Arial"/>
        </w:rPr>
        <w:instrText xml:space="preserve"> TOC \o "1-3" \h \z \t "Exec summary heading,1" </w:instrText>
      </w:r>
      <w:r w:rsidRPr="00A17B1B">
        <w:rPr>
          <w:rFonts w:cs="Arial"/>
        </w:rPr>
        <w:fldChar w:fldCharType="separate"/>
      </w:r>
      <w:hyperlink w:anchor="_Toc173410794" w:history="1">
        <w:r w:rsidR="00E91DB6" w:rsidRPr="009B1912">
          <w:rPr>
            <w:rStyle w:val="Hyperlink"/>
          </w:rPr>
          <w:t>Executive summary</w:t>
        </w:r>
        <w:r w:rsidR="00E91DB6">
          <w:rPr>
            <w:webHidden/>
          </w:rPr>
          <w:tab/>
        </w:r>
        <w:r w:rsidR="00E91DB6">
          <w:rPr>
            <w:webHidden/>
          </w:rPr>
          <w:fldChar w:fldCharType="begin"/>
        </w:r>
        <w:r w:rsidR="00E91DB6">
          <w:rPr>
            <w:webHidden/>
          </w:rPr>
          <w:instrText xml:space="preserve"> PAGEREF _Toc173410794 \h </w:instrText>
        </w:r>
        <w:r w:rsidR="00E91DB6">
          <w:rPr>
            <w:webHidden/>
          </w:rPr>
        </w:r>
        <w:r w:rsidR="00E91DB6">
          <w:rPr>
            <w:webHidden/>
          </w:rPr>
          <w:fldChar w:fldCharType="separate"/>
        </w:r>
        <w:r w:rsidR="00E91DB6">
          <w:rPr>
            <w:webHidden/>
          </w:rPr>
          <w:t>1</w:t>
        </w:r>
        <w:r w:rsidR="00E91DB6">
          <w:rPr>
            <w:webHidden/>
          </w:rPr>
          <w:fldChar w:fldCharType="end"/>
        </w:r>
      </w:hyperlink>
    </w:p>
    <w:p w14:paraId="043DBD9B" w14:textId="1FA7831C" w:rsidR="00E91DB6" w:rsidRDefault="00B775A5">
      <w:pPr>
        <w:pStyle w:val="TOC1"/>
        <w:rPr>
          <w:rFonts w:asciiTheme="minorHAnsi" w:eastAsiaTheme="minorEastAsia" w:hAnsiTheme="minorHAnsi" w:cstheme="minorBidi"/>
          <w:b w:val="0"/>
          <w:spacing w:val="0"/>
          <w:kern w:val="2"/>
          <w:sz w:val="22"/>
          <w:szCs w:val="22"/>
          <w14:ligatures w14:val="standardContextual"/>
        </w:rPr>
      </w:pPr>
      <w:hyperlink w:anchor="_Toc173410795" w:history="1">
        <w:r w:rsidR="00E91DB6" w:rsidRPr="009B1912">
          <w:rPr>
            <w:rStyle w:val="Hyperlink"/>
          </w:rPr>
          <w:t>Issues for comment</w:t>
        </w:r>
        <w:r w:rsidR="00E91DB6">
          <w:rPr>
            <w:webHidden/>
          </w:rPr>
          <w:tab/>
        </w:r>
        <w:r w:rsidR="00E91DB6">
          <w:rPr>
            <w:webHidden/>
          </w:rPr>
          <w:fldChar w:fldCharType="begin"/>
        </w:r>
        <w:r w:rsidR="00E91DB6">
          <w:rPr>
            <w:webHidden/>
          </w:rPr>
          <w:instrText xml:space="preserve"> PAGEREF _Toc173410795 \h </w:instrText>
        </w:r>
        <w:r w:rsidR="00E91DB6">
          <w:rPr>
            <w:webHidden/>
          </w:rPr>
        </w:r>
        <w:r w:rsidR="00E91DB6">
          <w:rPr>
            <w:webHidden/>
          </w:rPr>
          <w:fldChar w:fldCharType="separate"/>
        </w:r>
        <w:r w:rsidR="00E91DB6">
          <w:rPr>
            <w:webHidden/>
          </w:rPr>
          <w:t>3</w:t>
        </w:r>
        <w:r w:rsidR="00E91DB6">
          <w:rPr>
            <w:webHidden/>
          </w:rPr>
          <w:fldChar w:fldCharType="end"/>
        </w:r>
      </w:hyperlink>
    </w:p>
    <w:p w14:paraId="4F9F86F9" w14:textId="54FD67CE" w:rsidR="00E91DB6" w:rsidRDefault="00B775A5">
      <w:pPr>
        <w:pStyle w:val="TOC1"/>
        <w:rPr>
          <w:rFonts w:asciiTheme="minorHAnsi" w:eastAsiaTheme="minorEastAsia" w:hAnsiTheme="minorHAnsi" w:cstheme="minorBidi"/>
          <w:b w:val="0"/>
          <w:spacing w:val="0"/>
          <w:kern w:val="2"/>
          <w:sz w:val="22"/>
          <w:szCs w:val="22"/>
          <w14:ligatures w14:val="standardContextual"/>
        </w:rPr>
      </w:pPr>
      <w:hyperlink w:anchor="_Toc173410796" w:history="1">
        <w:r w:rsidR="00E91DB6" w:rsidRPr="009B1912">
          <w:rPr>
            <w:rStyle w:val="Hyperlink"/>
          </w:rPr>
          <w:t>Introduction</w:t>
        </w:r>
        <w:r w:rsidR="00E91DB6">
          <w:rPr>
            <w:webHidden/>
          </w:rPr>
          <w:tab/>
        </w:r>
        <w:r w:rsidR="00E91DB6">
          <w:rPr>
            <w:webHidden/>
          </w:rPr>
          <w:fldChar w:fldCharType="begin"/>
        </w:r>
        <w:r w:rsidR="00E91DB6">
          <w:rPr>
            <w:webHidden/>
          </w:rPr>
          <w:instrText xml:space="preserve"> PAGEREF _Toc173410796 \h </w:instrText>
        </w:r>
        <w:r w:rsidR="00E91DB6">
          <w:rPr>
            <w:webHidden/>
          </w:rPr>
        </w:r>
        <w:r w:rsidR="00E91DB6">
          <w:rPr>
            <w:webHidden/>
          </w:rPr>
          <w:fldChar w:fldCharType="separate"/>
        </w:r>
        <w:r w:rsidR="00E91DB6">
          <w:rPr>
            <w:webHidden/>
          </w:rPr>
          <w:t>4</w:t>
        </w:r>
        <w:r w:rsidR="00E91DB6">
          <w:rPr>
            <w:webHidden/>
          </w:rPr>
          <w:fldChar w:fldCharType="end"/>
        </w:r>
      </w:hyperlink>
    </w:p>
    <w:p w14:paraId="3609E9FB" w14:textId="07840411" w:rsidR="00E91DB6" w:rsidRDefault="00B775A5">
      <w:pPr>
        <w:pStyle w:val="TOC3"/>
        <w:rPr>
          <w:rFonts w:asciiTheme="minorHAnsi" w:eastAsiaTheme="minorEastAsia" w:hAnsiTheme="minorHAnsi" w:cstheme="minorBidi"/>
          <w:kern w:val="2"/>
          <w14:ligatures w14:val="standardContextual"/>
        </w:rPr>
      </w:pPr>
      <w:hyperlink w:anchor="_Toc173410797" w:history="1">
        <w:r w:rsidR="00E91DB6" w:rsidRPr="009B1912">
          <w:rPr>
            <w:rStyle w:val="Hyperlink"/>
          </w:rPr>
          <w:t>Question 1</w:t>
        </w:r>
        <w:r w:rsidR="00E91DB6">
          <w:rPr>
            <w:webHidden/>
          </w:rPr>
          <w:tab/>
        </w:r>
        <w:r w:rsidR="00E91DB6">
          <w:rPr>
            <w:webHidden/>
          </w:rPr>
          <w:fldChar w:fldCharType="begin"/>
        </w:r>
        <w:r w:rsidR="00E91DB6">
          <w:rPr>
            <w:webHidden/>
          </w:rPr>
          <w:instrText xml:space="preserve"> PAGEREF _Toc173410797 \h </w:instrText>
        </w:r>
        <w:r w:rsidR="00E91DB6">
          <w:rPr>
            <w:webHidden/>
          </w:rPr>
        </w:r>
        <w:r w:rsidR="00E91DB6">
          <w:rPr>
            <w:webHidden/>
          </w:rPr>
          <w:fldChar w:fldCharType="separate"/>
        </w:r>
        <w:r w:rsidR="00E91DB6">
          <w:rPr>
            <w:webHidden/>
          </w:rPr>
          <w:t>5</w:t>
        </w:r>
        <w:r w:rsidR="00E91DB6">
          <w:rPr>
            <w:webHidden/>
          </w:rPr>
          <w:fldChar w:fldCharType="end"/>
        </w:r>
      </w:hyperlink>
    </w:p>
    <w:p w14:paraId="35620EC3" w14:textId="6AE739E6" w:rsidR="00E91DB6" w:rsidRDefault="00B775A5">
      <w:pPr>
        <w:pStyle w:val="TOC1"/>
        <w:rPr>
          <w:rFonts w:asciiTheme="minorHAnsi" w:eastAsiaTheme="minorEastAsia" w:hAnsiTheme="minorHAnsi" w:cstheme="minorBidi"/>
          <w:b w:val="0"/>
          <w:spacing w:val="0"/>
          <w:kern w:val="2"/>
          <w:sz w:val="22"/>
          <w:szCs w:val="22"/>
          <w14:ligatures w14:val="standardContextual"/>
        </w:rPr>
      </w:pPr>
      <w:hyperlink w:anchor="_Toc173410798" w:history="1">
        <w:r w:rsidR="00E91DB6" w:rsidRPr="009B1912">
          <w:rPr>
            <w:rStyle w:val="Hyperlink"/>
          </w:rPr>
          <w:t>Proposed minor changes to the tax determinations</w:t>
        </w:r>
        <w:r w:rsidR="00E91DB6">
          <w:rPr>
            <w:webHidden/>
          </w:rPr>
          <w:tab/>
        </w:r>
        <w:r w:rsidR="00E91DB6">
          <w:rPr>
            <w:webHidden/>
          </w:rPr>
          <w:fldChar w:fldCharType="begin"/>
        </w:r>
        <w:r w:rsidR="00E91DB6">
          <w:rPr>
            <w:webHidden/>
          </w:rPr>
          <w:instrText xml:space="preserve"> PAGEREF _Toc173410798 \h </w:instrText>
        </w:r>
        <w:r w:rsidR="00E91DB6">
          <w:rPr>
            <w:webHidden/>
          </w:rPr>
        </w:r>
        <w:r w:rsidR="00E91DB6">
          <w:rPr>
            <w:webHidden/>
          </w:rPr>
          <w:fldChar w:fldCharType="separate"/>
        </w:r>
        <w:r w:rsidR="00E91DB6">
          <w:rPr>
            <w:webHidden/>
          </w:rPr>
          <w:t>6</w:t>
        </w:r>
        <w:r w:rsidR="00E91DB6">
          <w:rPr>
            <w:webHidden/>
          </w:rPr>
          <w:fldChar w:fldCharType="end"/>
        </w:r>
      </w:hyperlink>
    </w:p>
    <w:p w14:paraId="0DDD1ABF" w14:textId="0E3A9048" w:rsidR="00E91DB6" w:rsidRDefault="00B775A5">
      <w:pPr>
        <w:pStyle w:val="TOC2"/>
        <w:rPr>
          <w:rFonts w:asciiTheme="minorHAnsi" w:eastAsiaTheme="minorEastAsia" w:hAnsiTheme="minorHAnsi" w:cstheme="minorBidi"/>
          <w:spacing w:val="0"/>
          <w:kern w:val="2"/>
          <w:sz w:val="22"/>
          <w:szCs w:val="22"/>
          <w14:ligatures w14:val="standardContextual"/>
        </w:rPr>
      </w:pPr>
      <w:hyperlink w:anchor="_Toc173410799" w:history="1">
        <w:r w:rsidR="00E91DB6" w:rsidRPr="009B1912">
          <w:rPr>
            <w:rStyle w:val="Hyperlink"/>
          </w:rPr>
          <w:t>Format and structural changes</w:t>
        </w:r>
        <w:r w:rsidR="00E91DB6">
          <w:rPr>
            <w:webHidden/>
          </w:rPr>
          <w:tab/>
        </w:r>
        <w:r w:rsidR="00E91DB6">
          <w:rPr>
            <w:webHidden/>
          </w:rPr>
          <w:fldChar w:fldCharType="begin"/>
        </w:r>
        <w:r w:rsidR="00E91DB6">
          <w:rPr>
            <w:webHidden/>
          </w:rPr>
          <w:instrText xml:space="preserve"> PAGEREF _Toc173410799 \h </w:instrText>
        </w:r>
        <w:r w:rsidR="00E91DB6">
          <w:rPr>
            <w:webHidden/>
          </w:rPr>
        </w:r>
        <w:r w:rsidR="00E91DB6">
          <w:rPr>
            <w:webHidden/>
          </w:rPr>
          <w:fldChar w:fldCharType="separate"/>
        </w:r>
        <w:r w:rsidR="00E91DB6">
          <w:rPr>
            <w:webHidden/>
          </w:rPr>
          <w:t>6</w:t>
        </w:r>
        <w:r w:rsidR="00E91DB6">
          <w:rPr>
            <w:webHidden/>
          </w:rPr>
          <w:fldChar w:fldCharType="end"/>
        </w:r>
      </w:hyperlink>
    </w:p>
    <w:p w14:paraId="7657C4EF" w14:textId="104B60DC" w:rsidR="00E91DB6" w:rsidRDefault="00B775A5">
      <w:pPr>
        <w:pStyle w:val="TOC2"/>
        <w:rPr>
          <w:rFonts w:asciiTheme="minorHAnsi" w:eastAsiaTheme="minorEastAsia" w:hAnsiTheme="minorHAnsi" w:cstheme="minorBidi"/>
          <w:spacing w:val="0"/>
          <w:kern w:val="2"/>
          <w:sz w:val="22"/>
          <w:szCs w:val="22"/>
          <w14:ligatures w14:val="standardContextual"/>
        </w:rPr>
      </w:pPr>
      <w:hyperlink w:anchor="_Toc173410800" w:history="1">
        <w:r w:rsidR="00E91DB6" w:rsidRPr="009B1912">
          <w:rPr>
            <w:rStyle w:val="Hyperlink"/>
          </w:rPr>
          <w:t>Minor changes</w:t>
        </w:r>
        <w:r w:rsidR="00E91DB6">
          <w:rPr>
            <w:webHidden/>
          </w:rPr>
          <w:tab/>
        </w:r>
        <w:r w:rsidR="00E91DB6">
          <w:rPr>
            <w:webHidden/>
          </w:rPr>
          <w:fldChar w:fldCharType="begin"/>
        </w:r>
        <w:r w:rsidR="00E91DB6">
          <w:rPr>
            <w:webHidden/>
          </w:rPr>
          <w:instrText xml:space="preserve"> PAGEREF _Toc173410800 \h </w:instrText>
        </w:r>
        <w:r w:rsidR="00E91DB6">
          <w:rPr>
            <w:webHidden/>
          </w:rPr>
        </w:r>
        <w:r w:rsidR="00E91DB6">
          <w:rPr>
            <w:webHidden/>
          </w:rPr>
          <w:fldChar w:fldCharType="separate"/>
        </w:r>
        <w:r w:rsidR="00E91DB6">
          <w:rPr>
            <w:webHidden/>
          </w:rPr>
          <w:t>6</w:t>
        </w:r>
        <w:r w:rsidR="00E91DB6">
          <w:rPr>
            <w:webHidden/>
          </w:rPr>
          <w:fldChar w:fldCharType="end"/>
        </w:r>
      </w:hyperlink>
    </w:p>
    <w:p w14:paraId="202B03D4" w14:textId="452045D2" w:rsidR="00E91DB6" w:rsidRDefault="00B775A5">
      <w:pPr>
        <w:pStyle w:val="TOC3"/>
        <w:rPr>
          <w:rFonts w:asciiTheme="minorHAnsi" w:eastAsiaTheme="minorEastAsia" w:hAnsiTheme="minorHAnsi" w:cstheme="minorBidi"/>
          <w:kern w:val="2"/>
          <w14:ligatures w14:val="standardContextual"/>
        </w:rPr>
      </w:pPr>
      <w:hyperlink w:anchor="_Toc173410801" w:history="1">
        <w:r w:rsidR="00E91DB6" w:rsidRPr="009B1912">
          <w:rPr>
            <w:rStyle w:val="Hyperlink"/>
            <w:iCs/>
          </w:rPr>
          <w:t>Removing duplicated and obsolete provisions</w:t>
        </w:r>
        <w:r w:rsidR="00E91DB6">
          <w:rPr>
            <w:webHidden/>
          </w:rPr>
          <w:tab/>
        </w:r>
        <w:r w:rsidR="00E91DB6">
          <w:rPr>
            <w:webHidden/>
          </w:rPr>
          <w:fldChar w:fldCharType="begin"/>
        </w:r>
        <w:r w:rsidR="00E91DB6">
          <w:rPr>
            <w:webHidden/>
          </w:rPr>
          <w:instrText xml:space="preserve"> PAGEREF _Toc173410801 \h </w:instrText>
        </w:r>
        <w:r w:rsidR="00E91DB6">
          <w:rPr>
            <w:webHidden/>
          </w:rPr>
        </w:r>
        <w:r w:rsidR="00E91DB6">
          <w:rPr>
            <w:webHidden/>
          </w:rPr>
          <w:fldChar w:fldCharType="separate"/>
        </w:r>
        <w:r w:rsidR="00E91DB6">
          <w:rPr>
            <w:webHidden/>
          </w:rPr>
          <w:t>7</w:t>
        </w:r>
        <w:r w:rsidR="00E91DB6">
          <w:rPr>
            <w:webHidden/>
          </w:rPr>
          <w:fldChar w:fldCharType="end"/>
        </w:r>
      </w:hyperlink>
    </w:p>
    <w:p w14:paraId="2D3EB15C" w14:textId="5C687907" w:rsidR="00E91DB6" w:rsidRDefault="00B775A5">
      <w:pPr>
        <w:pStyle w:val="TOC3"/>
        <w:rPr>
          <w:rFonts w:asciiTheme="minorHAnsi" w:eastAsiaTheme="minorEastAsia" w:hAnsiTheme="minorHAnsi" w:cstheme="minorBidi"/>
          <w:kern w:val="2"/>
          <w14:ligatures w14:val="standardContextual"/>
        </w:rPr>
      </w:pPr>
      <w:hyperlink w:anchor="_Toc173410802" w:history="1">
        <w:r w:rsidR="00E91DB6" w:rsidRPr="009B1912">
          <w:rPr>
            <w:rStyle w:val="Hyperlink"/>
          </w:rPr>
          <w:t>Maintaining a consistent number of decimal points for each tax</w:t>
        </w:r>
        <w:r w:rsidR="00E91DB6">
          <w:rPr>
            <w:webHidden/>
          </w:rPr>
          <w:tab/>
        </w:r>
        <w:r w:rsidR="00E91DB6">
          <w:rPr>
            <w:webHidden/>
          </w:rPr>
          <w:fldChar w:fldCharType="begin"/>
        </w:r>
        <w:r w:rsidR="00E91DB6">
          <w:rPr>
            <w:webHidden/>
          </w:rPr>
          <w:instrText xml:space="preserve"> PAGEREF _Toc173410802 \h </w:instrText>
        </w:r>
        <w:r w:rsidR="00E91DB6">
          <w:rPr>
            <w:webHidden/>
          </w:rPr>
        </w:r>
        <w:r w:rsidR="00E91DB6">
          <w:rPr>
            <w:webHidden/>
          </w:rPr>
          <w:fldChar w:fldCharType="separate"/>
        </w:r>
        <w:r w:rsidR="00E91DB6">
          <w:rPr>
            <w:webHidden/>
          </w:rPr>
          <w:t>7</w:t>
        </w:r>
        <w:r w:rsidR="00E91DB6">
          <w:rPr>
            <w:webHidden/>
          </w:rPr>
          <w:fldChar w:fldCharType="end"/>
        </w:r>
      </w:hyperlink>
    </w:p>
    <w:p w14:paraId="5926EBFD" w14:textId="74EB3971" w:rsidR="00E91DB6" w:rsidRDefault="00B775A5">
      <w:pPr>
        <w:pStyle w:val="TOC3"/>
        <w:rPr>
          <w:rFonts w:asciiTheme="minorHAnsi" w:eastAsiaTheme="minorEastAsia" w:hAnsiTheme="minorHAnsi" w:cstheme="minorBidi"/>
          <w:kern w:val="2"/>
          <w14:ligatures w14:val="standardContextual"/>
        </w:rPr>
      </w:pPr>
      <w:hyperlink w:anchor="_Toc173410803" w:history="1">
        <w:r w:rsidR="00E91DB6" w:rsidRPr="009B1912">
          <w:rPr>
            <w:rStyle w:val="Hyperlink"/>
          </w:rPr>
          <w:t>Realigning and maintaining a consistent minimum tax amount</w:t>
        </w:r>
        <w:r w:rsidR="00E91DB6">
          <w:rPr>
            <w:webHidden/>
          </w:rPr>
          <w:tab/>
        </w:r>
        <w:r w:rsidR="00E91DB6">
          <w:rPr>
            <w:webHidden/>
          </w:rPr>
          <w:fldChar w:fldCharType="begin"/>
        </w:r>
        <w:r w:rsidR="00E91DB6">
          <w:rPr>
            <w:webHidden/>
          </w:rPr>
          <w:instrText xml:space="preserve"> PAGEREF _Toc173410803 \h </w:instrText>
        </w:r>
        <w:r w:rsidR="00E91DB6">
          <w:rPr>
            <w:webHidden/>
          </w:rPr>
        </w:r>
        <w:r w:rsidR="00E91DB6">
          <w:rPr>
            <w:webHidden/>
          </w:rPr>
          <w:fldChar w:fldCharType="separate"/>
        </w:r>
        <w:r w:rsidR="00E91DB6">
          <w:rPr>
            <w:webHidden/>
          </w:rPr>
          <w:t>9</w:t>
        </w:r>
        <w:r w:rsidR="00E91DB6">
          <w:rPr>
            <w:webHidden/>
          </w:rPr>
          <w:fldChar w:fldCharType="end"/>
        </w:r>
      </w:hyperlink>
    </w:p>
    <w:p w14:paraId="45383362" w14:textId="013D0AD1" w:rsidR="00E91DB6" w:rsidRDefault="00B775A5">
      <w:pPr>
        <w:pStyle w:val="TOC3"/>
        <w:rPr>
          <w:rFonts w:asciiTheme="minorHAnsi" w:eastAsiaTheme="minorEastAsia" w:hAnsiTheme="minorHAnsi" w:cstheme="minorBidi"/>
          <w:kern w:val="2"/>
          <w14:ligatures w14:val="standardContextual"/>
        </w:rPr>
      </w:pPr>
      <w:hyperlink w:anchor="_Toc173410804" w:history="1">
        <w:r w:rsidR="00E91DB6" w:rsidRPr="009B1912">
          <w:rPr>
            <w:rStyle w:val="Hyperlink"/>
          </w:rPr>
          <w:t>Clarifying the relationship between assigned and non-assigned amateur licences</w:t>
        </w:r>
        <w:r w:rsidR="00E91DB6">
          <w:rPr>
            <w:webHidden/>
          </w:rPr>
          <w:tab/>
        </w:r>
        <w:r w:rsidR="00E91DB6">
          <w:rPr>
            <w:webHidden/>
          </w:rPr>
          <w:fldChar w:fldCharType="begin"/>
        </w:r>
        <w:r w:rsidR="00E91DB6">
          <w:rPr>
            <w:webHidden/>
          </w:rPr>
          <w:instrText xml:space="preserve"> PAGEREF _Toc173410804 \h </w:instrText>
        </w:r>
        <w:r w:rsidR="00E91DB6">
          <w:rPr>
            <w:webHidden/>
          </w:rPr>
        </w:r>
        <w:r w:rsidR="00E91DB6">
          <w:rPr>
            <w:webHidden/>
          </w:rPr>
          <w:fldChar w:fldCharType="separate"/>
        </w:r>
        <w:r w:rsidR="00E91DB6">
          <w:rPr>
            <w:webHidden/>
          </w:rPr>
          <w:t>9</w:t>
        </w:r>
        <w:r w:rsidR="00E91DB6">
          <w:rPr>
            <w:webHidden/>
          </w:rPr>
          <w:fldChar w:fldCharType="end"/>
        </w:r>
      </w:hyperlink>
    </w:p>
    <w:p w14:paraId="181814B7" w14:textId="45B657E4" w:rsidR="00E91DB6" w:rsidRDefault="00B775A5">
      <w:pPr>
        <w:pStyle w:val="TOC3"/>
        <w:rPr>
          <w:rFonts w:asciiTheme="minorHAnsi" w:eastAsiaTheme="minorEastAsia" w:hAnsiTheme="minorHAnsi" w:cstheme="minorBidi"/>
          <w:kern w:val="2"/>
          <w14:ligatures w14:val="standardContextual"/>
        </w:rPr>
      </w:pPr>
      <w:hyperlink w:anchor="_Toc173410805" w:history="1">
        <w:r w:rsidR="00E91DB6" w:rsidRPr="009B1912">
          <w:rPr>
            <w:rStyle w:val="Hyperlink"/>
          </w:rPr>
          <w:t>Question 2</w:t>
        </w:r>
        <w:r w:rsidR="00E91DB6">
          <w:rPr>
            <w:webHidden/>
          </w:rPr>
          <w:tab/>
        </w:r>
        <w:r w:rsidR="00E91DB6">
          <w:rPr>
            <w:webHidden/>
          </w:rPr>
          <w:fldChar w:fldCharType="begin"/>
        </w:r>
        <w:r w:rsidR="00E91DB6">
          <w:rPr>
            <w:webHidden/>
          </w:rPr>
          <w:instrText xml:space="preserve"> PAGEREF _Toc173410805 \h </w:instrText>
        </w:r>
        <w:r w:rsidR="00E91DB6">
          <w:rPr>
            <w:webHidden/>
          </w:rPr>
        </w:r>
        <w:r w:rsidR="00E91DB6">
          <w:rPr>
            <w:webHidden/>
          </w:rPr>
          <w:fldChar w:fldCharType="separate"/>
        </w:r>
        <w:r w:rsidR="00E91DB6">
          <w:rPr>
            <w:webHidden/>
          </w:rPr>
          <w:t>10</w:t>
        </w:r>
        <w:r w:rsidR="00E91DB6">
          <w:rPr>
            <w:webHidden/>
          </w:rPr>
          <w:fldChar w:fldCharType="end"/>
        </w:r>
      </w:hyperlink>
    </w:p>
    <w:p w14:paraId="6EDF6959" w14:textId="2E728143" w:rsidR="00E91DB6" w:rsidRDefault="00B775A5">
      <w:pPr>
        <w:pStyle w:val="TOC1"/>
        <w:rPr>
          <w:rFonts w:asciiTheme="minorHAnsi" w:eastAsiaTheme="minorEastAsia" w:hAnsiTheme="minorHAnsi" w:cstheme="minorBidi"/>
          <w:b w:val="0"/>
          <w:spacing w:val="0"/>
          <w:kern w:val="2"/>
          <w:sz w:val="22"/>
          <w:szCs w:val="22"/>
          <w14:ligatures w14:val="standardContextual"/>
        </w:rPr>
      </w:pPr>
      <w:hyperlink w:anchor="_Toc173410806" w:history="1">
        <w:r w:rsidR="00E91DB6" w:rsidRPr="009B1912">
          <w:rPr>
            <w:rStyle w:val="Hyperlink"/>
          </w:rPr>
          <w:t>Information on other substantive changes to the tax determinations</w:t>
        </w:r>
        <w:r w:rsidR="00E91DB6">
          <w:rPr>
            <w:webHidden/>
          </w:rPr>
          <w:tab/>
        </w:r>
        <w:r w:rsidR="00E91DB6">
          <w:rPr>
            <w:webHidden/>
          </w:rPr>
          <w:fldChar w:fldCharType="begin"/>
        </w:r>
        <w:r w:rsidR="00E91DB6">
          <w:rPr>
            <w:webHidden/>
          </w:rPr>
          <w:instrText xml:space="preserve"> PAGEREF _Toc173410806 \h </w:instrText>
        </w:r>
        <w:r w:rsidR="00E91DB6">
          <w:rPr>
            <w:webHidden/>
          </w:rPr>
        </w:r>
        <w:r w:rsidR="00E91DB6">
          <w:rPr>
            <w:webHidden/>
          </w:rPr>
          <w:fldChar w:fldCharType="separate"/>
        </w:r>
        <w:r w:rsidR="00E91DB6">
          <w:rPr>
            <w:webHidden/>
          </w:rPr>
          <w:t>11</w:t>
        </w:r>
        <w:r w:rsidR="00E91DB6">
          <w:rPr>
            <w:webHidden/>
          </w:rPr>
          <w:fldChar w:fldCharType="end"/>
        </w:r>
      </w:hyperlink>
    </w:p>
    <w:p w14:paraId="0BD9765E" w14:textId="302102AE" w:rsidR="00E91DB6" w:rsidRDefault="00B775A5">
      <w:pPr>
        <w:pStyle w:val="TOC2"/>
        <w:rPr>
          <w:rFonts w:asciiTheme="minorHAnsi" w:eastAsiaTheme="minorEastAsia" w:hAnsiTheme="minorHAnsi" w:cstheme="minorBidi"/>
          <w:spacing w:val="0"/>
          <w:kern w:val="2"/>
          <w:sz w:val="22"/>
          <w:szCs w:val="22"/>
          <w14:ligatures w14:val="standardContextual"/>
        </w:rPr>
      </w:pPr>
      <w:hyperlink w:anchor="_Toc173410807" w:history="1">
        <w:r w:rsidR="00E91DB6" w:rsidRPr="009B1912">
          <w:rPr>
            <w:rStyle w:val="Hyperlink"/>
          </w:rPr>
          <w:t>Radionavigation-satellite service (RNSS) repeater licence annual licence tax</w:t>
        </w:r>
        <w:r w:rsidR="00E91DB6">
          <w:rPr>
            <w:webHidden/>
          </w:rPr>
          <w:tab/>
        </w:r>
        <w:r w:rsidR="00E91DB6">
          <w:rPr>
            <w:webHidden/>
          </w:rPr>
          <w:fldChar w:fldCharType="begin"/>
        </w:r>
        <w:r w:rsidR="00E91DB6">
          <w:rPr>
            <w:webHidden/>
          </w:rPr>
          <w:instrText xml:space="preserve"> PAGEREF _Toc173410807 \h </w:instrText>
        </w:r>
        <w:r w:rsidR="00E91DB6">
          <w:rPr>
            <w:webHidden/>
          </w:rPr>
        </w:r>
        <w:r w:rsidR="00E91DB6">
          <w:rPr>
            <w:webHidden/>
          </w:rPr>
          <w:fldChar w:fldCharType="separate"/>
        </w:r>
        <w:r w:rsidR="00E91DB6">
          <w:rPr>
            <w:webHidden/>
          </w:rPr>
          <w:t>11</w:t>
        </w:r>
        <w:r w:rsidR="00E91DB6">
          <w:rPr>
            <w:webHidden/>
          </w:rPr>
          <w:fldChar w:fldCharType="end"/>
        </w:r>
      </w:hyperlink>
    </w:p>
    <w:p w14:paraId="309EB184" w14:textId="650FFEF7" w:rsidR="00E91DB6" w:rsidRDefault="00B775A5">
      <w:pPr>
        <w:pStyle w:val="TOC2"/>
        <w:rPr>
          <w:rFonts w:asciiTheme="minorHAnsi" w:eastAsiaTheme="minorEastAsia" w:hAnsiTheme="minorHAnsi" w:cstheme="minorBidi"/>
          <w:spacing w:val="0"/>
          <w:kern w:val="2"/>
          <w:sz w:val="22"/>
          <w:szCs w:val="22"/>
          <w14:ligatures w14:val="standardContextual"/>
        </w:rPr>
      </w:pPr>
      <w:hyperlink w:anchor="_Toc173410808" w:history="1">
        <w:r w:rsidR="00E91DB6" w:rsidRPr="009B1912">
          <w:rPr>
            <w:rStyle w:val="Hyperlink"/>
          </w:rPr>
          <w:t>3.4–4.0 GHz band highly localised wireless broadband (HL WBB)</w:t>
        </w:r>
        <w:r w:rsidR="00E91DB6">
          <w:rPr>
            <w:webHidden/>
          </w:rPr>
          <w:tab/>
        </w:r>
        <w:r w:rsidR="00E91DB6">
          <w:rPr>
            <w:webHidden/>
          </w:rPr>
          <w:fldChar w:fldCharType="begin"/>
        </w:r>
        <w:r w:rsidR="00E91DB6">
          <w:rPr>
            <w:webHidden/>
          </w:rPr>
          <w:instrText xml:space="preserve"> PAGEREF _Toc173410808 \h </w:instrText>
        </w:r>
        <w:r w:rsidR="00E91DB6">
          <w:rPr>
            <w:webHidden/>
          </w:rPr>
        </w:r>
        <w:r w:rsidR="00E91DB6">
          <w:rPr>
            <w:webHidden/>
          </w:rPr>
          <w:fldChar w:fldCharType="separate"/>
        </w:r>
        <w:r w:rsidR="00E91DB6">
          <w:rPr>
            <w:webHidden/>
          </w:rPr>
          <w:t>11</w:t>
        </w:r>
        <w:r w:rsidR="00E91DB6">
          <w:rPr>
            <w:webHidden/>
          </w:rPr>
          <w:fldChar w:fldCharType="end"/>
        </w:r>
      </w:hyperlink>
    </w:p>
    <w:p w14:paraId="530CE5BA" w14:textId="1516F672" w:rsidR="00E91DB6" w:rsidRDefault="00B775A5">
      <w:pPr>
        <w:pStyle w:val="TOC2"/>
        <w:rPr>
          <w:rFonts w:asciiTheme="minorHAnsi" w:eastAsiaTheme="minorEastAsia" w:hAnsiTheme="minorHAnsi" w:cstheme="minorBidi"/>
          <w:spacing w:val="0"/>
          <w:kern w:val="2"/>
          <w:sz w:val="22"/>
          <w:szCs w:val="22"/>
          <w14:ligatures w14:val="standardContextual"/>
        </w:rPr>
      </w:pPr>
      <w:hyperlink w:anchor="_Toc173410809" w:history="1">
        <w:r w:rsidR="00E91DB6" w:rsidRPr="009B1912">
          <w:rPr>
            <w:rStyle w:val="Hyperlink"/>
          </w:rPr>
          <w:t>Timing of the Perth and Adelaide medium density area changes</w:t>
        </w:r>
        <w:r w:rsidR="00E91DB6">
          <w:rPr>
            <w:webHidden/>
          </w:rPr>
          <w:tab/>
        </w:r>
        <w:r w:rsidR="00E91DB6">
          <w:rPr>
            <w:webHidden/>
          </w:rPr>
          <w:fldChar w:fldCharType="begin"/>
        </w:r>
        <w:r w:rsidR="00E91DB6">
          <w:rPr>
            <w:webHidden/>
          </w:rPr>
          <w:instrText xml:space="preserve"> PAGEREF _Toc173410809 \h </w:instrText>
        </w:r>
        <w:r w:rsidR="00E91DB6">
          <w:rPr>
            <w:webHidden/>
          </w:rPr>
        </w:r>
        <w:r w:rsidR="00E91DB6">
          <w:rPr>
            <w:webHidden/>
          </w:rPr>
          <w:fldChar w:fldCharType="separate"/>
        </w:r>
        <w:r w:rsidR="00E91DB6">
          <w:rPr>
            <w:webHidden/>
          </w:rPr>
          <w:t>11</w:t>
        </w:r>
        <w:r w:rsidR="00E91DB6">
          <w:rPr>
            <w:webHidden/>
          </w:rPr>
          <w:fldChar w:fldCharType="end"/>
        </w:r>
      </w:hyperlink>
    </w:p>
    <w:p w14:paraId="30D5E311" w14:textId="20646E77" w:rsidR="00E91DB6" w:rsidRDefault="00B775A5">
      <w:pPr>
        <w:pStyle w:val="TOC1"/>
        <w:rPr>
          <w:rFonts w:asciiTheme="minorHAnsi" w:eastAsiaTheme="minorEastAsia" w:hAnsiTheme="minorHAnsi" w:cstheme="minorBidi"/>
          <w:b w:val="0"/>
          <w:spacing w:val="0"/>
          <w:kern w:val="2"/>
          <w:sz w:val="22"/>
          <w:szCs w:val="22"/>
          <w14:ligatures w14:val="standardContextual"/>
        </w:rPr>
      </w:pPr>
      <w:hyperlink w:anchor="_Toc173410810" w:history="1">
        <w:r w:rsidR="00E91DB6" w:rsidRPr="009B1912">
          <w:rPr>
            <w:rStyle w:val="Hyperlink"/>
          </w:rPr>
          <w:t>Proposed adjustments to apparatus licence tax rates</w:t>
        </w:r>
        <w:r w:rsidR="00E91DB6">
          <w:rPr>
            <w:webHidden/>
          </w:rPr>
          <w:tab/>
        </w:r>
        <w:r w:rsidR="00E91DB6">
          <w:rPr>
            <w:webHidden/>
          </w:rPr>
          <w:fldChar w:fldCharType="begin"/>
        </w:r>
        <w:r w:rsidR="00E91DB6">
          <w:rPr>
            <w:webHidden/>
          </w:rPr>
          <w:instrText xml:space="preserve"> PAGEREF _Toc173410810 \h </w:instrText>
        </w:r>
        <w:r w:rsidR="00E91DB6">
          <w:rPr>
            <w:webHidden/>
          </w:rPr>
        </w:r>
        <w:r w:rsidR="00E91DB6">
          <w:rPr>
            <w:webHidden/>
          </w:rPr>
          <w:fldChar w:fldCharType="separate"/>
        </w:r>
        <w:r w:rsidR="00E91DB6">
          <w:rPr>
            <w:webHidden/>
          </w:rPr>
          <w:t>12</w:t>
        </w:r>
        <w:r w:rsidR="00E91DB6">
          <w:rPr>
            <w:webHidden/>
          </w:rPr>
          <w:fldChar w:fldCharType="end"/>
        </w:r>
      </w:hyperlink>
    </w:p>
    <w:p w14:paraId="1874DC7E" w14:textId="5B3F7DA9" w:rsidR="00E91DB6" w:rsidRDefault="00B775A5">
      <w:pPr>
        <w:pStyle w:val="TOC2"/>
        <w:rPr>
          <w:rFonts w:asciiTheme="minorHAnsi" w:eastAsiaTheme="minorEastAsia" w:hAnsiTheme="minorHAnsi" w:cstheme="minorBidi"/>
          <w:spacing w:val="0"/>
          <w:kern w:val="2"/>
          <w:sz w:val="22"/>
          <w:szCs w:val="22"/>
          <w14:ligatures w14:val="standardContextual"/>
        </w:rPr>
      </w:pPr>
      <w:hyperlink w:anchor="_Toc173410811" w:history="1">
        <w:r w:rsidR="00E91DB6" w:rsidRPr="009B1912">
          <w:rPr>
            <w:rStyle w:val="Hyperlink"/>
          </w:rPr>
          <w:t>Methodology</w:t>
        </w:r>
        <w:r w:rsidR="00E91DB6">
          <w:rPr>
            <w:webHidden/>
          </w:rPr>
          <w:tab/>
        </w:r>
        <w:r w:rsidR="00E91DB6">
          <w:rPr>
            <w:webHidden/>
          </w:rPr>
          <w:fldChar w:fldCharType="begin"/>
        </w:r>
        <w:r w:rsidR="00E91DB6">
          <w:rPr>
            <w:webHidden/>
          </w:rPr>
          <w:instrText xml:space="preserve"> PAGEREF _Toc173410811 \h </w:instrText>
        </w:r>
        <w:r w:rsidR="00E91DB6">
          <w:rPr>
            <w:webHidden/>
          </w:rPr>
        </w:r>
        <w:r w:rsidR="00E91DB6">
          <w:rPr>
            <w:webHidden/>
          </w:rPr>
          <w:fldChar w:fldCharType="separate"/>
        </w:r>
        <w:r w:rsidR="00E91DB6">
          <w:rPr>
            <w:webHidden/>
          </w:rPr>
          <w:t>12</w:t>
        </w:r>
        <w:r w:rsidR="00E91DB6">
          <w:rPr>
            <w:webHidden/>
          </w:rPr>
          <w:fldChar w:fldCharType="end"/>
        </w:r>
      </w:hyperlink>
    </w:p>
    <w:p w14:paraId="563B9507" w14:textId="2EC9B338" w:rsidR="00E91DB6" w:rsidRDefault="00B775A5">
      <w:pPr>
        <w:pStyle w:val="TOC2"/>
        <w:rPr>
          <w:rFonts w:asciiTheme="minorHAnsi" w:eastAsiaTheme="minorEastAsia" w:hAnsiTheme="minorHAnsi" w:cstheme="minorBidi"/>
          <w:spacing w:val="0"/>
          <w:kern w:val="2"/>
          <w:sz w:val="22"/>
          <w:szCs w:val="22"/>
          <w14:ligatures w14:val="standardContextual"/>
        </w:rPr>
      </w:pPr>
      <w:hyperlink w:anchor="_Toc173410812" w:history="1">
        <w:r w:rsidR="00E91DB6" w:rsidRPr="009B1912">
          <w:rPr>
            <w:rStyle w:val="Hyperlink"/>
          </w:rPr>
          <w:t>Dataset information</w:t>
        </w:r>
        <w:r w:rsidR="00E91DB6">
          <w:rPr>
            <w:webHidden/>
          </w:rPr>
          <w:tab/>
        </w:r>
        <w:r w:rsidR="00E91DB6">
          <w:rPr>
            <w:webHidden/>
          </w:rPr>
          <w:fldChar w:fldCharType="begin"/>
        </w:r>
        <w:r w:rsidR="00E91DB6">
          <w:rPr>
            <w:webHidden/>
          </w:rPr>
          <w:instrText xml:space="preserve"> PAGEREF _Toc173410812 \h </w:instrText>
        </w:r>
        <w:r w:rsidR="00E91DB6">
          <w:rPr>
            <w:webHidden/>
          </w:rPr>
        </w:r>
        <w:r w:rsidR="00E91DB6">
          <w:rPr>
            <w:webHidden/>
          </w:rPr>
          <w:fldChar w:fldCharType="separate"/>
        </w:r>
        <w:r w:rsidR="00E91DB6">
          <w:rPr>
            <w:webHidden/>
          </w:rPr>
          <w:t>12</w:t>
        </w:r>
        <w:r w:rsidR="00E91DB6">
          <w:rPr>
            <w:webHidden/>
          </w:rPr>
          <w:fldChar w:fldCharType="end"/>
        </w:r>
      </w:hyperlink>
    </w:p>
    <w:p w14:paraId="46D123C8" w14:textId="6E42EEE5" w:rsidR="00E91DB6" w:rsidRDefault="00B775A5">
      <w:pPr>
        <w:pStyle w:val="TOC2"/>
        <w:rPr>
          <w:rFonts w:asciiTheme="minorHAnsi" w:eastAsiaTheme="minorEastAsia" w:hAnsiTheme="minorHAnsi" w:cstheme="minorBidi"/>
          <w:spacing w:val="0"/>
          <w:kern w:val="2"/>
          <w:sz w:val="22"/>
          <w:szCs w:val="22"/>
          <w14:ligatures w14:val="standardContextual"/>
        </w:rPr>
      </w:pPr>
      <w:hyperlink w:anchor="_Toc173410813" w:history="1">
        <w:r w:rsidR="00E91DB6" w:rsidRPr="009B1912">
          <w:rPr>
            <w:rStyle w:val="Hyperlink"/>
          </w:rPr>
          <w:t>New normalisation figures</w:t>
        </w:r>
        <w:r w:rsidR="00E91DB6">
          <w:rPr>
            <w:webHidden/>
          </w:rPr>
          <w:tab/>
        </w:r>
        <w:r w:rsidR="00E91DB6">
          <w:rPr>
            <w:webHidden/>
          </w:rPr>
          <w:fldChar w:fldCharType="begin"/>
        </w:r>
        <w:r w:rsidR="00E91DB6">
          <w:rPr>
            <w:webHidden/>
          </w:rPr>
          <w:instrText xml:space="preserve"> PAGEREF _Toc173410813 \h </w:instrText>
        </w:r>
        <w:r w:rsidR="00E91DB6">
          <w:rPr>
            <w:webHidden/>
          </w:rPr>
        </w:r>
        <w:r w:rsidR="00E91DB6">
          <w:rPr>
            <w:webHidden/>
          </w:rPr>
          <w:fldChar w:fldCharType="separate"/>
        </w:r>
        <w:r w:rsidR="00E91DB6">
          <w:rPr>
            <w:webHidden/>
          </w:rPr>
          <w:t>13</w:t>
        </w:r>
        <w:r w:rsidR="00E91DB6">
          <w:rPr>
            <w:webHidden/>
          </w:rPr>
          <w:fldChar w:fldCharType="end"/>
        </w:r>
      </w:hyperlink>
    </w:p>
    <w:p w14:paraId="60567B42" w14:textId="3ED628BE" w:rsidR="00E91DB6" w:rsidRDefault="00B775A5">
      <w:pPr>
        <w:pStyle w:val="TOC2"/>
        <w:rPr>
          <w:rFonts w:asciiTheme="minorHAnsi" w:eastAsiaTheme="minorEastAsia" w:hAnsiTheme="minorHAnsi" w:cstheme="minorBidi"/>
          <w:spacing w:val="0"/>
          <w:kern w:val="2"/>
          <w:sz w:val="22"/>
          <w:szCs w:val="22"/>
          <w14:ligatures w14:val="standardContextual"/>
        </w:rPr>
      </w:pPr>
      <w:hyperlink w:anchor="_Toc173410814" w:history="1">
        <w:r w:rsidR="00E91DB6" w:rsidRPr="009B1912">
          <w:rPr>
            <w:rStyle w:val="Hyperlink"/>
          </w:rPr>
          <w:t>Harmonised government spectrum areas</w:t>
        </w:r>
        <w:r w:rsidR="00E91DB6">
          <w:rPr>
            <w:webHidden/>
          </w:rPr>
          <w:tab/>
        </w:r>
        <w:r w:rsidR="00E91DB6">
          <w:rPr>
            <w:webHidden/>
          </w:rPr>
          <w:fldChar w:fldCharType="begin"/>
        </w:r>
        <w:r w:rsidR="00E91DB6">
          <w:rPr>
            <w:webHidden/>
          </w:rPr>
          <w:instrText xml:space="preserve"> PAGEREF _Toc173410814 \h </w:instrText>
        </w:r>
        <w:r w:rsidR="00E91DB6">
          <w:rPr>
            <w:webHidden/>
          </w:rPr>
        </w:r>
        <w:r w:rsidR="00E91DB6">
          <w:rPr>
            <w:webHidden/>
          </w:rPr>
          <w:fldChar w:fldCharType="separate"/>
        </w:r>
        <w:r w:rsidR="00E91DB6">
          <w:rPr>
            <w:webHidden/>
          </w:rPr>
          <w:t>13</w:t>
        </w:r>
        <w:r w:rsidR="00E91DB6">
          <w:rPr>
            <w:webHidden/>
          </w:rPr>
          <w:fldChar w:fldCharType="end"/>
        </w:r>
      </w:hyperlink>
    </w:p>
    <w:p w14:paraId="70C37761" w14:textId="526E373E" w:rsidR="00E91DB6" w:rsidRDefault="00B775A5">
      <w:pPr>
        <w:pStyle w:val="TOC2"/>
        <w:rPr>
          <w:rFonts w:asciiTheme="minorHAnsi" w:eastAsiaTheme="minorEastAsia" w:hAnsiTheme="minorHAnsi" w:cstheme="minorBidi"/>
          <w:spacing w:val="0"/>
          <w:kern w:val="2"/>
          <w:sz w:val="22"/>
          <w:szCs w:val="22"/>
          <w14:ligatures w14:val="standardContextual"/>
        </w:rPr>
      </w:pPr>
      <w:hyperlink w:anchor="_Toc173410815" w:history="1">
        <w:r w:rsidR="00E91DB6" w:rsidRPr="009B1912">
          <w:rPr>
            <w:rStyle w:val="Hyperlink"/>
          </w:rPr>
          <w:t>New HPON tax rates</w:t>
        </w:r>
        <w:r w:rsidR="00E91DB6">
          <w:rPr>
            <w:webHidden/>
          </w:rPr>
          <w:tab/>
        </w:r>
        <w:r w:rsidR="00E91DB6">
          <w:rPr>
            <w:webHidden/>
          </w:rPr>
          <w:fldChar w:fldCharType="begin"/>
        </w:r>
        <w:r w:rsidR="00E91DB6">
          <w:rPr>
            <w:webHidden/>
          </w:rPr>
          <w:instrText xml:space="preserve"> PAGEREF _Toc173410815 \h </w:instrText>
        </w:r>
        <w:r w:rsidR="00E91DB6">
          <w:rPr>
            <w:webHidden/>
          </w:rPr>
        </w:r>
        <w:r w:rsidR="00E91DB6">
          <w:rPr>
            <w:webHidden/>
          </w:rPr>
          <w:fldChar w:fldCharType="separate"/>
        </w:r>
        <w:r w:rsidR="00E91DB6">
          <w:rPr>
            <w:webHidden/>
          </w:rPr>
          <w:t>13</w:t>
        </w:r>
        <w:r w:rsidR="00E91DB6">
          <w:rPr>
            <w:webHidden/>
          </w:rPr>
          <w:fldChar w:fldCharType="end"/>
        </w:r>
      </w:hyperlink>
    </w:p>
    <w:p w14:paraId="15C7AD5E" w14:textId="28674213" w:rsidR="00E91DB6" w:rsidRDefault="00B775A5">
      <w:pPr>
        <w:pStyle w:val="TOC2"/>
        <w:rPr>
          <w:rFonts w:asciiTheme="minorHAnsi" w:eastAsiaTheme="minorEastAsia" w:hAnsiTheme="minorHAnsi" w:cstheme="minorBidi"/>
          <w:spacing w:val="0"/>
          <w:kern w:val="2"/>
          <w:sz w:val="22"/>
          <w:szCs w:val="22"/>
          <w14:ligatures w14:val="standardContextual"/>
        </w:rPr>
      </w:pPr>
      <w:hyperlink w:anchor="_Toc173410816" w:history="1">
        <w:r w:rsidR="00E91DB6" w:rsidRPr="009B1912">
          <w:rPr>
            <w:rStyle w:val="Hyperlink"/>
          </w:rPr>
          <w:t>Assigned licences subject to a fixed annual tax and non-assigned licences</w:t>
        </w:r>
        <w:r w:rsidR="00E91DB6">
          <w:rPr>
            <w:webHidden/>
          </w:rPr>
          <w:tab/>
        </w:r>
        <w:r w:rsidR="00E91DB6">
          <w:rPr>
            <w:webHidden/>
          </w:rPr>
          <w:fldChar w:fldCharType="begin"/>
        </w:r>
        <w:r w:rsidR="00E91DB6">
          <w:rPr>
            <w:webHidden/>
          </w:rPr>
          <w:instrText xml:space="preserve"> PAGEREF _Toc173410816 \h </w:instrText>
        </w:r>
        <w:r w:rsidR="00E91DB6">
          <w:rPr>
            <w:webHidden/>
          </w:rPr>
        </w:r>
        <w:r w:rsidR="00E91DB6">
          <w:rPr>
            <w:webHidden/>
          </w:rPr>
          <w:fldChar w:fldCharType="separate"/>
        </w:r>
        <w:r w:rsidR="00E91DB6">
          <w:rPr>
            <w:webHidden/>
          </w:rPr>
          <w:t>14</w:t>
        </w:r>
        <w:r w:rsidR="00E91DB6">
          <w:rPr>
            <w:webHidden/>
          </w:rPr>
          <w:fldChar w:fldCharType="end"/>
        </w:r>
      </w:hyperlink>
    </w:p>
    <w:p w14:paraId="28529CA2" w14:textId="4D55E3DA" w:rsidR="00E91DB6" w:rsidRDefault="00B775A5">
      <w:pPr>
        <w:pStyle w:val="TOC2"/>
        <w:rPr>
          <w:rFonts w:asciiTheme="minorHAnsi" w:eastAsiaTheme="minorEastAsia" w:hAnsiTheme="minorHAnsi" w:cstheme="minorBidi"/>
          <w:spacing w:val="0"/>
          <w:kern w:val="2"/>
          <w:sz w:val="22"/>
          <w:szCs w:val="22"/>
          <w14:ligatures w14:val="standardContextual"/>
        </w:rPr>
      </w:pPr>
      <w:hyperlink w:anchor="_Toc173410817" w:history="1">
        <w:r w:rsidR="00E91DB6" w:rsidRPr="009B1912">
          <w:rPr>
            <w:rStyle w:val="Hyperlink"/>
          </w:rPr>
          <w:t>Minimum tax</w:t>
        </w:r>
        <w:r w:rsidR="00E91DB6">
          <w:rPr>
            <w:webHidden/>
          </w:rPr>
          <w:tab/>
        </w:r>
        <w:r w:rsidR="00E91DB6">
          <w:rPr>
            <w:webHidden/>
          </w:rPr>
          <w:fldChar w:fldCharType="begin"/>
        </w:r>
        <w:r w:rsidR="00E91DB6">
          <w:rPr>
            <w:webHidden/>
          </w:rPr>
          <w:instrText xml:space="preserve"> PAGEREF _Toc173410817 \h </w:instrText>
        </w:r>
        <w:r w:rsidR="00E91DB6">
          <w:rPr>
            <w:webHidden/>
          </w:rPr>
        </w:r>
        <w:r w:rsidR="00E91DB6">
          <w:rPr>
            <w:webHidden/>
          </w:rPr>
          <w:fldChar w:fldCharType="separate"/>
        </w:r>
        <w:r w:rsidR="00E91DB6">
          <w:rPr>
            <w:webHidden/>
          </w:rPr>
          <w:t>14</w:t>
        </w:r>
        <w:r w:rsidR="00E91DB6">
          <w:rPr>
            <w:webHidden/>
          </w:rPr>
          <w:fldChar w:fldCharType="end"/>
        </w:r>
      </w:hyperlink>
    </w:p>
    <w:p w14:paraId="044FB026" w14:textId="4BE0B0D9" w:rsidR="00E91DB6" w:rsidRDefault="00B775A5">
      <w:pPr>
        <w:pStyle w:val="TOC3"/>
        <w:rPr>
          <w:rFonts w:asciiTheme="minorHAnsi" w:eastAsiaTheme="minorEastAsia" w:hAnsiTheme="minorHAnsi" w:cstheme="minorBidi"/>
          <w:kern w:val="2"/>
          <w14:ligatures w14:val="standardContextual"/>
        </w:rPr>
      </w:pPr>
      <w:hyperlink w:anchor="_Toc173410818" w:history="1">
        <w:r w:rsidR="00E91DB6" w:rsidRPr="009B1912">
          <w:rPr>
            <w:rStyle w:val="Hyperlink"/>
          </w:rPr>
          <w:t>Question 3</w:t>
        </w:r>
        <w:r w:rsidR="00E91DB6">
          <w:rPr>
            <w:webHidden/>
          </w:rPr>
          <w:tab/>
        </w:r>
        <w:r w:rsidR="00E91DB6">
          <w:rPr>
            <w:webHidden/>
          </w:rPr>
          <w:fldChar w:fldCharType="begin"/>
        </w:r>
        <w:r w:rsidR="00E91DB6">
          <w:rPr>
            <w:webHidden/>
          </w:rPr>
          <w:instrText xml:space="preserve"> PAGEREF _Toc173410818 \h </w:instrText>
        </w:r>
        <w:r w:rsidR="00E91DB6">
          <w:rPr>
            <w:webHidden/>
          </w:rPr>
        </w:r>
        <w:r w:rsidR="00E91DB6">
          <w:rPr>
            <w:webHidden/>
          </w:rPr>
          <w:fldChar w:fldCharType="separate"/>
        </w:r>
        <w:r w:rsidR="00E91DB6">
          <w:rPr>
            <w:webHidden/>
          </w:rPr>
          <w:t>14</w:t>
        </w:r>
        <w:r w:rsidR="00E91DB6">
          <w:rPr>
            <w:webHidden/>
          </w:rPr>
          <w:fldChar w:fldCharType="end"/>
        </w:r>
      </w:hyperlink>
    </w:p>
    <w:p w14:paraId="00254540" w14:textId="5BB33C69" w:rsidR="00E91DB6" w:rsidRDefault="00B775A5">
      <w:pPr>
        <w:pStyle w:val="TOC1"/>
        <w:rPr>
          <w:rFonts w:asciiTheme="minorHAnsi" w:eastAsiaTheme="minorEastAsia" w:hAnsiTheme="minorHAnsi" w:cstheme="minorBidi"/>
          <w:b w:val="0"/>
          <w:spacing w:val="0"/>
          <w:kern w:val="2"/>
          <w:sz w:val="22"/>
          <w:szCs w:val="22"/>
          <w14:ligatures w14:val="standardContextual"/>
        </w:rPr>
      </w:pPr>
      <w:hyperlink w:anchor="_Toc173410819" w:history="1">
        <w:r w:rsidR="00E91DB6" w:rsidRPr="009B1912">
          <w:rPr>
            <w:rStyle w:val="Hyperlink"/>
          </w:rPr>
          <w:t>Invitation to comment</w:t>
        </w:r>
        <w:r w:rsidR="00E91DB6">
          <w:rPr>
            <w:webHidden/>
          </w:rPr>
          <w:tab/>
        </w:r>
        <w:r w:rsidR="00E91DB6">
          <w:rPr>
            <w:webHidden/>
          </w:rPr>
          <w:fldChar w:fldCharType="begin"/>
        </w:r>
        <w:r w:rsidR="00E91DB6">
          <w:rPr>
            <w:webHidden/>
          </w:rPr>
          <w:instrText xml:space="preserve"> PAGEREF _Toc173410819 \h </w:instrText>
        </w:r>
        <w:r w:rsidR="00E91DB6">
          <w:rPr>
            <w:webHidden/>
          </w:rPr>
        </w:r>
        <w:r w:rsidR="00E91DB6">
          <w:rPr>
            <w:webHidden/>
          </w:rPr>
          <w:fldChar w:fldCharType="separate"/>
        </w:r>
        <w:r w:rsidR="00E91DB6">
          <w:rPr>
            <w:webHidden/>
          </w:rPr>
          <w:t>15</w:t>
        </w:r>
        <w:r w:rsidR="00E91DB6">
          <w:rPr>
            <w:webHidden/>
          </w:rPr>
          <w:fldChar w:fldCharType="end"/>
        </w:r>
      </w:hyperlink>
    </w:p>
    <w:p w14:paraId="30DE5881" w14:textId="129E4B20" w:rsidR="00E91DB6" w:rsidRDefault="00B775A5">
      <w:pPr>
        <w:pStyle w:val="TOC2"/>
        <w:rPr>
          <w:rFonts w:asciiTheme="minorHAnsi" w:eastAsiaTheme="minorEastAsia" w:hAnsiTheme="minorHAnsi" w:cstheme="minorBidi"/>
          <w:spacing w:val="0"/>
          <w:kern w:val="2"/>
          <w:sz w:val="22"/>
          <w:szCs w:val="22"/>
          <w14:ligatures w14:val="standardContextual"/>
        </w:rPr>
      </w:pPr>
      <w:hyperlink w:anchor="_Toc173410820" w:history="1">
        <w:r w:rsidR="00E91DB6" w:rsidRPr="009B1912">
          <w:rPr>
            <w:rStyle w:val="Hyperlink"/>
          </w:rPr>
          <w:t>Making a submission</w:t>
        </w:r>
        <w:r w:rsidR="00E91DB6">
          <w:rPr>
            <w:webHidden/>
          </w:rPr>
          <w:tab/>
        </w:r>
        <w:r w:rsidR="00E91DB6">
          <w:rPr>
            <w:webHidden/>
          </w:rPr>
          <w:fldChar w:fldCharType="begin"/>
        </w:r>
        <w:r w:rsidR="00E91DB6">
          <w:rPr>
            <w:webHidden/>
          </w:rPr>
          <w:instrText xml:space="preserve"> PAGEREF _Toc173410820 \h </w:instrText>
        </w:r>
        <w:r w:rsidR="00E91DB6">
          <w:rPr>
            <w:webHidden/>
          </w:rPr>
        </w:r>
        <w:r w:rsidR="00E91DB6">
          <w:rPr>
            <w:webHidden/>
          </w:rPr>
          <w:fldChar w:fldCharType="separate"/>
        </w:r>
        <w:r w:rsidR="00E91DB6">
          <w:rPr>
            <w:webHidden/>
          </w:rPr>
          <w:t>15</w:t>
        </w:r>
        <w:r w:rsidR="00E91DB6">
          <w:rPr>
            <w:webHidden/>
          </w:rPr>
          <w:fldChar w:fldCharType="end"/>
        </w:r>
      </w:hyperlink>
    </w:p>
    <w:p w14:paraId="5CF625CE" w14:textId="067B5D22" w:rsidR="00E91DB6" w:rsidRDefault="00B775A5">
      <w:pPr>
        <w:pStyle w:val="TOC3"/>
        <w:rPr>
          <w:rFonts w:asciiTheme="minorHAnsi" w:eastAsiaTheme="minorEastAsia" w:hAnsiTheme="minorHAnsi" w:cstheme="minorBidi"/>
          <w:kern w:val="2"/>
          <w14:ligatures w14:val="standardContextual"/>
        </w:rPr>
      </w:pPr>
      <w:hyperlink w:anchor="_Toc173410821" w:history="1">
        <w:r w:rsidR="00E91DB6" w:rsidRPr="009B1912">
          <w:rPr>
            <w:rStyle w:val="Hyperlink"/>
          </w:rPr>
          <w:t>Publication of submissions</w:t>
        </w:r>
        <w:r w:rsidR="00E91DB6">
          <w:rPr>
            <w:webHidden/>
          </w:rPr>
          <w:tab/>
        </w:r>
        <w:r w:rsidR="00E91DB6">
          <w:rPr>
            <w:webHidden/>
          </w:rPr>
          <w:fldChar w:fldCharType="begin"/>
        </w:r>
        <w:r w:rsidR="00E91DB6">
          <w:rPr>
            <w:webHidden/>
          </w:rPr>
          <w:instrText xml:space="preserve"> PAGEREF _Toc173410821 \h </w:instrText>
        </w:r>
        <w:r w:rsidR="00E91DB6">
          <w:rPr>
            <w:webHidden/>
          </w:rPr>
        </w:r>
        <w:r w:rsidR="00E91DB6">
          <w:rPr>
            <w:webHidden/>
          </w:rPr>
          <w:fldChar w:fldCharType="separate"/>
        </w:r>
        <w:r w:rsidR="00E91DB6">
          <w:rPr>
            <w:webHidden/>
          </w:rPr>
          <w:t>15</w:t>
        </w:r>
        <w:r w:rsidR="00E91DB6">
          <w:rPr>
            <w:webHidden/>
          </w:rPr>
          <w:fldChar w:fldCharType="end"/>
        </w:r>
      </w:hyperlink>
    </w:p>
    <w:p w14:paraId="6A152900" w14:textId="38ED1534" w:rsidR="00E91DB6" w:rsidRDefault="00B775A5">
      <w:pPr>
        <w:pStyle w:val="TOC3"/>
        <w:rPr>
          <w:rFonts w:asciiTheme="minorHAnsi" w:eastAsiaTheme="minorEastAsia" w:hAnsiTheme="minorHAnsi" w:cstheme="minorBidi"/>
          <w:kern w:val="2"/>
          <w14:ligatures w14:val="standardContextual"/>
        </w:rPr>
      </w:pPr>
      <w:hyperlink w:anchor="_Toc173410822" w:history="1">
        <w:r w:rsidR="00E91DB6" w:rsidRPr="009B1912">
          <w:rPr>
            <w:rStyle w:val="Hyperlink"/>
          </w:rPr>
          <w:t>Privacy</w:t>
        </w:r>
        <w:r w:rsidR="00E91DB6">
          <w:rPr>
            <w:webHidden/>
          </w:rPr>
          <w:tab/>
        </w:r>
        <w:r w:rsidR="00E91DB6">
          <w:rPr>
            <w:webHidden/>
          </w:rPr>
          <w:fldChar w:fldCharType="begin"/>
        </w:r>
        <w:r w:rsidR="00E91DB6">
          <w:rPr>
            <w:webHidden/>
          </w:rPr>
          <w:instrText xml:space="preserve"> PAGEREF _Toc173410822 \h </w:instrText>
        </w:r>
        <w:r w:rsidR="00E91DB6">
          <w:rPr>
            <w:webHidden/>
          </w:rPr>
        </w:r>
        <w:r w:rsidR="00E91DB6">
          <w:rPr>
            <w:webHidden/>
          </w:rPr>
          <w:fldChar w:fldCharType="separate"/>
        </w:r>
        <w:r w:rsidR="00E91DB6">
          <w:rPr>
            <w:webHidden/>
          </w:rPr>
          <w:t>15</w:t>
        </w:r>
        <w:r w:rsidR="00E91DB6">
          <w:rPr>
            <w:webHidden/>
          </w:rPr>
          <w:fldChar w:fldCharType="end"/>
        </w:r>
      </w:hyperlink>
    </w:p>
    <w:p w14:paraId="68C44F5F" w14:textId="48D2C4AF" w:rsidR="004D56FF" w:rsidRPr="00A17B1B" w:rsidRDefault="00DF0799">
      <w:pPr>
        <w:rPr>
          <w:rFonts w:cs="Arial"/>
        </w:rPr>
        <w:sectPr w:rsidR="004D56FF" w:rsidRPr="00A17B1B" w:rsidSect="005A62E5">
          <w:headerReference w:type="even" r:id="rId18"/>
          <w:headerReference w:type="default" r:id="rId19"/>
          <w:footerReference w:type="even" r:id="rId20"/>
          <w:footerReference w:type="default" r:id="rId21"/>
          <w:footerReference w:type="first" r:id="rId22"/>
          <w:pgSz w:w="11906" w:h="16838" w:code="9"/>
          <w:pgMar w:top="1418" w:right="1418" w:bottom="1134" w:left="1418" w:header="709" w:footer="119" w:gutter="0"/>
          <w:pgNumType w:fmt="lowerRoman" w:start="3"/>
          <w:cols w:space="708"/>
          <w:titlePg/>
          <w:docGrid w:linePitch="360"/>
        </w:sectPr>
      </w:pPr>
      <w:r w:rsidRPr="00A17B1B">
        <w:rPr>
          <w:rFonts w:cs="Arial"/>
        </w:rPr>
        <w:fldChar w:fldCharType="end"/>
      </w:r>
    </w:p>
    <w:p w14:paraId="4E25CB99" w14:textId="77777777" w:rsidR="009D6C71" w:rsidRPr="00A17B1B" w:rsidRDefault="009D6C71" w:rsidP="009174F3">
      <w:pPr>
        <w:pStyle w:val="Execsummaryheading"/>
      </w:pPr>
      <w:bookmarkStart w:id="0" w:name="_Toc173410794"/>
      <w:r w:rsidRPr="00A17B1B">
        <w:lastRenderedPageBreak/>
        <w:t>Executive summary</w:t>
      </w:r>
      <w:bookmarkEnd w:id="0"/>
    </w:p>
    <w:p w14:paraId="7F8D7F41" w14:textId="5881F132" w:rsidR="00F61C77" w:rsidRPr="00A17B1B" w:rsidRDefault="00715E6E" w:rsidP="00F61C77">
      <w:pPr>
        <w:pStyle w:val="Paragraph"/>
      </w:pPr>
      <w:r>
        <w:t xml:space="preserve">The </w:t>
      </w:r>
      <w:hyperlink r:id="rId23" w:history="1">
        <w:r w:rsidRPr="00883768">
          <w:rPr>
            <w:rStyle w:val="Hyperlink"/>
          </w:rPr>
          <w:t>Radiocommunications (Transmitter Licence Tax) Determination 2015</w:t>
        </w:r>
      </w:hyperlink>
      <w:r>
        <w:t xml:space="preserve"> </w:t>
      </w:r>
      <w:r w:rsidR="00BA62CE">
        <w:br/>
      </w:r>
      <w:r>
        <w:t xml:space="preserve">(TLT Determination) and the </w:t>
      </w:r>
      <w:hyperlink r:id="rId24" w:history="1">
        <w:r w:rsidRPr="00E126B6">
          <w:rPr>
            <w:rStyle w:val="Hyperlink"/>
          </w:rPr>
          <w:t>Radiocommunications (Receiver Licence Tax</w:t>
        </w:r>
        <w:r w:rsidR="004276E0">
          <w:rPr>
            <w:rStyle w:val="Hyperlink"/>
          </w:rPr>
          <w:t>)</w:t>
        </w:r>
        <w:r w:rsidRPr="00E126B6">
          <w:rPr>
            <w:rStyle w:val="Hyperlink"/>
          </w:rPr>
          <w:t xml:space="preserve"> Determination 2015</w:t>
        </w:r>
      </w:hyperlink>
      <w:r>
        <w:t xml:space="preserve"> (RLT Determination),</w:t>
      </w:r>
      <w:r w:rsidDel="004C3CD1">
        <w:t xml:space="preserve"> </w:t>
      </w:r>
      <w:r>
        <w:t xml:space="preserve">together the ‘tax determinations’, are legislative instruments that set apparatus licence tax rates and </w:t>
      </w:r>
      <w:r w:rsidR="00186CD3">
        <w:t>form</w:t>
      </w:r>
      <w:r>
        <w:t xml:space="preserve"> the ACMA’s apparatus licence tax policy. The tax determinations are both due to sunset on 1 April 2025 and will need to be remade. This consultation paper outlines our proposals for remaking the tax determinations</w:t>
      </w:r>
      <w:r w:rsidR="00BA62CE">
        <w:t xml:space="preserve">. We are also </w:t>
      </w:r>
      <w:r>
        <w:t xml:space="preserve">incorporating </w:t>
      </w:r>
      <w:r w:rsidR="00DB76BC">
        <w:t>other</w:t>
      </w:r>
      <w:r w:rsidR="002F78A7">
        <w:t xml:space="preserve"> </w:t>
      </w:r>
      <w:r>
        <w:t>apparatus licence tax updates into the process.</w:t>
      </w:r>
    </w:p>
    <w:p w14:paraId="1B568ED9" w14:textId="77777777" w:rsidR="004856A1" w:rsidRPr="00450209" w:rsidRDefault="004856A1" w:rsidP="004856A1">
      <w:pPr>
        <w:pStyle w:val="Heading4"/>
        <w:rPr>
          <w:bCs/>
          <w:i w:val="0"/>
          <w:iCs/>
          <w:sz w:val="28"/>
          <w:szCs w:val="28"/>
        </w:rPr>
      </w:pPr>
      <w:r w:rsidRPr="00450209">
        <w:rPr>
          <w:bCs/>
          <w:i w:val="0"/>
          <w:iCs/>
          <w:sz w:val="28"/>
          <w:szCs w:val="28"/>
        </w:rPr>
        <w:t>Remaking the apparatus licence tax determinations</w:t>
      </w:r>
    </w:p>
    <w:p w14:paraId="62B2CC35" w14:textId="31300857" w:rsidR="004856A1" w:rsidRDefault="00BA62CE" w:rsidP="004856A1">
      <w:pPr>
        <w:pStyle w:val="Paragraph"/>
      </w:pPr>
      <w:r>
        <w:t>We are</w:t>
      </w:r>
      <w:r w:rsidR="004856A1">
        <w:t xml:space="preserve"> proposing to remake the tax determinations with minor changes</w:t>
      </w:r>
      <w:r>
        <w:t>. W</w:t>
      </w:r>
      <w:r w:rsidR="004856A1">
        <w:t xml:space="preserve">e have the view that the instruments are necessary and operating effectively and efficiently. The proposed instruments have been drafted and are attached </w:t>
      </w:r>
      <w:r w:rsidR="00903499">
        <w:t>in the key documents section of this</w:t>
      </w:r>
      <w:r w:rsidR="004856A1">
        <w:t xml:space="preserve"> consultation. </w:t>
      </w:r>
    </w:p>
    <w:p w14:paraId="005101FF" w14:textId="08BD7E39" w:rsidR="004856A1" w:rsidRDefault="00363123" w:rsidP="004856A1">
      <w:pPr>
        <w:pStyle w:val="Paragraph"/>
      </w:pPr>
      <w:r>
        <w:t>We want</w:t>
      </w:r>
      <w:r w:rsidR="004856A1">
        <w:t xml:space="preserve"> to remake the tax determinations without substantive changes or changes in policy. However, we are also proposing changes that seek to improve the consistency and structure of </w:t>
      </w:r>
      <w:r>
        <w:t xml:space="preserve">the </w:t>
      </w:r>
      <w:r w:rsidR="004856A1">
        <w:t xml:space="preserve">instruments. These changes, which are all minor in nature, are summarised in this paper in the </w:t>
      </w:r>
      <w:hyperlink w:anchor="_Proposed_minor_changes" w:history="1">
        <w:r w:rsidR="004856A1" w:rsidRPr="009F5E9B">
          <w:rPr>
            <w:rStyle w:val="Hyperlink"/>
          </w:rPr>
          <w:t>Proposed minor changes to the tax determinations</w:t>
        </w:r>
      </w:hyperlink>
      <w:r w:rsidR="004856A1">
        <w:rPr>
          <w:b/>
          <w:bCs/>
        </w:rPr>
        <w:t xml:space="preserve"> </w:t>
      </w:r>
      <w:r w:rsidR="004856A1">
        <w:t>section.</w:t>
      </w:r>
      <w:r w:rsidR="004856A1" w:rsidRPr="00A15C5E">
        <w:t xml:space="preserve"> </w:t>
      </w:r>
      <w:r w:rsidR="004856A1">
        <w:t>We have also highlighted examples that may be noteworthy to stakeholders, including how we round our tax figures, having a single reference for minimum tax, and c</w:t>
      </w:r>
      <w:r w:rsidR="004856A1" w:rsidRPr="00230D5E">
        <w:t>larifying the relationship between assigned and non-assigned amateur licences</w:t>
      </w:r>
      <w:r w:rsidR="004856A1">
        <w:t xml:space="preserve">. </w:t>
      </w:r>
    </w:p>
    <w:p w14:paraId="3EC646F7" w14:textId="114ABB48" w:rsidR="004856A1" w:rsidRDefault="004856A1" w:rsidP="004856A1">
      <w:pPr>
        <w:pStyle w:val="Paragraph"/>
      </w:pPr>
      <w:r>
        <w:t xml:space="preserve">We are seeking feedback on our </w:t>
      </w:r>
      <w:r w:rsidR="00DA00F2">
        <w:t xml:space="preserve">proposed </w:t>
      </w:r>
      <w:r>
        <w:t>remaking of the apparatus licence tax instruments, including the proposed changes to the instruments.</w:t>
      </w:r>
    </w:p>
    <w:p w14:paraId="579D3577" w14:textId="77777777" w:rsidR="004856A1" w:rsidRPr="00450209" w:rsidRDefault="004856A1" w:rsidP="004856A1">
      <w:pPr>
        <w:pStyle w:val="Heading4"/>
        <w:rPr>
          <w:bCs/>
          <w:i w:val="0"/>
          <w:iCs/>
          <w:sz w:val="28"/>
          <w:szCs w:val="28"/>
        </w:rPr>
      </w:pPr>
      <w:r w:rsidRPr="00450209">
        <w:rPr>
          <w:bCs/>
          <w:i w:val="0"/>
          <w:iCs/>
          <w:sz w:val="28"/>
          <w:szCs w:val="28"/>
        </w:rPr>
        <w:t>Information on other apparatus licence tax updates</w:t>
      </w:r>
    </w:p>
    <w:p w14:paraId="3ED34EAA" w14:textId="7B73A209" w:rsidR="00363123" w:rsidRDefault="004856A1" w:rsidP="00B23155">
      <w:pPr>
        <w:pStyle w:val="Paragraphbeforelist"/>
      </w:pPr>
      <w:r w:rsidRPr="00F94DD5">
        <w:t xml:space="preserve">In addition to </w:t>
      </w:r>
      <w:r>
        <w:t xml:space="preserve">outlining proposed </w:t>
      </w:r>
      <w:r w:rsidRPr="00F94DD5">
        <w:t xml:space="preserve">changes, </w:t>
      </w:r>
      <w:r>
        <w:t xml:space="preserve">this paper </w:t>
      </w:r>
      <w:r w:rsidRPr="00F94DD5">
        <w:t>provide</w:t>
      </w:r>
      <w:r>
        <w:t>s</w:t>
      </w:r>
      <w:r w:rsidRPr="00F94DD5">
        <w:t xml:space="preserve"> additional information and updates on other changes being considered for the tax determinations. These updates </w:t>
      </w:r>
      <w:r>
        <w:t>include:</w:t>
      </w:r>
      <w:r w:rsidRPr="00F94DD5">
        <w:t xml:space="preserve"> </w:t>
      </w:r>
    </w:p>
    <w:p w14:paraId="297D9A32" w14:textId="77777777" w:rsidR="00363123" w:rsidRDefault="004856A1" w:rsidP="00363123">
      <w:pPr>
        <w:pStyle w:val="Bulletlevel1"/>
      </w:pPr>
      <w:r>
        <w:t>radionavigation-satellite service (</w:t>
      </w:r>
      <w:r w:rsidRPr="00F94DD5">
        <w:t>RNSS</w:t>
      </w:r>
      <w:r>
        <w:t>)</w:t>
      </w:r>
      <w:r w:rsidRPr="00F94DD5">
        <w:t xml:space="preserve"> repeater</w:t>
      </w:r>
      <w:r>
        <w:t xml:space="preserve"> system</w:t>
      </w:r>
      <w:r w:rsidRPr="00F94DD5">
        <w:t xml:space="preserve"> licence tax rates</w:t>
      </w:r>
    </w:p>
    <w:p w14:paraId="3507BB65" w14:textId="79D44B7E" w:rsidR="00363123" w:rsidRDefault="004856A1" w:rsidP="00363123">
      <w:pPr>
        <w:pStyle w:val="Bulletlevel1"/>
      </w:pPr>
      <w:r>
        <w:t>highly localised wireless broadband arrangements</w:t>
      </w:r>
    </w:p>
    <w:p w14:paraId="67C1DA3E" w14:textId="0CFC3258" w:rsidR="00363123" w:rsidRDefault="004856A1" w:rsidP="00B23155">
      <w:pPr>
        <w:pStyle w:val="Bulletlevel1last"/>
      </w:pPr>
      <w:r w:rsidRPr="00F94DD5">
        <w:t xml:space="preserve">the timing of </w:t>
      </w:r>
      <w:r>
        <w:t>previously proposed</w:t>
      </w:r>
      <w:r w:rsidRPr="00F94DD5">
        <w:t xml:space="preserve"> Perth and Adelaide medium</w:t>
      </w:r>
      <w:r w:rsidR="00186CD3">
        <w:t>-</w:t>
      </w:r>
      <w:r w:rsidRPr="00F94DD5">
        <w:t xml:space="preserve">density area changes. </w:t>
      </w:r>
      <w:r w:rsidRPr="00C80BE5">
        <w:t xml:space="preserve"> </w:t>
      </w:r>
    </w:p>
    <w:p w14:paraId="45190640" w14:textId="3F45BD5B" w:rsidR="004856A1" w:rsidRDefault="004856A1" w:rsidP="00186CD3">
      <w:pPr>
        <w:pStyle w:val="Paragraph"/>
      </w:pPr>
      <w:r w:rsidRPr="00C80BE5">
        <w:t>We are providing information rather than seeking views on these proposed updates, as they have been or will be part of separate consultation processes.</w:t>
      </w:r>
    </w:p>
    <w:p w14:paraId="6C118DEE" w14:textId="109EBDE8" w:rsidR="004856A1" w:rsidRPr="00F94DD5" w:rsidRDefault="004856A1" w:rsidP="004856A1">
      <w:pPr>
        <w:pStyle w:val="Paragraph"/>
      </w:pPr>
      <w:r w:rsidRPr="00F94DD5">
        <w:t xml:space="preserve">A specific proposal for the RNSS repeater licence tax </w:t>
      </w:r>
      <w:hyperlink r:id="rId25" w:history="1">
        <w:r w:rsidRPr="00186CD3">
          <w:rPr>
            <w:rStyle w:val="Hyperlink"/>
          </w:rPr>
          <w:t>has been made in a separate consultation</w:t>
        </w:r>
      </w:hyperlink>
      <w:r w:rsidR="00186CD3">
        <w:t>.</w:t>
      </w:r>
    </w:p>
    <w:p w14:paraId="787EC4A4" w14:textId="77777777" w:rsidR="004856A1" w:rsidRPr="00450209" w:rsidRDefault="004856A1" w:rsidP="004856A1">
      <w:pPr>
        <w:pStyle w:val="Heading4"/>
        <w:rPr>
          <w:bCs/>
          <w:i w:val="0"/>
          <w:iCs/>
          <w:sz w:val="28"/>
          <w:szCs w:val="28"/>
        </w:rPr>
      </w:pPr>
      <w:r w:rsidRPr="00450209">
        <w:rPr>
          <w:bCs/>
          <w:i w:val="0"/>
          <w:iCs/>
          <w:sz w:val="28"/>
          <w:szCs w:val="28"/>
        </w:rPr>
        <w:t>Annual population-based update of tax amounts</w:t>
      </w:r>
    </w:p>
    <w:p w14:paraId="45AC6911" w14:textId="1ABCCA40" w:rsidR="004B2960" w:rsidRPr="00E162C4" w:rsidRDefault="004856A1" w:rsidP="00CA3DAA">
      <w:pPr>
        <w:pStyle w:val="Paragraph"/>
      </w:pPr>
      <w:r>
        <w:t xml:space="preserve">We are proposing to update the annual tax amounts during the remaking of the tax determinations. The annual population tax update follows the same process we introduced last year in our </w:t>
      </w:r>
      <w:hyperlink r:id="rId26" w:history="1">
        <w:r w:rsidRPr="00D17027">
          <w:rPr>
            <w:rStyle w:val="Hyperlink"/>
          </w:rPr>
          <w:t>March</w:t>
        </w:r>
        <w:r>
          <w:rPr>
            <w:rStyle w:val="Hyperlink"/>
          </w:rPr>
          <w:t xml:space="preserve"> 2023</w:t>
        </w:r>
        <w:r w:rsidRPr="00D17027">
          <w:rPr>
            <w:rStyle w:val="Hyperlink"/>
          </w:rPr>
          <w:t xml:space="preserve"> consultation</w:t>
        </w:r>
      </w:hyperlink>
      <w:r>
        <w:t>, which update</w:t>
      </w:r>
      <w:r w:rsidR="00186CD3">
        <w:t>d</w:t>
      </w:r>
      <w:r>
        <w:t xml:space="preserve"> our annual licence tax figures based on geography-specific population data. The new tax rates are provided in this paper in the </w:t>
      </w:r>
      <w:hyperlink w:anchor="_Proposed_adjustments_to" w:history="1">
        <w:r w:rsidRPr="003241C6">
          <w:rPr>
            <w:rStyle w:val="Hyperlink"/>
          </w:rPr>
          <w:t>Proposed adjustments to apparatus licences tax rates</w:t>
        </w:r>
      </w:hyperlink>
      <w:r>
        <w:rPr>
          <w:b/>
          <w:bCs/>
        </w:rPr>
        <w:t xml:space="preserve"> </w:t>
      </w:r>
      <w:r>
        <w:t>section. The population update changes are scheduled to apply from 5 April 2025.</w:t>
      </w:r>
      <w:bookmarkStart w:id="1" w:name="_Toc92265082"/>
      <w:bookmarkStart w:id="2" w:name="_Toc173410795"/>
      <w:r w:rsidR="004B2960" w:rsidRPr="00E162C4">
        <w:t>Issues for comment</w:t>
      </w:r>
      <w:bookmarkEnd w:id="1"/>
      <w:bookmarkEnd w:id="2"/>
    </w:p>
    <w:p w14:paraId="0C0C1CE1" w14:textId="77777777" w:rsidR="004B2960" w:rsidRPr="00E162C4" w:rsidRDefault="004B2960" w:rsidP="004B2960">
      <w:pPr>
        <w:pStyle w:val="Paragraphbeforelist"/>
      </w:pPr>
      <w:r>
        <w:lastRenderedPageBreak/>
        <w:t>We</w:t>
      </w:r>
      <w:r w:rsidRPr="00E162C4">
        <w:t xml:space="preserve"> invite comments on the issues set out in this paper:</w:t>
      </w:r>
    </w:p>
    <w:p w14:paraId="16D153EA" w14:textId="77777777" w:rsidR="001B77FF" w:rsidRDefault="007F6B08" w:rsidP="001B77FF">
      <w:pPr>
        <w:pStyle w:val="Numberlistlevel1"/>
        <w:spacing w:line="240" w:lineRule="atLeast"/>
        <w:ind w:left="360" w:hanging="360"/>
      </w:pPr>
      <w:r>
        <w:t>Are</w:t>
      </w:r>
      <w:r w:rsidR="00A73A4A">
        <w:t xml:space="preserve"> the tax determinations operating effectively and efficiently?</w:t>
      </w:r>
      <w:r>
        <w:t xml:space="preserve"> </w:t>
      </w:r>
    </w:p>
    <w:p w14:paraId="53EA4226" w14:textId="5F4D802E" w:rsidR="001B77FF" w:rsidRDefault="001B77FF" w:rsidP="001B77FF">
      <w:pPr>
        <w:pStyle w:val="Numberlistlevel1"/>
        <w:spacing w:line="240" w:lineRule="atLeast"/>
        <w:ind w:left="360" w:hanging="360"/>
      </w:pPr>
      <w:r>
        <w:t xml:space="preserve">Do you have any comments about the proposed minor changes to </w:t>
      </w:r>
      <w:r w:rsidR="007E756F">
        <w:t xml:space="preserve">the </w:t>
      </w:r>
      <w:r>
        <w:t>tax determinations?</w:t>
      </w:r>
    </w:p>
    <w:p w14:paraId="670B3B74" w14:textId="77777777" w:rsidR="003A7078" w:rsidRDefault="003A7078" w:rsidP="001B77FF">
      <w:pPr>
        <w:pStyle w:val="Numberlistlevel1"/>
        <w:spacing w:line="240" w:lineRule="atLeast"/>
        <w:ind w:left="360" w:hanging="360"/>
      </w:pPr>
      <w:r>
        <w:t>Do you have any comments on the proposed population-based tax updates?</w:t>
      </w:r>
    </w:p>
    <w:p w14:paraId="463624F4" w14:textId="2458D80F" w:rsidR="00203EAE" w:rsidRPr="00A17B1B" w:rsidRDefault="006217EE" w:rsidP="00203EAE">
      <w:pPr>
        <w:pStyle w:val="Heading1"/>
      </w:pPr>
      <w:bookmarkStart w:id="3" w:name="_Toc173410796"/>
      <w:r w:rsidRPr="006217EE">
        <w:lastRenderedPageBreak/>
        <w:t>Introduction</w:t>
      </w:r>
      <w:bookmarkEnd w:id="3"/>
    </w:p>
    <w:p w14:paraId="70D711C4" w14:textId="0608942D" w:rsidR="009653B5" w:rsidRDefault="009653B5" w:rsidP="009653B5">
      <w:pPr>
        <w:pStyle w:val="Paragraph"/>
      </w:pPr>
      <w:r>
        <w:t xml:space="preserve">The </w:t>
      </w:r>
      <w:hyperlink r:id="rId27" w:history="1">
        <w:r w:rsidRPr="00883768">
          <w:rPr>
            <w:rStyle w:val="Hyperlink"/>
          </w:rPr>
          <w:t>Radiocommunications (Transmitter Licence Tax) Determination 2015</w:t>
        </w:r>
      </w:hyperlink>
      <w:r>
        <w:t xml:space="preserve"> </w:t>
      </w:r>
      <w:r w:rsidR="00186CD3">
        <w:br/>
      </w:r>
      <w:r>
        <w:t xml:space="preserve">(TLT Determination) and the </w:t>
      </w:r>
      <w:hyperlink r:id="rId28" w:history="1">
        <w:r w:rsidRPr="00E126B6">
          <w:rPr>
            <w:rStyle w:val="Hyperlink"/>
          </w:rPr>
          <w:t>Radiocommunications (Receiver Licence Tax</w:t>
        </w:r>
        <w:r w:rsidR="003A1FF7">
          <w:rPr>
            <w:rStyle w:val="Hyperlink"/>
          </w:rPr>
          <w:t>)</w:t>
        </w:r>
        <w:r w:rsidRPr="00E126B6">
          <w:rPr>
            <w:rStyle w:val="Hyperlink"/>
          </w:rPr>
          <w:t xml:space="preserve"> Determination 2015</w:t>
        </w:r>
      </w:hyperlink>
      <w:r>
        <w:t xml:space="preserve"> (RLT Determination), together the ‘tax determinations’, are legislative instruments that set apparatus licence tax rates and </w:t>
      </w:r>
      <w:r w:rsidR="00186CD3">
        <w:t>form</w:t>
      </w:r>
      <w:r>
        <w:t xml:space="preserve"> the ACMA’s apparatus licence tax policy. The tax determinations provide for specific tax rates for</w:t>
      </w:r>
      <w:r w:rsidRPr="00683436">
        <w:t xml:space="preserve"> </w:t>
      </w:r>
      <w:r>
        <w:t>different apparatus licensing arrangements</w:t>
      </w:r>
      <w:r w:rsidR="00F40534">
        <w:t>. They promote</w:t>
      </w:r>
      <w:r w:rsidRPr="00C80B49">
        <w:t xml:space="preserve"> the long</w:t>
      </w:r>
      <w:r w:rsidRPr="00C80B49">
        <w:rPr>
          <w:rFonts w:ascii="Cambria Math" w:hAnsi="Cambria Math" w:cs="Cambria Math"/>
        </w:rPr>
        <w:t>‑</w:t>
      </w:r>
      <w:r w:rsidRPr="00C80B49">
        <w:t>term public interest derived from the use of the spectrum</w:t>
      </w:r>
      <w:r>
        <w:t xml:space="preserve"> as per the </w:t>
      </w:r>
      <w:r>
        <w:rPr>
          <w:i/>
          <w:iCs/>
        </w:rPr>
        <w:t>Radiocommunications Act 1992</w:t>
      </w:r>
      <w:r>
        <w:t xml:space="preserve">. The tax determinations are made under, and set the amounts of tax imposed by, the </w:t>
      </w:r>
      <w:r>
        <w:rPr>
          <w:i/>
          <w:iCs/>
        </w:rPr>
        <w:t xml:space="preserve">Radiocommunications (Receiver Licence Tax) Act 1983 </w:t>
      </w:r>
      <w:r>
        <w:t xml:space="preserve">and the </w:t>
      </w:r>
      <w:r>
        <w:rPr>
          <w:i/>
          <w:iCs/>
        </w:rPr>
        <w:t>Radiocommunications (Transmitter Licence Tax) Act 1983</w:t>
      </w:r>
      <w:r>
        <w:t>.</w:t>
      </w:r>
    </w:p>
    <w:p w14:paraId="05D181FF" w14:textId="57A7A827" w:rsidR="009653B5" w:rsidRDefault="00B775A5" w:rsidP="009653B5">
      <w:pPr>
        <w:pStyle w:val="Paragraph"/>
      </w:pPr>
      <w:hyperlink r:id="rId29" w:history="1">
        <w:r w:rsidR="009653B5" w:rsidRPr="00D037AB">
          <w:rPr>
            <w:rStyle w:val="Hyperlink"/>
          </w:rPr>
          <w:t>Sunsettin</w:t>
        </w:r>
        <w:r w:rsidR="00F40534">
          <w:rPr>
            <w:rStyle w:val="Hyperlink"/>
          </w:rPr>
          <w:t>g is a process</w:t>
        </w:r>
      </w:hyperlink>
      <w:r w:rsidR="009653B5">
        <w:t xml:space="preserve"> under the </w:t>
      </w:r>
      <w:r w:rsidR="009653B5">
        <w:rPr>
          <w:i/>
          <w:iCs/>
        </w:rPr>
        <w:t>Legislation Act 2003</w:t>
      </w:r>
      <w:r w:rsidR="009653B5">
        <w:t xml:space="preserve"> by which most legislative instruments are </w:t>
      </w:r>
      <w:r w:rsidR="00E15121">
        <w:t>repealed</w:t>
      </w:r>
      <w:r w:rsidR="009653B5">
        <w:t xml:space="preserve"> 10 years after the instrument is first made. This </w:t>
      </w:r>
      <w:r w:rsidR="00F40534">
        <w:t>ensures</w:t>
      </w:r>
      <w:r w:rsidR="009653B5">
        <w:t xml:space="preserve"> legislative instruments remain up</w:t>
      </w:r>
      <w:r w:rsidR="00F40534">
        <w:t>-</w:t>
      </w:r>
      <w:r w:rsidR="009653B5">
        <w:t>to</w:t>
      </w:r>
      <w:r w:rsidR="00F40534">
        <w:t>-</w:t>
      </w:r>
      <w:r w:rsidR="009653B5">
        <w:t xml:space="preserve">date and </w:t>
      </w:r>
      <w:r w:rsidR="00F40534">
        <w:t xml:space="preserve">are </w:t>
      </w:r>
      <w:r w:rsidR="009653B5">
        <w:t xml:space="preserve">in force only as long as they are necessary and useful. The tax determinations are due to sunset on 1 April 2025 and need to be remade to continue to have effect. We have </w:t>
      </w:r>
      <w:r w:rsidR="00BE6B1D">
        <w:t>the</w:t>
      </w:r>
      <w:r w:rsidR="009653B5">
        <w:t xml:space="preserve"> view that the instruments are necessary, </w:t>
      </w:r>
      <w:proofErr w:type="gramStart"/>
      <w:r w:rsidR="009653B5">
        <w:t>useful</w:t>
      </w:r>
      <w:proofErr w:type="gramEnd"/>
      <w:r w:rsidR="009653B5">
        <w:t xml:space="preserve"> and operating effectively and efficiently, and should be remade to preserve their effect. </w:t>
      </w:r>
    </w:p>
    <w:p w14:paraId="284EDE34" w14:textId="3E4326D8" w:rsidR="00CB6CEC" w:rsidRDefault="009653B5" w:rsidP="002A76A6">
      <w:pPr>
        <w:pStyle w:val="Paragraphbeforelist"/>
      </w:pPr>
      <w:r>
        <w:t>We propose to remake the instruments with no significant changes to how either instrument works in practice</w:t>
      </w:r>
      <w:r w:rsidR="00216F3D">
        <w:t>,</w:t>
      </w:r>
      <w:r>
        <w:t xml:space="preserve"> or how each instrument will maintain its effect. The redrafted tax determinations include several minor changes to improve the consistency and structure of each instrument. These minor changes </w:t>
      </w:r>
      <w:r w:rsidR="00CB6CEC">
        <w:t>include:</w:t>
      </w:r>
    </w:p>
    <w:p w14:paraId="2E1DBD8B" w14:textId="13476791" w:rsidR="00CB6CEC" w:rsidRDefault="009653B5" w:rsidP="00CB6CEC">
      <w:pPr>
        <w:pStyle w:val="Bulletlevel1"/>
      </w:pPr>
      <w:r>
        <w:t>removing obsolete definitions and tax rates</w:t>
      </w:r>
    </w:p>
    <w:p w14:paraId="61B6764B" w14:textId="4E353404" w:rsidR="00CB6CEC" w:rsidRDefault="009653B5" w:rsidP="00CB6CEC">
      <w:pPr>
        <w:pStyle w:val="Bulletlevel1"/>
      </w:pPr>
      <w:r>
        <w:t>removing duplicated provisions</w:t>
      </w:r>
    </w:p>
    <w:p w14:paraId="6F40C04B" w14:textId="3DE956DB" w:rsidR="00CB6CEC" w:rsidRDefault="009653B5" w:rsidP="00CD4F81">
      <w:pPr>
        <w:pStyle w:val="Bulletlevel1last"/>
      </w:pPr>
      <w:r>
        <w:t xml:space="preserve">correcting numbering, formatting, typographical and referencing errors. </w:t>
      </w:r>
    </w:p>
    <w:p w14:paraId="5174B56E" w14:textId="3AC9C609" w:rsidR="009653B5" w:rsidRDefault="009653B5" w:rsidP="00CB6CEC">
      <w:pPr>
        <w:pStyle w:val="Paragraph"/>
      </w:pPr>
      <w:r>
        <w:t>We have highlighted examples of the</w:t>
      </w:r>
      <w:r w:rsidR="001F4A95">
        <w:t>se</w:t>
      </w:r>
      <w:r>
        <w:t xml:space="preserve"> changes to help inform </w:t>
      </w:r>
      <w:r w:rsidR="00CB6CEC">
        <w:t>you</w:t>
      </w:r>
      <w:r>
        <w:t xml:space="preserve"> how the new determinations are proposed to be written.</w:t>
      </w:r>
    </w:p>
    <w:p w14:paraId="056113BB" w14:textId="182DD403" w:rsidR="009653B5" w:rsidRDefault="009653B5" w:rsidP="009653B5">
      <w:pPr>
        <w:pStyle w:val="Paragraph"/>
      </w:pPr>
      <w:r>
        <w:t>We are also proposing to incorporate into the remade tax determinations some more substantive changes to apparatus licence taxes that would have otherwise occurred separate to this sunsetting process. These changes include setting apparatus licence tax amounts for proposed new licensing arrangements and undertaking annual population-based updates to apparatus licence tax rates. We have included sections in this consultation paper with detailed discussion on these proposed changes.</w:t>
      </w:r>
    </w:p>
    <w:p w14:paraId="0FF7AC39" w14:textId="1B5287A2" w:rsidR="00AE6D44" w:rsidRPr="00AE6D44" w:rsidRDefault="00AE6D44" w:rsidP="00AE6D44">
      <w:pPr>
        <w:pStyle w:val="Paragraph"/>
        <w:spacing w:line="240" w:lineRule="auto"/>
        <w:contextualSpacing/>
      </w:pPr>
      <w:r w:rsidRPr="00AE6D44">
        <w:t>In remaking the tax determinations</w:t>
      </w:r>
      <w:r>
        <w:t xml:space="preserve"> –</w:t>
      </w:r>
      <w:r w:rsidRPr="00AE6D44">
        <w:t xml:space="preserve"> including </w:t>
      </w:r>
      <w:r>
        <w:t xml:space="preserve">the </w:t>
      </w:r>
      <w:r w:rsidRPr="00AE6D44">
        <w:t xml:space="preserve">proposed tax amounts for licences in </w:t>
      </w:r>
    </w:p>
    <w:p w14:paraId="2B96BB15" w14:textId="6EE9A759" w:rsidR="00AE6D44" w:rsidRPr="00AE6D44" w:rsidRDefault="00AE6D44" w:rsidP="00AE6D44">
      <w:pPr>
        <w:pStyle w:val="Paragraph"/>
        <w:spacing w:line="240" w:lineRule="auto"/>
        <w:contextualSpacing/>
        <w:rPr>
          <w:szCs w:val="28"/>
        </w:rPr>
      </w:pPr>
      <w:r w:rsidRPr="00AE6D44">
        <w:rPr>
          <w:szCs w:val="28"/>
        </w:rPr>
        <w:t>the 3.4–4.0 GHz band (even where tax amounts have not changed)</w:t>
      </w:r>
      <w:r>
        <w:rPr>
          <w:szCs w:val="28"/>
        </w:rPr>
        <w:t xml:space="preserve"> –</w:t>
      </w:r>
      <w:r w:rsidRPr="00AE6D44">
        <w:rPr>
          <w:szCs w:val="28"/>
        </w:rPr>
        <w:t xml:space="preserve"> we will consider the </w:t>
      </w:r>
    </w:p>
    <w:p w14:paraId="120DE105" w14:textId="5BEE1953" w:rsidR="000D7096" w:rsidRDefault="00AE6D44" w:rsidP="00AE6D44">
      <w:pPr>
        <w:pStyle w:val="Paragraph"/>
        <w:spacing w:line="240" w:lineRule="auto"/>
        <w:contextualSpacing/>
        <w:rPr>
          <w:szCs w:val="28"/>
        </w:rPr>
      </w:pPr>
      <w:r w:rsidRPr="00AE6D44">
        <w:rPr>
          <w:szCs w:val="28"/>
        </w:rPr>
        <w:t xml:space="preserve">objectives set out in the </w:t>
      </w:r>
      <w:hyperlink r:id="rId30" w:history="1">
        <w:r w:rsidRPr="00AE6D44">
          <w:rPr>
            <w:rStyle w:val="Hyperlink"/>
            <w:szCs w:val="28"/>
          </w:rPr>
          <w:t>Radiocomm</w:t>
        </w:r>
        <w:r w:rsidRPr="00AE6D44">
          <w:rPr>
            <w:rStyle w:val="Hyperlink"/>
            <w:szCs w:val="28"/>
          </w:rPr>
          <w:t>u</w:t>
        </w:r>
        <w:r w:rsidRPr="00AE6D44">
          <w:rPr>
            <w:rStyle w:val="Hyperlink"/>
            <w:szCs w:val="28"/>
          </w:rPr>
          <w:t>nications (Ministerial Policy Statement – 3.4–4.0 GHz) Instrument 2022</w:t>
        </w:r>
      </w:hyperlink>
      <w:r w:rsidRPr="00AE6D44">
        <w:rPr>
          <w:szCs w:val="28"/>
        </w:rPr>
        <w:t>.</w:t>
      </w:r>
    </w:p>
    <w:p w14:paraId="19C17E86" w14:textId="1FA099ED" w:rsidR="004F7D19" w:rsidRPr="00A17B1B" w:rsidRDefault="00AE3116" w:rsidP="004D697D">
      <w:pPr>
        <w:pStyle w:val="Paragraphbeforelist"/>
        <w:keepNext/>
        <w:keepLines/>
      </w:pPr>
      <w:r w:rsidRPr="00AE3116">
        <w:lastRenderedPageBreak/>
        <w:t>We will also consider</w:t>
      </w:r>
      <w:r w:rsidR="00AE6D44">
        <w:t xml:space="preserve"> related</w:t>
      </w:r>
      <w:r w:rsidRPr="00AE3116">
        <w:t xml:space="preserve"> amendments to the following 2 instruments, which incorporate the TLT Determination by reference</w:t>
      </w:r>
      <w:r w:rsidR="004F7D19" w:rsidRPr="00A17B1B">
        <w:t>:</w:t>
      </w:r>
    </w:p>
    <w:p w14:paraId="18DD46ED" w14:textId="77777777" w:rsidR="00497601" w:rsidRPr="000D43DC" w:rsidRDefault="00B775A5" w:rsidP="004D697D">
      <w:pPr>
        <w:pStyle w:val="Bulletlevel1"/>
        <w:keepNext/>
        <w:keepLines/>
        <w:rPr>
          <w:rStyle w:val="Hyperlink"/>
          <w:color w:val="auto"/>
          <w:u w:val="none"/>
        </w:rPr>
      </w:pPr>
      <w:hyperlink r:id="rId31" w:history="1">
        <w:r w:rsidR="00497601">
          <w:rPr>
            <w:rStyle w:val="Hyperlink"/>
          </w:rPr>
          <w:t>Radiocommunications (Limitation of Authorisation of Third Party Users and Transfer of Apparatus Licences) Determination 2015</w:t>
        </w:r>
      </w:hyperlink>
    </w:p>
    <w:p w14:paraId="29BD0B30" w14:textId="6D0E5D63" w:rsidR="00497601" w:rsidRDefault="00B775A5" w:rsidP="004D697D">
      <w:pPr>
        <w:pStyle w:val="Bulletlevel1"/>
        <w:keepNext/>
        <w:keepLines/>
      </w:pPr>
      <w:hyperlink r:id="rId32" w:history="1">
        <w:r w:rsidR="005B689E" w:rsidRPr="005B689E">
          <w:rPr>
            <w:rStyle w:val="Hyperlink"/>
          </w:rPr>
          <w:t>Radiocommunications (Register of Radiocommunications Licences) Determination 2017</w:t>
        </w:r>
      </w:hyperlink>
      <w:r w:rsidR="00497601" w:rsidRPr="00A17B1B">
        <w:t>.</w:t>
      </w:r>
      <w:r w:rsidR="001F4A95">
        <w:br/>
      </w:r>
    </w:p>
    <w:p w14:paraId="279DC0FE" w14:textId="77777777" w:rsidR="00537543" w:rsidRPr="00E162C4" w:rsidRDefault="00537543" w:rsidP="004D697D">
      <w:pPr>
        <w:pStyle w:val="Heading3"/>
        <w:keepLines/>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4" w:name="_Toc173410797"/>
      <w:r w:rsidRPr="00E162C4">
        <w:t>Question 1</w:t>
      </w:r>
      <w:bookmarkEnd w:id="4"/>
    </w:p>
    <w:p w14:paraId="6A01A863" w14:textId="71FFED98" w:rsidR="00537543" w:rsidRPr="00E162C4" w:rsidRDefault="00537543" w:rsidP="004D697D">
      <w:pPr>
        <w:pStyle w:val="Paragraph"/>
        <w:keepNext/>
        <w:keepLines/>
        <w:pBdr>
          <w:top w:val="single" w:sz="4" w:space="1" w:color="auto"/>
          <w:left w:val="single" w:sz="4" w:space="4" w:color="auto"/>
          <w:bottom w:val="single" w:sz="4" w:space="1" w:color="auto"/>
          <w:right w:val="single" w:sz="4" w:space="4" w:color="auto"/>
        </w:pBdr>
        <w:shd w:val="clear" w:color="auto" w:fill="F2F2F2" w:themeFill="background1" w:themeFillShade="F2"/>
      </w:pPr>
      <w:r>
        <w:t>Are the tax determinations operating eff</w:t>
      </w:r>
      <w:r w:rsidR="00306510">
        <w:t>ectively</w:t>
      </w:r>
      <w:r>
        <w:t xml:space="preserve"> and eff</w:t>
      </w:r>
      <w:r w:rsidR="00306510">
        <w:t>icientl</w:t>
      </w:r>
      <w:r>
        <w:t>y?</w:t>
      </w:r>
    </w:p>
    <w:p w14:paraId="5598727B" w14:textId="6C7F9E1D" w:rsidR="00203EAE" w:rsidRPr="00A17B1B" w:rsidRDefault="002660C0" w:rsidP="00203EAE">
      <w:pPr>
        <w:pStyle w:val="Heading1"/>
      </w:pPr>
      <w:bookmarkStart w:id="5" w:name="_Proposed_minor_changes"/>
      <w:bookmarkStart w:id="6" w:name="_Toc173410798"/>
      <w:bookmarkEnd w:id="5"/>
      <w:r w:rsidRPr="002660C0">
        <w:lastRenderedPageBreak/>
        <w:t>Proposed minor changes to the tax determinations</w:t>
      </w:r>
      <w:bookmarkEnd w:id="6"/>
      <w:r w:rsidR="00203EAE" w:rsidRPr="00A17B1B">
        <w:t xml:space="preserve"> </w:t>
      </w:r>
    </w:p>
    <w:p w14:paraId="546CCF12" w14:textId="1860EA3F" w:rsidR="00203EAE" w:rsidRPr="00A17B1B" w:rsidRDefault="00A06651" w:rsidP="00203EAE">
      <w:pPr>
        <w:pStyle w:val="Paragraph"/>
      </w:pPr>
      <w:r>
        <w:t>We</w:t>
      </w:r>
      <w:r w:rsidR="00AA7EDD" w:rsidRPr="00AA7EDD">
        <w:t xml:space="preserve"> </w:t>
      </w:r>
      <w:r w:rsidR="00A42FA6">
        <w:t>want</w:t>
      </w:r>
      <w:r w:rsidR="00AA7EDD" w:rsidRPr="00AA7EDD">
        <w:t xml:space="preserve"> to remake the tax determinations to maintain the current apparatus licence tax arrangements. We are proposing minor changes that do not substantially impact the operation or regulatory impact of the tax determinations. We are proposing changes to the format and structure of the tax determinations, which will </w:t>
      </w:r>
      <w:r w:rsidR="00A42FA6">
        <w:t>update</w:t>
      </w:r>
      <w:r w:rsidR="00A42FA6" w:rsidRPr="00AA7EDD">
        <w:t xml:space="preserve"> </w:t>
      </w:r>
      <w:r w:rsidR="00AA7EDD" w:rsidRPr="00AA7EDD">
        <w:t>how to navigate to different sections of each instrument. We have outlined the structural changes in this section, before detailing certain types of minor changes.</w:t>
      </w:r>
      <w:r w:rsidR="00203EAE" w:rsidRPr="00A17B1B">
        <w:t xml:space="preserve"> </w:t>
      </w:r>
    </w:p>
    <w:p w14:paraId="63A7EC76" w14:textId="71BDB5DD" w:rsidR="00634107" w:rsidRPr="00A17B1B" w:rsidRDefault="00997CE1" w:rsidP="00634107">
      <w:pPr>
        <w:pStyle w:val="Heading2"/>
      </w:pPr>
      <w:bookmarkStart w:id="7" w:name="_Toc173410799"/>
      <w:r w:rsidRPr="00997CE1">
        <w:t>Format and structural changes</w:t>
      </w:r>
      <w:bookmarkEnd w:id="7"/>
    </w:p>
    <w:p w14:paraId="4FDF1A5D" w14:textId="0D456A3A" w:rsidR="00B872E4" w:rsidRPr="00A17B1B" w:rsidRDefault="008F3A7C" w:rsidP="00B872E4">
      <w:pPr>
        <w:pStyle w:val="Paragraphbeforelist"/>
      </w:pPr>
      <w:r>
        <w:t xml:space="preserve">In </w:t>
      </w:r>
      <w:r w:rsidR="00AD61F3">
        <w:t>drafting these new tax determinations, we have updated the format and structure for clarity and ease of use. Some examples of formatting and structural changes being proposed include</w:t>
      </w:r>
      <w:r w:rsidR="00B872E4" w:rsidRPr="00A17B1B">
        <w:t>:</w:t>
      </w:r>
    </w:p>
    <w:p w14:paraId="3D034B82" w14:textId="4C88A999" w:rsidR="00B872E4" w:rsidRDefault="00A42FA6" w:rsidP="00B872E4">
      <w:pPr>
        <w:pStyle w:val="Bulletlevel1"/>
      </w:pPr>
      <w:r>
        <w:t xml:space="preserve">simplifying the </w:t>
      </w:r>
      <w:r w:rsidR="007A0BF7" w:rsidRPr="007A0BF7">
        <w:t>numbering of tables</w:t>
      </w:r>
    </w:p>
    <w:p w14:paraId="33BAABC1" w14:textId="618C9720" w:rsidR="00A7434A" w:rsidRPr="00A17B1B" w:rsidRDefault="00B31361" w:rsidP="00B872E4">
      <w:pPr>
        <w:pStyle w:val="Bulletlevel1"/>
      </w:pPr>
      <w:r>
        <w:t xml:space="preserve">moving </w:t>
      </w:r>
      <w:r w:rsidR="00A7434A">
        <w:t>the dictionary to the start of the TLT Determination</w:t>
      </w:r>
    </w:p>
    <w:p w14:paraId="0F132E53" w14:textId="0F8AF324" w:rsidR="00B872E4" w:rsidRDefault="00EA2550" w:rsidP="00B872E4">
      <w:pPr>
        <w:pStyle w:val="Bulletlevel1last"/>
      </w:pPr>
      <w:r>
        <w:t>revis</w:t>
      </w:r>
      <w:r w:rsidR="00B31361">
        <w:t>ing the</w:t>
      </w:r>
      <w:r>
        <w:t xml:space="preserve"> description of how to work out the amount of tax (see Schedule 2 to each of the draft tax determinations) – there are no material changes to any licence tax rate arising from this proposal.</w:t>
      </w:r>
    </w:p>
    <w:p w14:paraId="77B45AC4" w14:textId="6D73451D" w:rsidR="00480D33" w:rsidRDefault="00480D33" w:rsidP="00480D33">
      <w:pPr>
        <w:pStyle w:val="Bulletlevel1last"/>
        <w:numPr>
          <w:ilvl w:val="0"/>
          <w:numId w:val="0"/>
        </w:numPr>
      </w:pPr>
      <w:r w:rsidRPr="00480D33">
        <w:t>The formatting changes flow throughout the determinations and may be observed in the attached draft tax determinations.</w:t>
      </w:r>
    </w:p>
    <w:p w14:paraId="4604DC95" w14:textId="4D1F9D24" w:rsidR="00907051" w:rsidRPr="00A17B1B" w:rsidRDefault="00F4178C" w:rsidP="00907051">
      <w:pPr>
        <w:pStyle w:val="Heading2"/>
      </w:pPr>
      <w:bookmarkStart w:id="8" w:name="_Toc173410800"/>
      <w:r>
        <w:t>Minor changes</w:t>
      </w:r>
      <w:bookmarkEnd w:id="8"/>
    </w:p>
    <w:p w14:paraId="438F2907" w14:textId="3371AF04" w:rsidR="00907051" w:rsidRPr="00A17B1B" w:rsidRDefault="00033EBD" w:rsidP="00907051">
      <w:pPr>
        <w:pStyle w:val="Paragraphbeforelist"/>
      </w:pPr>
      <w:r w:rsidRPr="00033EBD">
        <w:t>The minor administrative changes we are proposing include</w:t>
      </w:r>
      <w:r w:rsidR="00907051" w:rsidRPr="00A17B1B">
        <w:t>:</w:t>
      </w:r>
    </w:p>
    <w:p w14:paraId="51EA9F0A" w14:textId="77777777" w:rsidR="00360641" w:rsidRPr="008C2142" w:rsidRDefault="00360641" w:rsidP="00F67F15">
      <w:pPr>
        <w:pStyle w:val="Bulletlevel1"/>
        <w:rPr>
          <w:b/>
          <w:bCs/>
        </w:rPr>
      </w:pPr>
      <w:r w:rsidRPr="008C2142">
        <w:rPr>
          <w:b/>
          <w:bCs/>
        </w:rPr>
        <w:t>removing duplicated and obsolete provisions</w:t>
      </w:r>
    </w:p>
    <w:p w14:paraId="30E4259D" w14:textId="77777777" w:rsidR="00360641" w:rsidRPr="008C2142" w:rsidRDefault="00360641" w:rsidP="00F67F15">
      <w:pPr>
        <w:pStyle w:val="Bulletlevel1"/>
        <w:rPr>
          <w:b/>
          <w:bCs/>
        </w:rPr>
      </w:pPr>
      <w:r w:rsidRPr="008C2142">
        <w:rPr>
          <w:b/>
          <w:bCs/>
        </w:rPr>
        <w:t>maintaining a consistent number of decimal points for each tax rate</w:t>
      </w:r>
    </w:p>
    <w:p w14:paraId="3B83CFDA" w14:textId="77777777" w:rsidR="00360641" w:rsidRPr="008C2142" w:rsidRDefault="00360641" w:rsidP="00F67F15">
      <w:pPr>
        <w:pStyle w:val="Bulletlevel1"/>
        <w:rPr>
          <w:b/>
          <w:bCs/>
        </w:rPr>
      </w:pPr>
      <w:r w:rsidRPr="008C2142">
        <w:rPr>
          <w:b/>
          <w:bCs/>
        </w:rPr>
        <w:t>realigning and maintaining a consistent minimum tax amount</w:t>
      </w:r>
    </w:p>
    <w:p w14:paraId="4AC9B38A" w14:textId="77777777" w:rsidR="00360641" w:rsidRPr="008C2142" w:rsidRDefault="00360641" w:rsidP="00F67F15">
      <w:pPr>
        <w:pStyle w:val="Bulletlevel1"/>
        <w:rPr>
          <w:b/>
          <w:bCs/>
        </w:rPr>
      </w:pPr>
      <w:r w:rsidRPr="008C2142">
        <w:rPr>
          <w:b/>
          <w:bCs/>
        </w:rPr>
        <w:t>clarifying the relationship between assigned and non-assigned amateur licences</w:t>
      </w:r>
    </w:p>
    <w:p w14:paraId="36F98AB4" w14:textId="77777777" w:rsidR="00360641" w:rsidRDefault="00360641" w:rsidP="00F67F15">
      <w:pPr>
        <w:pStyle w:val="Bulletlevel1"/>
      </w:pPr>
      <w:r w:rsidRPr="00E76D8D">
        <w:t>updates to definitions</w:t>
      </w:r>
      <w:r>
        <w:t xml:space="preserve"> of terms</w:t>
      </w:r>
    </w:p>
    <w:p w14:paraId="1E4ADF81" w14:textId="77777777" w:rsidR="00360641" w:rsidRDefault="00360641" w:rsidP="00F67F15">
      <w:pPr>
        <w:pStyle w:val="Bulletlevel1"/>
      </w:pPr>
      <w:r>
        <w:t>correcting section and subsection numbering or formatting errors</w:t>
      </w:r>
    </w:p>
    <w:p w14:paraId="396D0F9C" w14:textId="77777777" w:rsidR="00360641" w:rsidRDefault="00360641" w:rsidP="00F67F15">
      <w:pPr>
        <w:pStyle w:val="Bulletlevel1"/>
      </w:pPr>
      <w:r>
        <w:t>moving licences to more appropriate parts for clarity and structural improvement</w:t>
      </w:r>
    </w:p>
    <w:p w14:paraId="27FCB2E8" w14:textId="77777777" w:rsidR="00360641" w:rsidRDefault="00360641" w:rsidP="00F67F15">
      <w:pPr>
        <w:pStyle w:val="Bulletlevel1"/>
      </w:pPr>
      <w:r w:rsidRPr="00E76D8D">
        <w:t>updates and corrections to grammar, typographical and referencing errors</w:t>
      </w:r>
    </w:p>
    <w:p w14:paraId="4CED6154" w14:textId="77777777" w:rsidR="00360641" w:rsidRDefault="00360641" w:rsidP="00F67F15">
      <w:pPr>
        <w:pStyle w:val="Bulletlevel1"/>
      </w:pPr>
      <w:r>
        <w:t>correcting f</w:t>
      </w:r>
      <w:r w:rsidRPr="00E76D8D">
        <w:t>ormatting errors</w:t>
      </w:r>
    </w:p>
    <w:p w14:paraId="42FF8C7C" w14:textId="7586250A" w:rsidR="009740CC" w:rsidRDefault="00360641" w:rsidP="006A544B">
      <w:pPr>
        <w:pStyle w:val="Bulletlevel1"/>
        <w:spacing w:after="240"/>
      </w:pPr>
      <w:r>
        <w:t>u</w:t>
      </w:r>
      <w:r w:rsidRPr="00E76D8D">
        <w:t>pdat</w:t>
      </w:r>
      <w:r>
        <w:t>es to</w:t>
      </w:r>
      <w:r w:rsidRPr="00E76D8D">
        <w:t xml:space="preserve"> cross references</w:t>
      </w:r>
      <w:r>
        <w:t>.</w:t>
      </w:r>
    </w:p>
    <w:p w14:paraId="19A3CEC4" w14:textId="16B95B5D" w:rsidR="006A544B" w:rsidRDefault="006A544B" w:rsidP="006A544B">
      <w:pPr>
        <w:pStyle w:val="Paragraph"/>
      </w:pPr>
      <w:r>
        <w:t xml:space="preserve">There are </w:t>
      </w:r>
      <w:r w:rsidR="00950668">
        <w:t xml:space="preserve">some </w:t>
      </w:r>
      <w:r>
        <w:t>types of changes that may be noteworthy and</w:t>
      </w:r>
      <w:r w:rsidR="00953237">
        <w:t xml:space="preserve"> may</w:t>
      </w:r>
      <w:r>
        <w:t xml:space="preserve"> </w:t>
      </w:r>
      <w:r w:rsidR="008C2142">
        <w:t xml:space="preserve">need </w:t>
      </w:r>
      <w:r>
        <w:t>further explanation. These changes are bolded in the list above and detailed below.</w:t>
      </w:r>
    </w:p>
    <w:p w14:paraId="58511456" w14:textId="77777777" w:rsidR="004B1FAF" w:rsidRPr="00D51A59" w:rsidRDefault="004B1FAF" w:rsidP="004B1FAF">
      <w:pPr>
        <w:pStyle w:val="Heading3"/>
        <w:rPr>
          <w:b w:val="0"/>
          <w:bCs w:val="0"/>
        </w:rPr>
      </w:pPr>
      <w:bookmarkStart w:id="9" w:name="_Toc171582562"/>
      <w:bookmarkStart w:id="10" w:name="_Toc173410801"/>
      <w:r w:rsidRPr="00D51A59">
        <w:rPr>
          <w:bCs w:val="0"/>
          <w:iCs/>
        </w:rPr>
        <w:t>Removing duplicated and obsolete provisions</w:t>
      </w:r>
      <w:bookmarkEnd w:id="9"/>
      <w:bookmarkEnd w:id="10"/>
    </w:p>
    <w:p w14:paraId="39860B59" w14:textId="1474C2C2" w:rsidR="004B1FAF" w:rsidRDefault="004B1FAF" w:rsidP="004B1FAF">
      <w:pPr>
        <w:pStyle w:val="Paragraph"/>
      </w:pPr>
      <w:r>
        <w:t xml:space="preserve">Remaking the tax determinations has provided the </w:t>
      </w:r>
      <w:r w:rsidR="008C2142">
        <w:t xml:space="preserve">chance </w:t>
      </w:r>
      <w:r>
        <w:t>to remove duplicated and obsolete provisions, including definitions and tax rates. The following table lists obsolete tax rates being removed from the TLT Determination.</w:t>
      </w:r>
    </w:p>
    <w:p w14:paraId="1DDD64CA" w14:textId="59CF0641" w:rsidR="00B9633D" w:rsidRPr="00A17B1B" w:rsidRDefault="00A45BDD" w:rsidP="006B5A37">
      <w:pPr>
        <w:pStyle w:val="Tableheading"/>
      </w:pPr>
      <w:r w:rsidRPr="00A45BDD">
        <w:lastRenderedPageBreak/>
        <w:t>Obsolete tax rates proposed to be removed</w:t>
      </w:r>
    </w:p>
    <w:tbl>
      <w:tblPr>
        <w:tblStyle w:val="ACMAtablestyle"/>
        <w:tblW w:w="8500" w:type="dxa"/>
        <w:tblLayout w:type="fixed"/>
        <w:tblLook w:val="01E0" w:firstRow="1" w:lastRow="1" w:firstColumn="1" w:lastColumn="1" w:noHBand="0" w:noVBand="0"/>
        <w:tblCaption w:val="Table title to go here"/>
        <w:tblDescription w:val="Table description to go here"/>
      </w:tblPr>
      <w:tblGrid>
        <w:gridCol w:w="2833"/>
        <w:gridCol w:w="5667"/>
      </w:tblGrid>
      <w:tr w:rsidR="00A41554" w:rsidRPr="00A17B1B" w14:paraId="46025A55" w14:textId="77777777" w:rsidTr="00A41554">
        <w:trPr>
          <w:cnfStyle w:val="100000000000" w:firstRow="1" w:lastRow="0" w:firstColumn="0" w:lastColumn="0" w:oddVBand="0" w:evenVBand="0" w:oddHBand="0" w:evenHBand="0" w:firstRowFirstColumn="0" w:firstRowLastColumn="0" w:lastRowFirstColumn="0" w:lastRowLastColumn="0"/>
        </w:trPr>
        <w:tc>
          <w:tcPr>
            <w:tcW w:w="2833" w:type="dxa"/>
          </w:tcPr>
          <w:p w14:paraId="51705E04" w14:textId="213AA6F2" w:rsidR="00A41554" w:rsidRPr="00306510" w:rsidRDefault="00D825E9" w:rsidP="002A534A">
            <w:pPr>
              <w:pStyle w:val="Tableheaderrow"/>
              <w:keepNext/>
              <w:keepLines/>
              <w:rPr>
                <w:sz w:val="22"/>
                <w:szCs w:val="22"/>
              </w:rPr>
            </w:pPr>
            <w:r w:rsidRPr="00306510">
              <w:rPr>
                <w:sz w:val="22"/>
                <w:szCs w:val="22"/>
              </w:rPr>
              <w:t>Tax rate name</w:t>
            </w:r>
          </w:p>
        </w:tc>
        <w:tc>
          <w:tcPr>
            <w:tcW w:w="5667" w:type="dxa"/>
          </w:tcPr>
          <w:p w14:paraId="78E00A91" w14:textId="75FFB455" w:rsidR="00A41554" w:rsidRPr="00306510" w:rsidRDefault="00B37154" w:rsidP="002A534A">
            <w:pPr>
              <w:pStyle w:val="Tableheaderrow"/>
              <w:keepNext/>
              <w:keepLines/>
              <w:rPr>
                <w:sz w:val="22"/>
                <w:szCs w:val="22"/>
              </w:rPr>
            </w:pPr>
            <w:r w:rsidRPr="00306510">
              <w:rPr>
                <w:sz w:val="22"/>
                <w:szCs w:val="22"/>
              </w:rPr>
              <w:t>Reason for becoming obsolete</w:t>
            </w:r>
          </w:p>
        </w:tc>
      </w:tr>
      <w:tr w:rsidR="009F167E" w:rsidRPr="00A17B1B" w14:paraId="02305F0D" w14:textId="77777777" w:rsidTr="00A41554">
        <w:trPr>
          <w:cnfStyle w:val="000000100000" w:firstRow="0" w:lastRow="0" w:firstColumn="0" w:lastColumn="0" w:oddVBand="0" w:evenVBand="0" w:oddHBand="1" w:evenHBand="0" w:firstRowFirstColumn="0" w:firstRowLastColumn="0" w:lastRowFirstColumn="0" w:lastRowLastColumn="0"/>
        </w:trPr>
        <w:tc>
          <w:tcPr>
            <w:tcW w:w="2833" w:type="dxa"/>
          </w:tcPr>
          <w:p w14:paraId="635039E1" w14:textId="0F2BDEC5" w:rsidR="009F167E" w:rsidRPr="00306510" w:rsidRDefault="009F167E" w:rsidP="009F167E">
            <w:pPr>
              <w:pStyle w:val="TableBody"/>
              <w:keepNext/>
              <w:keepLines/>
              <w:rPr>
                <w:sz w:val="22"/>
                <w:szCs w:val="22"/>
              </w:rPr>
            </w:pPr>
            <w:r w:rsidRPr="00306510">
              <w:rPr>
                <w:sz w:val="22"/>
                <w:szCs w:val="22"/>
              </w:rPr>
              <w:t xml:space="preserve">900 MHz Public Mobile Telecommunications service (PMTS) </w:t>
            </w:r>
            <w:r w:rsidR="0033509A">
              <w:rPr>
                <w:sz w:val="22"/>
                <w:szCs w:val="22"/>
              </w:rPr>
              <w:t>c</w:t>
            </w:r>
            <w:r w:rsidRPr="00306510">
              <w:rPr>
                <w:sz w:val="22"/>
                <w:szCs w:val="22"/>
              </w:rPr>
              <w:t>lass B licence</w:t>
            </w:r>
          </w:p>
        </w:tc>
        <w:tc>
          <w:tcPr>
            <w:tcW w:w="5667" w:type="dxa"/>
          </w:tcPr>
          <w:p w14:paraId="245F96FE" w14:textId="210DDE12" w:rsidR="009F167E" w:rsidRPr="00306510" w:rsidRDefault="009F167E" w:rsidP="009F167E">
            <w:pPr>
              <w:pStyle w:val="TableBody"/>
              <w:keepNext/>
              <w:keepLines/>
              <w:rPr>
                <w:sz w:val="22"/>
                <w:szCs w:val="22"/>
              </w:rPr>
            </w:pPr>
            <w:r w:rsidRPr="00306510">
              <w:rPr>
                <w:sz w:val="22"/>
                <w:szCs w:val="22"/>
              </w:rPr>
              <w:t xml:space="preserve">This tax relates to national PMTS </w:t>
            </w:r>
            <w:r w:rsidR="0033509A">
              <w:rPr>
                <w:sz w:val="22"/>
                <w:szCs w:val="22"/>
              </w:rPr>
              <w:t>c</w:t>
            </w:r>
            <w:r w:rsidRPr="00306510">
              <w:rPr>
                <w:sz w:val="22"/>
                <w:szCs w:val="22"/>
              </w:rPr>
              <w:t>lass B licences held in the 900 MHz band. This spectrum was recently allocated as part of the 850/900 MHz auction</w:t>
            </w:r>
            <w:r w:rsidR="008C2142">
              <w:rPr>
                <w:sz w:val="22"/>
                <w:szCs w:val="22"/>
              </w:rPr>
              <w:t>,</w:t>
            </w:r>
            <w:r w:rsidRPr="00306510">
              <w:rPr>
                <w:sz w:val="22"/>
                <w:szCs w:val="22"/>
              </w:rPr>
              <w:t xml:space="preserve"> and the relevant spectrum licences commenced on 1 July 2024. Incumbent licences subject to this tax rate ceased on or before 30 June 2024.</w:t>
            </w:r>
          </w:p>
        </w:tc>
      </w:tr>
      <w:tr w:rsidR="009F167E" w:rsidRPr="00A17B1B" w14:paraId="0F49A606" w14:textId="77777777" w:rsidTr="00A41554">
        <w:trPr>
          <w:cnfStyle w:val="000000010000" w:firstRow="0" w:lastRow="0" w:firstColumn="0" w:lastColumn="0" w:oddVBand="0" w:evenVBand="0" w:oddHBand="0" w:evenHBand="1" w:firstRowFirstColumn="0" w:firstRowLastColumn="0" w:lastRowFirstColumn="0" w:lastRowLastColumn="0"/>
        </w:trPr>
        <w:tc>
          <w:tcPr>
            <w:tcW w:w="2833" w:type="dxa"/>
          </w:tcPr>
          <w:p w14:paraId="14BB21DC" w14:textId="2C0D1C5A" w:rsidR="009F167E" w:rsidRPr="00306510" w:rsidRDefault="009F167E" w:rsidP="009F167E">
            <w:pPr>
              <w:pStyle w:val="TableBody"/>
              <w:keepNext/>
              <w:keepLines/>
              <w:rPr>
                <w:sz w:val="22"/>
                <w:szCs w:val="22"/>
              </w:rPr>
            </w:pPr>
            <w:r w:rsidRPr="00306510">
              <w:rPr>
                <w:sz w:val="22"/>
                <w:szCs w:val="22"/>
              </w:rPr>
              <w:t xml:space="preserve">3.5 GHz Public Mobile Telecommunications service (PMTS) </w:t>
            </w:r>
            <w:r w:rsidR="0033509A">
              <w:rPr>
                <w:sz w:val="22"/>
                <w:szCs w:val="22"/>
              </w:rPr>
              <w:t>c</w:t>
            </w:r>
            <w:r w:rsidRPr="00306510">
              <w:rPr>
                <w:sz w:val="22"/>
                <w:szCs w:val="22"/>
              </w:rPr>
              <w:t>lass B licence</w:t>
            </w:r>
          </w:p>
        </w:tc>
        <w:tc>
          <w:tcPr>
            <w:tcW w:w="5667" w:type="dxa"/>
          </w:tcPr>
          <w:p w14:paraId="4F4B1AA2" w14:textId="5F0A2220" w:rsidR="009F167E" w:rsidRPr="00306510" w:rsidRDefault="009F167E" w:rsidP="009F167E">
            <w:pPr>
              <w:pStyle w:val="TableBody"/>
              <w:keepNext/>
              <w:keepLines/>
              <w:rPr>
                <w:sz w:val="22"/>
                <w:szCs w:val="22"/>
              </w:rPr>
            </w:pPr>
            <w:r w:rsidRPr="00306510">
              <w:rPr>
                <w:rFonts w:cs="Arial"/>
                <w:sz w:val="22"/>
                <w:szCs w:val="22"/>
              </w:rPr>
              <w:t xml:space="preserve">These transmitter licences were originally issued to </w:t>
            </w:r>
            <w:r w:rsidR="00AB1AB0">
              <w:rPr>
                <w:rFonts w:cs="Arial"/>
                <w:sz w:val="22"/>
                <w:szCs w:val="22"/>
              </w:rPr>
              <w:br/>
            </w:r>
            <w:r w:rsidRPr="00306510">
              <w:rPr>
                <w:rFonts w:cs="Arial"/>
                <w:sz w:val="22"/>
                <w:szCs w:val="22"/>
              </w:rPr>
              <w:t xml:space="preserve">NBN Co and have subsequently been converted to a spectrum licence. </w:t>
            </w:r>
            <w:proofErr w:type="gramStart"/>
            <w:r w:rsidRPr="00306510">
              <w:rPr>
                <w:rFonts w:cs="Arial"/>
                <w:sz w:val="22"/>
                <w:szCs w:val="22"/>
              </w:rPr>
              <w:t>Following the conversion, there</w:t>
            </w:r>
            <w:proofErr w:type="gramEnd"/>
            <w:r w:rsidRPr="00306510">
              <w:rPr>
                <w:rFonts w:cs="Arial"/>
                <w:sz w:val="22"/>
                <w:szCs w:val="22"/>
              </w:rPr>
              <w:t xml:space="preserve"> are no current PMTS </w:t>
            </w:r>
            <w:r w:rsidR="00DD4B0C">
              <w:rPr>
                <w:rFonts w:cs="Arial"/>
                <w:sz w:val="22"/>
                <w:szCs w:val="22"/>
              </w:rPr>
              <w:t>c</w:t>
            </w:r>
            <w:r w:rsidRPr="00306510">
              <w:rPr>
                <w:rFonts w:cs="Arial"/>
                <w:sz w:val="22"/>
                <w:szCs w:val="22"/>
              </w:rPr>
              <w:t>lass B licences issued</w:t>
            </w:r>
            <w:r w:rsidR="00AB1AB0">
              <w:rPr>
                <w:rFonts w:cs="Arial"/>
                <w:sz w:val="22"/>
                <w:szCs w:val="22"/>
              </w:rPr>
              <w:t>,</w:t>
            </w:r>
            <w:r w:rsidRPr="00306510">
              <w:rPr>
                <w:rFonts w:cs="Arial"/>
                <w:sz w:val="22"/>
                <w:szCs w:val="22"/>
              </w:rPr>
              <w:t xml:space="preserve"> nor any proposals for future such licences within this band.</w:t>
            </w:r>
          </w:p>
        </w:tc>
      </w:tr>
      <w:tr w:rsidR="009F167E" w:rsidRPr="00A17B1B" w14:paraId="2A235567" w14:textId="77777777" w:rsidTr="00A41554">
        <w:trPr>
          <w:cnfStyle w:val="000000100000" w:firstRow="0" w:lastRow="0" w:firstColumn="0" w:lastColumn="0" w:oddVBand="0" w:evenVBand="0" w:oddHBand="1" w:evenHBand="0" w:firstRowFirstColumn="0" w:firstRowLastColumn="0" w:lastRowFirstColumn="0" w:lastRowLastColumn="0"/>
        </w:trPr>
        <w:tc>
          <w:tcPr>
            <w:tcW w:w="2833" w:type="dxa"/>
          </w:tcPr>
          <w:p w14:paraId="1773009C" w14:textId="0E056AEF" w:rsidR="009F167E" w:rsidRPr="00306510" w:rsidRDefault="009F167E" w:rsidP="009F167E">
            <w:pPr>
              <w:pStyle w:val="TableBody"/>
              <w:keepNext/>
              <w:keepLines/>
              <w:rPr>
                <w:sz w:val="22"/>
                <w:szCs w:val="22"/>
              </w:rPr>
            </w:pPr>
            <w:r w:rsidRPr="00306510">
              <w:rPr>
                <w:sz w:val="22"/>
                <w:szCs w:val="22"/>
              </w:rPr>
              <w:t xml:space="preserve">3.6 GHz Public Mobile Telecommunications service (PMTS) </w:t>
            </w:r>
            <w:r w:rsidR="0033509A">
              <w:rPr>
                <w:sz w:val="22"/>
                <w:szCs w:val="22"/>
              </w:rPr>
              <w:t>c</w:t>
            </w:r>
            <w:r w:rsidRPr="00306510">
              <w:rPr>
                <w:sz w:val="22"/>
                <w:szCs w:val="22"/>
              </w:rPr>
              <w:t>lass B licence tax</w:t>
            </w:r>
          </w:p>
        </w:tc>
        <w:tc>
          <w:tcPr>
            <w:tcW w:w="5667" w:type="dxa"/>
          </w:tcPr>
          <w:p w14:paraId="2403355F" w14:textId="299F48F7" w:rsidR="009F167E" w:rsidRPr="00306510" w:rsidRDefault="009F167E" w:rsidP="009F167E">
            <w:pPr>
              <w:pStyle w:val="TableBody"/>
              <w:keepNext/>
              <w:keepLines/>
              <w:rPr>
                <w:sz w:val="22"/>
                <w:szCs w:val="22"/>
              </w:rPr>
            </w:pPr>
            <w:r w:rsidRPr="00306510">
              <w:rPr>
                <w:rFonts w:cs="Arial"/>
                <w:sz w:val="22"/>
                <w:szCs w:val="22"/>
              </w:rPr>
              <w:t xml:space="preserve">PMTS </w:t>
            </w:r>
            <w:r w:rsidR="00034513">
              <w:rPr>
                <w:rFonts w:cs="Arial"/>
                <w:sz w:val="22"/>
                <w:szCs w:val="22"/>
              </w:rPr>
              <w:t>c</w:t>
            </w:r>
            <w:r w:rsidRPr="00306510">
              <w:rPr>
                <w:rFonts w:cs="Arial"/>
                <w:sz w:val="22"/>
                <w:szCs w:val="22"/>
              </w:rPr>
              <w:t xml:space="preserve">lass B transmitter licences were originally made available to winning bidders in the 3.6 GHz band auction to provide for early access to the spectrum prior to their spectrum licences commencing. The spectrum licences commenced on 30 March 2020, so early access is no longer required and no PMTS </w:t>
            </w:r>
            <w:r w:rsidR="00034513">
              <w:rPr>
                <w:rFonts w:cs="Arial"/>
                <w:sz w:val="22"/>
                <w:szCs w:val="22"/>
              </w:rPr>
              <w:t>c</w:t>
            </w:r>
            <w:r w:rsidRPr="00306510">
              <w:rPr>
                <w:rFonts w:cs="Arial"/>
                <w:sz w:val="22"/>
                <w:szCs w:val="22"/>
              </w:rPr>
              <w:t>lass B licences are currently in the band.</w:t>
            </w:r>
          </w:p>
        </w:tc>
      </w:tr>
      <w:tr w:rsidR="009F167E" w:rsidRPr="00A17B1B" w14:paraId="49311DA4" w14:textId="77777777" w:rsidTr="00A41554">
        <w:trPr>
          <w:cnfStyle w:val="000000010000" w:firstRow="0" w:lastRow="0" w:firstColumn="0" w:lastColumn="0" w:oddVBand="0" w:evenVBand="0" w:oddHBand="0" w:evenHBand="1" w:firstRowFirstColumn="0" w:firstRowLastColumn="0" w:lastRowFirstColumn="0" w:lastRowLastColumn="0"/>
        </w:trPr>
        <w:tc>
          <w:tcPr>
            <w:tcW w:w="2833" w:type="dxa"/>
          </w:tcPr>
          <w:p w14:paraId="750B9D02" w14:textId="77777777" w:rsidR="009F167E" w:rsidRPr="00306510" w:rsidRDefault="009F167E" w:rsidP="009F167E">
            <w:pPr>
              <w:pStyle w:val="TableBody"/>
              <w:rPr>
                <w:sz w:val="22"/>
                <w:szCs w:val="22"/>
              </w:rPr>
            </w:pPr>
            <w:r w:rsidRPr="00306510">
              <w:rPr>
                <w:sz w:val="22"/>
                <w:szCs w:val="22"/>
              </w:rPr>
              <w:t>Outpost non-assigned stations</w:t>
            </w:r>
          </w:p>
          <w:p w14:paraId="2F0EEDA3" w14:textId="77777777" w:rsidR="009F167E" w:rsidRPr="00306510" w:rsidRDefault="009F167E" w:rsidP="009F167E">
            <w:pPr>
              <w:pStyle w:val="TableBody"/>
              <w:keepNext/>
              <w:keepLines/>
              <w:rPr>
                <w:sz w:val="22"/>
                <w:szCs w:val="22"/>
              </w:rPr>
            </w:pPr>
          </w:p>
        </w:tc>
        <w:tc>
          <w:tcPr>
            <w:tcW w:w="5667" w:type="dxa"/>
          </w:tcPr>
          <w:p w14:paraId="6ABF551D" w14:textId="5FCE1969" w:rsidR="009F167E" w:rsidRPr="00306510" w:rsidRDefault="009F167E" w:rsidP="009F167E">
            <w:pPr>
              <w:pStyle w:val="TableBody"/>
              <w:keepNext/>
              <w:keepLines/>
              <w:rPr>
                <w:sz w:val="22"/>
                <w:szCs w:val="22"/>
              </w:rPr>
            </w:pPr>
            <w:r w:rsidRPr="00306510">
              <w:rPr>
                <w:rFonts w:cs="Arial"/>
                <w:sz w:val="22"/>
                <w:szCs w:val="22"/>
              </w:rPr>
              <w:t xml:space="preserve">The use of these transmitters has been transitioned to class licensing arrangements. There is </w:t>
            </w:r>
            <w:r w:rsidR="00E737EA">
              <w:rPr>
                <w:rFonts w:cs="Arial"/>
                <w:sz w:val="22"/>
                <w:szCs w:val="22"/>
              </w:rPr>
              <w:br/>
            </w:r>
            <w:r w:rsidRPr="00306510">
              <w:rPr>
                <w:rFonts w:cs="Arial"/>
                <w:sz w:val="22"/>
                <w:szCs w:val="22"/>
              </w:rPr>
              <w:t>no longer a requirement to obtain one of these non-assigned licences to authorise use of relevant transmitters.</w:t>
            </w:r>
          </w:p>
        </w:tc>
      </w:tr>
    </w:tbl>
    <w:p w14:paraId="4EC0CA55" w14:textId="77777777" w:rsidR="00C1706A" w:rsidRPr="006B28D1" w:rsidRDefault="00C1706A" w:rsidP="006A544B">
      <w:pPr>
        <w:pStyle w:val="Paragraph"/>
      </w:pPr>
    </w:p>
    <w:p w14:paraId="0BB35B69" w14:textId="77777777" w:rsidR="00DA038F" w:rsidRPr="009C482E" w:rsidRDefault="00DA038F" w:rsidP="00DA038F">
      <w:pPr>
        <w:pStyle w:val="Heading3"/>
      </w:pPr>
      <w:bookmarkStart w:id="11" w:name="_Toc173410802"/>
      <w:r w:rsidRPr="009C482E">
        <w:t>Maintaining a consistent number of decimal points for each tax</w:t>
      </w:r>
      <w:bookmarkEnd w:id="11"/>
    </w:p>
    <w:p w14:paraId="7AC68476" w14:textId="6CC8B15C" w:rsidR="00DA038F" w:rsidRDefault="00DA038F" w:rsidP="00DA038F">
      <w:pPr>
        <w:pStyle w:val="Paragraph"/>
      </w:pPr>
      <w:r>
        <w:t xml:space="preserve">As part of remaking new tax determinations, we are seeking to improve consistency throughout, including how we display annual tax information. </w:t>
      </w:r>
      <w:r w:rsidR="00ED361D">
        <w:t>W</w:t>
      </w:r>
      <w:r>
        <w:t>e propose that all tax rates that were previously rounded to the nearest dollar be rounded to 2 decimal places. For example, compare the following 2 tables</w:t>
      </w:r>
      <w:r w:rsidR="00ED361D">
        <w:t xml:space="preserve"> –</w:t>
      </w:r>
      <w:r w:rsidR="00254DFE">
        <w:t xml:space="preserve"> </w:t>
      </w:r>
      <w:r w:rsidR="006C3955">
        <w:t>T</w:t>
      </w:r>
      <w:r>
        <w:t xml:space="preserve">able </w:t>
      </w:r>
      <w:r w:rsidR="006C3955">
        <w:t xml:space="preserve">2 is </w:t>
      </w:r>
      <w:r>
        <w:t xml:space="preserve">from the current TLT Determination (see Table 802 in the existing </w:t>
      </w:r>
      <w:hyperlink r:id="rId33" w:history="1">
        <w:r w:rsidRPr="00250AD6">
          <w:rPr>
            <w:rStyle w:val="Hyperlink"/>
          </w:rPr>
          <w:t>TLT Determination</w:t>
        </w:r>
      </w:hyperlink>
      <w:r>
        <w:t>)</w:t>
      </w:r>
      <w:r w:rsidR="00ED361D">
        <w:t>,</w:t>
      </w:r>
      <w:r>
        <w:t xml:space="preserve"> and </w:t>
      </w:r>
      <w:r w:rsidR="0022199C">
        <w:t>T</w:t>
      </w:r>
      <w:r>
        <w:t xml:space="preserve">able </w:t>
      </w:r>
      <w:r w:rsidR="0022199C">
        <w:t xml:space="preserve">3 </w:t>
      </w:r>
      <w:r>
        <w:t>is from the proposed draft TLT Determination (see Table 11 in the draft TLT Determination).</w:t>
      </w:r>
    </w:p>
    <w:p w14:paraId="04AF1722" w14:textId="77777777" w:rsidR="00384838" w:rsidRPr="00567F6E" w:rsidRDefault="00384838" w:rsidP="00384838">
      <w:pPr>
        <w:pStyle w:val="Tableheading"/>
        <w:spacing w:line="240" w:lineRule="atLeast"/>
      </w:pPr>
      <w:r>
        <w:t>Current high power open narrowcasting (HPON) tax amounts</w:t>
      </w:r>
    </w:p>
    <w:tbl>
      <w:tblPr>
        <w:tblW w:w="0" w:type="auto"/>
        <w:tblInd w:w="108" w:type="dxa"/>
        <w:tblCellMar>
          <w:left w:w="0" w:type="dxa"/>
          <w:right w:w="0" w:type="dxa"/>
        </w:tblCellMar>
        <w:tblLook w:val="04A0" w:firstRow="1" w:lastRow="0" w:firstColumn="1" w:lastColumn="0" w:noHBand="0" w:noVBand="1"/>
      </w:tblPr>
      <w:tblGrid>
        <w:gridCol w:w="984"/>
        <w:gridCol w:w="3586"/>
        <w:gridCol w:w="1418"/>
        <w:gridCol w:w="1278"/>
      </w:tblGrid>
      <w:tr w:rsidR="00384838" w:rsidRPr="002E727D" w14:paraId="6E62A782" w14:textId="77777777" w:rsidTr="002A534A">
        <w:trPr>
          <w:tblHeader/>
        </w:trPr>
        <w:tc>
          <w:tcPr>
            <w:tcW w:w="984" w:type="dxa"/>
            <w:tcBorders>
              <w:top w:val="single" w:sz="6" w:space="0" w:color="000000"/>
              <w:bottom w:val="single" w:sz="6" w:space="0" w:color="000000"/>
            </w:tcBorders>
            <w:tcMar>
              <w:top w:w="0" w:type="dxa"/>
              <w:left w:w="108" w:type="dxa"/>
              <w:bottom w:w="0" w:type="dxa"/>
              <w:right w:w="108" w:type="dxa"/>
            </w:tcMar>
            <w:hideMark/>
          </w:tcPr>
          <w:p w14:paraId="4C172D45" w14:textId="77777777" w:rsidR="00384838" w:rsidRPr="002E727D" w:rsidRDefault="00384838" w:rsidP="002A534A">
            <w:pPr>
              <w:spacing w:before="120" w:after="60" w:line="200" w:lineRule="atLeast"/>
              <w:rPr>
                <w:rFonts w:ascii="Calibri" w:hAnsi="Calibri" w:cs="Calibri"/>
                <w:color w:val="000000"/>
                <w:sz w:val="22"/>
                <w:szCs w:val="22"/>
              </w:rPr>
            </w:pPr>
            <w:r w:rsidRPr="002E727D">
              <w:rPr>
                <w:rFonts w:cs="Arial"/>
                <w:b/>
                <w:bCs/>
                <w:color w:val="000000"/>
                <w:sz w:val="22"/>
                <w:szCs w:val="22"/>
              </w:rPr>
              <w:t> </w:t>
            </w:r>
          </w:p>
        </w:tc>
        <w:tc>
          <w:tcPr>
            <w:tcW w:w="3586" w:type="dxa"/>
            <w:tcBorders>
              <w:top w:val="single" w:sz="6" w:space="0" w:color="000000"/>
              <w:bottom w:val="single" w:sz="6" w:space="0" w:color="000000"/>
            </w:tcBorders>
            <w:tcMar>
              <w:top w:w="0" w:type="dxa"/>
              <w:left w:w="108" w:type="dxa"/>
              <w:bottom w:w="0" w:type="dxa"/>
              <w:right w:w="108" w:type="dxa"/>
            </w:tcMar>
            <w:hideMark/>
          </w:tcPr>
          <w:p w14:paraId="30309991" w14:textId="77777777" w:rsidR="00384838" w:rsidRPr="002E727D" w:rsidRDefault="00384838" w:rsidP="002A534A">
            <w:pPr>
              <w:spacing w:before="120" w:after="60" w:line="200" w:lineRule="atLeast"/>
              <w:rPr>
                <w:rFonts w:ascii="Calibri" w:hAnsi="Calibri" w:cs="Calibri"/>
                <w:color w:val="000000"/>
                <w:sz w:val="22"/>
                <w:szCs w:val="22"/>
              </w:rPr>
            </w:pPr>
            <w:r w:rsidRPr="002E727D">
              <w:rPr>
                <w:rFonts w:cs="Arial"/>
                <w:b/>
                <w:bCs/>
                <w:color w:val="000000"/>
                <w:sz w:val="22"/>
                <w:szCs w:val="22"/>
              </w:rPr>
              <w:t>Column 1</w:t>
            </w:r>
          </w:p>
        </w:tc>
        <w:tc>
          <w:tcPr>
            <w:tcW w:w="1418" w:type="dxa"/>
            <w:tcBorders>
              <w:top w:val="single" w:sz="6" w:space="0" w:color="000000"/>
              <w:bottom w:val="single" w:sz="6" w:space="0" w:color="000000"/>
            </w:tcBorders>
            <w:tcMar>
              <w:top w:w="0" w:type="dxa"/>
              <w:left w:w="108" w:type="dxa"/>
              <w:bottom w:w="0" w:type="dxa"/>
              <w:right w:w="108" w:type="dxa"/>
            </w:tcMar>
            <w:hideMark/>
          </w:tcPr>
          <w:p w14:paraId="53801FEC" w14:textId="77777777" w:rsidR="00384838" w:rsidRPr="002E727D" w:rsidRDefault="00384838" w:rsidP="002A534A">
            <w:pPr>
              <w:spacing w:before="120" w:after="60" w:line="200" w:lineRule="atLeast"/>
              <w:ind w:right="12"/>
              <w:rPr>
                <w:rFonts w:ascii="Calibri" w:hAnsi="Calibri" w:cs="Calibri"/>
                <w:color w:val="000000"/>
                <w:sz w:val="22"/>
                <w:szCs w:val="22"/>
              </w:rPr>
            </w:pPr>
            <w:r w:rsidRPr="002E727D">
              <w:rPr>
                <w:rFonts w:cs="Arial"/>
                <w:b/>
                <w:bCs/>
                <w:color w:val="000000"/>
                <w:sz w:val="22"/>
                <w:szCs w:val="22"/>
              </w:rPr>
              <w:t>Column 2</w:t>
            </w:r>
          </w:p>
        </w:tc>
        <w:tc>
          <w:tcPr>
            <w:tcW w:w="1278" w:type="dxa"/>
            <w:tcBorders>
              <w:top w:val="single" w:sz="6" w:space="0" w:color="000000"/>
              <w:bottom w:val="single" w:sz="6" w:space="0" w:color="000000"/>
            </w:tcBorders>
            <w:tcMar>
              <w:top w:w="0" w:type="dxa"/>
              <w:left w:w="108" w:type="dxa"/>
              <w:bottom w:w="0" w:type="dxa"/>
              <w:right w:w="108" w:type="dxa"/>
            </w:tcMar>
            <w:hideMark/>
          </w:tcPr>
          <w:p w14:paraId="75558F2D" w14:textId="77777777" w:rsidR="00384838" w:rsidRPr="002E727D" w:rsidRDefault="00384838" w:rsidP="002A534A">
            <w:pPr>
              <w:spacing w:before="120" w:after="60" w:line="200" w:lineRule="atLeast"/>
              <w:ind w:right="12"/>
              <w:rPr>
                <w:rFonts w:ascii="Calibri" w:hAnsi="Calibri" w:cs="Calibri"/>
                <w:color w:val="000000"/>
                <w:sz w:val="22"/>
                <w:szCs w:val="22"/>
              </w:rPr>
            </w:pPr>
            <w:r w:rsidRPr="002E727D">
              <w:rPr>
                <w:rFonts w:cs="Arial"/>
                <w:b/>
                <w:bCs/>
                <w:color w:val="000000"/>
                <w:sz w:val="22"/>
                <w:szCs w:val="22"/>
              </w:rPr>
              <w:t>Column 3</w:t>
            </w:r>
          </w:p>
        </w:tc>
      </w:tr>
      <w:tr w:rsidR="00384838" w:rsidRPr="002E727D" w14:paraId="285A02A6" w14:textId="77777777" w:rsidTr="002A534A">
        <w:trPr>
          <w:tblHeader/>
        </w:trPr>
        <w:tc>
          <w:tcPr>
            <w:tcW w:w="984" w:type="dxa"/>
            <w:tcBorders>
              <w:bottom w:val="single" w:sz="6" w:space="0" w:color="000000"/>
            </w:tcBorders>
            <w:tcMar>
              <w:top w:w="0" w:type="dxa"/>
              <w:left w:w="108" w:type="dxa"/>
              <w:bottom w:w="0" w:type="dxa"/>
              <w:right w:w="108" w:type="dxa"/>
            </w:tcMar>
            <w:hideMark/>
          </w:tcPr>
          <w:p w14:paraId="59C1114C" w14:textId="77777777" w:rsidR="00384838" w:rsidRPr="002E727D" w:rsidRDefault="00384838" w:rsidP="002A534A">
            <w:pPr>
              <w:spacing w:before="120" w:after="60" w:line="200" w:lineRule="atLeast"/>
              <w:rPr>
                <w:rFonts w:ascii="Calibri" w:hAnsi="Calibri" w:cs="Calibri"/>
                <w:color w:val="000000"/>
                <w:sz w:val="22"/>
                <w:szCs w:val="22"/>
              </w:rPr>
            </w:pPr>
            <w:r w:rsidRPr="002E727D">
              <w:rPr>
                <w:rFonts w:cs="Arial"/>
                <w:b/>
                <w:bCs/>
                <w:color w:val="000000"/>
                <w:sz w:val="22"/>
                <w:szCs w:val="22"/>
              </w:rPr>
              <w:t>Item</w:t>
            </w:r>
          </w:p>
        </w:tc>
        <w:tc>
          <w:tcPr>
            <w:tcW w:w="3586" w:type="dxa"/>
            <w:tcBorders>
              <w:bottom w:val="single" w:sz="6" w:space="0" w:color="000000"/>
            </w:tcBorders>
            <w:tcMar>
              <w:top w:w="0" w:type="dxa"/>
              <w:left w:w="108" w:type="dxa"/>
              <w:bottom w:w="0" w:type="dxa"/>
              <w:right w:w="108" w:type="dxa"/>
            </w:tcMar>
            <w:hideMark/>
          </w:tcPr>
          <w:p w14:paraId="5EC1802D" w14:textId="77777777" w:rsidR="00384838" w:rsidRPr="002E727D" w:rsidRDefault="00384838" w:rsidP="002A534A">
            <w:pPr>
              <w:spacing w:before="120" w:after="60" w:line="200" w:lineRule="atLeast"/>
              <w:rPr>
                <w:rFonts w:ascii="Calibri" w:hAnsi="Calibri" w:cs="Calibri"/>
                <w:color w:val="000000"/>
                <w:sz w:val="22"/>
                <w:szCs w:val="22"/>
              </w:rPr>
            </w:pPr>
            <w:r w:rsidRPr="002E727D">
              <w:rPr>
                <w:rFonts w:cs="Arial"/>
                <w:b/>
                <w:bCs/>
                <w:color w:val="000000"/>
                <w:sz w:val="22"/>
                <w:szCs w:val="22"/>
              </w:rPr>
              <w:t>Significant urban area</w:t>
            </w:r>
          </w:p>
        </w:tc>
        <w:tc>
          <w:tcPr>
            <w:tcW w:w="1418" w:type="dxa"/>
            <w:tcBorders>
              <w:bottom w:val="single" w:sz="6" w:space="0" w:color="000000"/>
            </w:tcBorders>
            <w:tcMar>
              <w:top w:w="0" w:type="dxa"/>
              <w:left w:w="108" w:type="dxa"/>
              <w:bottom w:w="0" w:type="dxa"/>
              <w:right w:w="108" w:type="dxa"/>
            </w:tcMar>
            <w:hideMark/>
          </w:tcPr>
          <w:p w14:paraId="405F29F2" w14:textId="77777777" w:rsidR="00384838" w:rsidRPr="002E727D" w:rsidRDefault="00384838" w:rsidP="002A534A">
            <w:pPr>
              <w:spacing w:before="120" w:after="60" w:line="200" w:lineRule="atLeast"/>
              <w:ind w:right="12"/>
              <w:rPr>
                <w:rFonts w:ascii="Calibri" w:hAnsi="Calibri" w:cs="Calibri"/>
                <w:color w:val="000000"/>
                <w:sz w:val="22"/>
                <w:szCs w:val="22"/>
              </w:rPr>
            </w:pPr>
            <w:r w:rsidRPr="002E727D">
              <w:rPr>
                <w:rFonts w:cs="Arial"/>
                <w:b/>
                <w:bCs/>
                <w:color w:val="000000"/>
                <w:sz w:val="22"/>
                <w:szCs w:val="22"/>
              </w:rPr>
              <w:t>FM/TV</w:t>
            </w:r>
          </w:p>
        </w:tc>
        <w:tc>
          <w:tcPr>
            <w:tcW w:w="1278" w:type="dxa"/>
            <w:tcBorders>
              <w:bottom w:val="single" w:sz="6" w:space="0" w:color="000000"/>
            </w:tcBorders>
            <w:tcMar>
              <w:top w:w="0" w:type="dxa"/>
              <w:left w:w="108" w:type="dxa"/>
              <w:bottom w:w="0" w:type="dxa"/>
              <w:right w:w="108" w:type="dxa"/>
            </w:tcMar>
            <w:hideMark/>
          </w:tcPr>
          <w:p w14:paraId="1DD8FC76" w14:textId="77777777" w:rsidR="00384838" w:rsidRPr="002E727D" w:rsidRDefault="00384838" w:rsidP="002A534A">
            <w:pPr>
              <w:spacing w:before="120" w:after="60" w:line="200" w:lineRule="atLeast"/>
              <w:ind w:right="12"/>
              <w:rPr>
                <w:rFonts w:ascii="Calibri" w:hAnsi="Calibri" w:cs="Calibri"/>
                <w:color w:val="000000"/>
                <w:sz w:val="22"/>
                <w:szCs w:val="22"/>
              </w:rPr>
            </w:pPr>
            <w:r w:rsidRPr="002E727D">
              <w:rPr>
                <w:rFonts w:cs="Arial"/>
                <w:b/>
                <w:bCs/>
                <w:color w:val="000000"/>
                <w:sz w:val="22"/>
                <w:szCs w:val="22"/>
              </w:rPr>
              <w:t>AM</w:t>
            </w:r>
          </w:p>
        </w:tc>
      </w:tr>
      <w:tr w:rsidR="00384838" w:rsidRPr="002E727D" w14:paraId="3FB71045" w14:textId="77777777" w:rsidTr="002A534A">
        <w:tc>
          <w:tcPr>
            <w:tcW w:w="984" w:type="dxa"/>
            <w:tcBorders>
              <w:top w:val="single" w:sz="6" w:space="0" w:color="000000"/>
            </w:tcBorders>
            <w:tcMar>
              <w:top w:w="0" w:type="dxa"/>
              <w:left w:w="108" w:type="dxa"/>
              <w:bottom w:w="0" w:type="dxa"/>
              <w:right w:w="108" w:type="dxa"/>
            </w:tcMar>
            <w:hideMark/>
          </w:tcPr>
          <w:p w14:paraId="20247498" w14:textId="77777777" w:rsidR="00384838" w:rsidRPr="002E727D" w:rsidRDefault="00384838" w:rsidP="002A534A">
            <w:pPr>
              <w:spacing w:before="60" w:after="60"/>
              <w:ind w:left="284"/>
              <w:rPr>
                <w:rFonts w:ascii="Calibri" w:hAnsi="Calibri" w:cs="Calibri"/>
                <w:color w:val="000000"/>
                <w:sz w:val="22"/>
                <w:szCs w:val="22"/>
              </w:rPr>
            </w:pPr>
            <w:r w:rsidRPr="002E727D">
              <w:rPr>
                <w:rFonts w:ascii="Times New Roman" w:hAnsi="Times New Roman"/>
                <w:color w:val="000000"/>
                <w:sz w:val="22"/>
                <w:szCs w:val="22"/>
              </w:rPr>
              <w:t>1</w:t>
            </w:r>
          </w:p>
        </w:tc>
        <w:tc>
          <w:tcPr>
            <w:tcW w:w="3586" w:type="dxa"/>
            <w:tcBorders>
              <w:top w:val="single" w:sz="6" w:space="0" w:color="000000"/>
            </w:tcBorders>
            <w:tcMar>
              <w:top w:w="0" w:type="dxa"/>
              <w:left w:w="108" w:type="dxa"/>
              <w:bottom w:w="0" w:type="dxa"/>
              <w:right w:w="108" w:type="dxa"/>
            </w:tcMar>
            <w:vAlign w:val="center"/>
            <w:hideMark/>
          </w:tcPr>
          <w:p w14:paraId="3199C057"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Melbourne</w:t>
            </w:r>
          </w:p>
        </w:tc>
        <w:tc>
          <w:tcPr>
            <w:tcW w:w="1418" w:type="dxa"/>
            <w:tcMar>
              <w:top w:w="0" w:type="dxa"/>
              <w:left w:w="108" w:type="dxa"/>
              <w:bottom w:w="0" w:type="dxa"/>
              <w:right w:w="108" w:type="dxa"/>
            </w:tcMar>
            <w:hideMark/>
          </w:tcPr>
          <w:p w14:paraId="72748A44"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$7,737</w:t>
            </w:r>
          </w:p>
        </w:tc>
        <w:tc>
          <w:tcPr>
            <w:tcW w:w="1278" w:type="dxa"/>
            <w:tcMar>
              <w:top w:w="0" w:type="dxa"/>
              <w:left w:w="108" w:type="dxa"/>
              <w:bottom w:w="0" w:type="dxa"/>
              <w:right w:w="108" w:type="dxa"/>
            </w:tcMar>
            <w:hideMark/>
          </w:tcPr>
          <w:p w14:paraId="7BE94989"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$697</w:t>
            </w:r>
          </w:p>
        </w:tc>
      </w:tr>
      <w:tr w:rsidR="00384838" w:rsidRPr="002E727D" w14:paraId="26590C7F" w14:textId="77777777" w:rsidTr="002A534A">
        <w:tc>
          <w:tcPr>
            <w:tcW w:w="984" w:type="dxa"/>
            <w:tcMar>
              <w:top w:w="0" w:type="dxa"/>
              <w:left w:w="108" w:type="dxa"/>
              <w:bottom w:w="0" w:type="dxa"/>
              <w:right w:w="108" w:type="dxa"/>
            </w:tcMar>
            <w:hideMark/>
          </w:tcPr>
          <w:p w14:paraId="6CF7F883" w14:textId="77777777" w:rsidR="00384838" w:rsidRPr="002E727D" w:rsidRDefault="00384838" w:rsidP="002A534A">
            <w:pPr>
              <w:spacing w:before="60" w:after="60"/>
              <w:ind w:left="284"/>
              <w:rPr>
                <w:rFonts w:ascii="Calibri" w:hAnsi="Calibri" w:cs="Calibri"/>
                <w:color w:val="000000"/>
                <w:sz w:val="22"/>
                <w:szCs w:val="22"/>
              </w:rPr>
            </w:pPr>
            <w:r w:rsidRPr="002E727D">
              <w:rPr>
                <w:rFonts w:ascii="Times New Roman" w:hAnsi="Times New Roman"/>
                <w:color w:val="000000"/>
                <w:sz w:val="22"/>
                <w:szCs w:val="22"/>
              </w:rPr>
              <w:t>2</w:t>
            </w:r>
          </w:p>
        </w:tc>
        <w:tc>
          <w:tcPr>
            <w:tcW w:w="3586" w:type="dxa"/>
            <w:tcMar>
              <w:top w:w="0" w:type="dxa"/>
              <w:left w:w="108" w:type="dxa"/>
              <w:bottom w:w="0" w:type="dxa"/>
              <w:right w:w="108" w:type="dxa"/>
            </w:tcMar>
            <w:vAlign w:val="center"/>
            <w:hideMark/>
          </w:tcPr>
          <w:p w14:paraId="0005A471"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Sydney</w:t>
            </w:r>
          </w:p>
        </w:tc>
        <w:tc>
          <w:tcPr>
            <w:tcW w:w="1418" w:type="dxa"/>
            <w:tcMar>
              <w:top w:w="0" w:type="dxa"/>
              <w:left w:w="108" w:type="dxa"/>
              <w:bottom w:w="0" w:type="dxa"/>
              <w:right w:w="108" w:type="dxa"/>
            </w:tcMar>
            <w:hideMark/>
          </w:tcPr>
          <w:p w14:paraId="7382376C"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$7,705</w:t>
            </w:r>
          </w:p>
        </w:tc>
        <w:tc>
          <w:tcPr>
            <w:tcW w:w="1278" w:type="dxa"/>
            <w:tcMar>
              <w:top w:w="0" w:type="dxa"/>
              <w:left w:w="108" w:type="dxa"/>
              <w:bottom w:w="0" w:type="dxa"/>
              <w:right w:w="108" w:type="dxa"/>
            </w:tcMar>
            <w:hideMark/>
          </w:tcPr>
          <w:p w14:paraId="6595292A"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$693</w:t>
            </w:r>
          </w:p>
        </w:tc>
      </w:tr>
      <w:tr w:rsidR="00384838" w:rsidRPr="002E727D" w14:paraId="03FB0729" w14:textId="77777777" w:rsidTr="002A534A">
        <w:tc>
          <w:tcPr>
            <w:tcW w:w="984" w:type="dxa"/>
            <w:tcMar>
              <w:top w:w="0" w:type="dxa"/>
              <w:left w:w="108" w:type="dxa"/>
              <w:bottom w:w="0" w:type="dxa"/>
              <w:right w:w="108" w:type="dxa"/>
            </w:tcMar>
            <w:hideMark/>
          </w:tcPr>
          <w:p w14:paraId="41412E9E" w14:textId="77777777" w:rsidR="00384838" w:rsidRPr="002E727D" w:rsidRDefault="00384838" w:rsidP="002A534A">
            <w:pPr>
              <w:spacing w:before="60" w:after="60"/>
              <w:ind w:left="284"/>
              <w:rPr>
                <w:rFonts w:ascii="Calibri" w:hAnsi="Calibri" w:cs="Calibri"/>
                <w:color w:val="000000"/>
                <w:sz w:val="22"/>
                <w:szCs w:val="22"/>
              </w:rPr>
            </w:pPr>
            <w:r w:rsidRPr="002E727D">
              <w:rPr>
                <w:rFonts w:ascii="Times New Roman" w:hAnsi="Times New Roman"/>
                <w:color w:val="000000"/>
                <w:sz w:val="22"/>
                <w:szCs w:val="22"/>
              </w:rPr>
              <w:t>3</w:t>
            </w:r>
          </w:p>
        </w:tc>
        <w:tc>
          <w:tcPr>
            <w:tcW w:w="3586" w:type="dxa"/>
            <w:tcMar>
              <w:top w:w="0" w:type="dxa"/>
              <w:left w:w="108" w:type="dxa"/>
              <w:bottom w:w="0" w:type="dxa"/>
              <w:right w:w="108" w:type="dxa"/>
            </w:tcMar>
            <w:vAlign w:val="center"/>
            <w:hideMark/>
          </w:tcPr>
          <w:p w14:paraId="7CA62C00"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Brisbane</w:t>
            </w:r>
          </w:p>
        </w:tc>
        <w:tc>
          <w:tcPr>
            <w:tcW w:w="1418" w:type="dxa"/>
            <w:tcMar>
              <w:top w:w="0" w:type="dxa"/>
              <w:left w:w="108" w:type="dxa"/>
              <w:bottom w:w="0" w:type="dxa"/>
              <w:right w:w="108" w:type="dxa"/>
            </w:tcMar>
            <w:hideMark/>
          </w:tcPr>
          <w:p w14:paraId="0DF2FC95"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$3,900</w:t>
            </w:r>
          </w:p>
        </w:tc>
        <w:tc>
          <w:tcPr>
            <w:tcW w:w="1278" w:type="dxa"/>
            <w:tcMar>
              <w:top w:w="0" w:type="dxa"/>
              <w:left w:w="108" w:type="dxa"/>
              <w:bottom w:w="0" w:type="dxa"/>
              <w:right w:w="108" w:type="dxa"/>
            </w:tcMar>
            <w:hideMark/>
          </w:tcPr>
          <w:p w14:paraId="3DD087EB"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$351</w:t>
            </w:r>
          </w:p>
        </w:tc>
      </w:tr>
      <w:tr w:rsidR="00384838" w:rsidRPr="002E727D" w14:paraId="60014A49" w14:textId="77777777" w:rsidTr="002A534A">
        <w:tc>
          <w:tcPr>
            <w:tcW w:w="984" w:type="dxa"/>
            <w:tcMar>
              <w:top w:w="0" w:type="dxa"/>
              <w:left w:w="108" w:type="dxa"/>
              <w:bottom w:w="0" w:type="dxa"/>
              <w:right w:w="108" w:type="dxa"/>
            </w:tcMar>
            <w:hideMark/>
          </w:tcPr>
          <w:p w14:paraId="504E59A1" w14:textId="77777777" w:rsidR="00384838" w:rsidRPr="002E727D" w:rsidRDefault="00384838" w:rsidP="002A534A">
            <w:pPr>
              <w:spacing w:before="60" w:after="60"/>
              <w:ind w:left="284"/>
              <w:rPr>
                <w:rFonts w:ascii="Calibri" w:hAnsi="Calibri" w:cs="Calibri"/>
                <w:color w:val="000000"/>
                <w:sz w:val="22"/>
                <w:szCs w:val="22"/>
              </w:rPr>
            </w:pPr>
            <w:r w:rsidRPr="002E727D">
              <w:rPr>
                <w:rFonts w:ascii="Times New Roman" w:hAnsi="Times New Roman"/>
                <w:color w:val="000000"/>
                <w:sz w:val="22"/>
                <w:szCs w:val="22"/>
              </w:rPr>
              <w:t>4</w:t>
            </w:r>
          </w:p>
        </w:tc>
        <w:tc>
          <w:tcPr>
            <w:tcW w:w="3586" w:type="dxa"/>
            <w:tcMar>
              <w:top w:w="0" w:type="dxa"/>
              <w:left w:w="108" w:type="dxa"/>
              <w:bottom w:w="0" w:type="dxa"/>
              <w:right w:w="108" w:type="dxa"/>
            </w:tcMar>
            <w:vAlign w:val="center"/>
            <w:hideMark/>
          </w:tcPr>
          <w:p w14:paraId="68D155FE"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Perth</w:t>
            </w:r>
          </w:p>
        </w:tc>
        <w:tc>
          <w:tcPr>
            <w:tcW w:w="1418" w:type="dxa"/>
            <w:tcMar>
              <w:top w:w="0" w:type="dxa"/>
              <w:left w:w="108" w:type="dxa"/>
              <w:bottom w:w="0" w:type="dxa"/>
              <w:right w:w="108" w:type="dxa"/>
            </w:tcMar>
            <w:hideMark/>
          </w:tcPr>
          <w:p w14:paraId="41DCEFAD"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$3,256</w:t>
            </w:r>
          </w:p>
        </w:tc>
        <w:tc>
          <w:tcPr>
            <w:tcW w:w="1278" w:type="dxa"/>
            <w:tcMar>
              <w:top w:w="0" w:type="dxa"/>
              <w:left w:w="108" w:type="dxa"/>
              <w:bottom w:w="0" w:type="dxa"/>
              <w:right w:w="108" w:type="dxa"/>
            </w:tcMar>
            <w:hideMark/>
          </w:tcPr>
          <w:p w14:paraId="53E3AA18"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$293</w:t>
            </w:r>
          </w:p>
        </w:tc>
      </w:tr>
      <w:tr w:rsidR="00384838" w:rsidRPr="002E727D" w14:paraId="2D1C6C43" w14:textId="77777777" w:rsidTr="002A534A">
        <w:tc>
          <w:tcPr>
            <w:tcW w:w="984" w:type="dxa"/>
            <w:tcMar>
              <w:top w:w="0" w:type="dxa"/>
              <w:left w:w="108" w:type="dxa"/>
              <w:bottom w:w="0" w:type="dxa"/>
              <w:right w:w="108" w:type="dxa"/>
            </w:tcMar>
            <w:hideMark/>
          </w:tcPr>
          <w:p w14:paraId="2C8BBE1E" w14:textId="77777777" w:rsidR="00384838" w:rsidRPr="002E727D" w:rsidRDefault="00384838" w:rsidP="002A534A">
            <w:pPr>
              <w:spacing w:before="60" w:after="60"/>
              <w:ind w:left="284"/>
              <w:rPr>
                <w:rFonts w:ascii="Calibri" w:hAnsi="Calibri" w:cs="Calibri"/>
                <w:color w:val="000000"/>
                <w:sz w:val="22"/>
                <w:szCs w:val="22"/>
              </w:rPr>
            </w:pPr>
            <w:r w:rsidRPr="002E727D">
              <w:rPr>
                <w:rFonts w:ascii="Times New Roman" w:hAnsi="Times New Roman"/>
                <w:color w:val="000000"/>
                <w:sz w:val="22"/>
                <w:szCs w:val="22"/>
              </w:rPr>
              <w:t>5</w:t>
            </w:r>
          </w:p>
        </w:tc>
        <w:tc>
          <w:tcPr>
            <w:tcW w:w="3586" w:type="dxa"/>
            <w:tcMar>
              <w:top w:w="0" w:type="dxa"/>
              <w:left w:w="108" w:type="dxa"/>
              <w:bottom w:w="0" w:type="dxa"/>
              <w:right w:w="108" w:type="dxa"/>
            </w:tcMar>
            <w:vAlign w:val="center"/>
            <w:hideMark/>
          </w:tcPr>
          <w:p w14:paraId="08095872"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Adelaide</w:t>
            </w:r>
          </w:p>
        </w:tc>
        <w:tc>
          <w:tcPr>
            <w:tcW w:w="1418" w:type="dxa"/>
            <w:tcMar>
              <w:top w:w="0" w:type="dxa"/>
              <w:left w:w="108" w:type="dxa"/>
              <w:bottom w:w="0" w:type="dxa"/>
              <w:right w:w="108" w:type="dxa"/>
            </w:tcMar>
            <w:hideMark/>
          </w:tcPr>
          <w:p w14:paraId="6992D531"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$2,115</w:t>
            </w:r>
          </w:p>
        </w:tc>
        <w:tc>
          <w:tcPr>
            <w:tcW w:w="1278" w:type="dxa"/>
            <w:tcMar>
              <w:top w:w="0" w:type="dxa"/>
              <w:left w:w="108" w:type="dxa"/>
              <w:bottom w:w="0" w:type="dxa"/>
              <w:right w:w="108" w:type="dxa"/>
            </w:tcMar>
            <w:hideMark/>
          </w:tcPr>
          <w:p w14:paraId="4109B974"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$190</w:t>
            </w:r>
          </w:p>
        </w:tc>
      </w:tr>
      <w:tr w:rsidR="00384838" w:rsidRPr="002E727D" w14:paraId="38186A46" w14:textId="77777777" w:rsidTr="002A534A">
        <w:tc>
          <w:tcPr>
            <w:tcW w:w="984" w:type="dxa"/>
            <w:tcMar>
              <w:top w:w="0" w:type="dxa"/>
              <w:left w:w="108" w:type="dxa"/>
              <w:bottom w:w="0" w:type="dxa"/>
              <w:right w:w="108" w:type="dxa"/>
            </w:tcMar>
            <w:hideMark/>
          </w:tcPr>
          <w:p w14:paraId="36720701" w14:textId="77777777" w:rsidR="00384838" w:rsidRPr="002E727D" w:rsidRDefault="00384838" w:rsidP="002A534A">
            <w:pPr>
              <w:spacing w:before="60" w:after="60"/>
              <w:ind w:left="284"/>
              <w:rPr>
                <w:rFonts w:ascii="Calibri" w:hAnsi="Calibri" w:cs="Calibri"/>
                <w:color w:val="000000"/>
                <w:sz w:val="22"/>
                <w:szCs w:val="22"/>
              </w:rPr>
            </w:pPr>
            <w:r w:rsidRPr="002E727D">
              <w:rPr>
                <w:rFonts w:ascii="Times New Roman" w:hAnsi="Times New Roman"/>
                <w:color w:val="000000"/>
                <w:sz w:val="22"/>
                <w:szCs w:val="22"/>
              </w:rPr>
              <w:t>6</w:t>
            </w:r>
          </w:p>
        </w:tc>
        <w:tc>
          <w:tcPr>
            <w:tcW w:w="3586" w:type="dxa"/>
            <w:tcMar>
              <w:top w:w="0" w:type="dxa"/>
              <w:left w:w="108" w:type="dxa"/>
              <w:bottom w:w="0" w:type="dxa"/>
              <w:right w:w="108" w:type="dxa"/>
            </w:tcMar>
            <w:vAlign w:val="center"/>
            <w:hideMark/>
          </w:tcPr>
          <w:p w14:paraId="4F8381D6"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Gold Coast – Tweed Heads</w:t>
            </w:r>
          </w:p>
        </w:tc>
        <w:tc>
          <w:tcPr>
            <w:tcW w:w="1418" w:type="dxa"/>
            <w:tcMar>
              <w:top w:w="0" w:type="dxa"/>
              <w:left w:w="108" w:type="dxa"/>
              <w:bottom w:w="0" w:type="dxa"/>
              <w:right w:w="108" w:type="dxa"/>
            </w:tcMar>
            <w:hideMark/>
          </w:tcPr>
          <w:p w14:paraId="0318CBBB"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$1,115</w:t>
            </w:r>
          </w:p>
        </w:tc>
        <w:tc>
          <w:tcPr>
            <w:tcW w:w="1278" w:type="dxa"/>
            <w:tcMar>
              <w:top w:w="0" w:type="dxa"/>
              <w:left w:w="108" w:type="dxa"/>
              <w:bottom w:w="0" w:type="dxa"/>
              <w:right w:w="108" w:type="dxa"/>
            </w:tcMar>
            <w:hideMark/>
          </w:tcPr>
          <w:p w14:paraId="694C885E"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$100</w:t>
            </w:r>
          </w:p>
        </w:tc>
      </w:tr>
      <w:tr w:rsidR="00384838" w:rsidRPr="002E727D" w14:paraId="2BD341AF" w14:textId="77777777" w:rsidTr="002A534A">
        <w:tc>
          <w:tcPr>
            <w:tcW w:w="984" w:type="dxa"/>
            <w:tcMar>
              <w:top w:w="0" w:type="dxa"/>
              <w:left w:w="108" w:type="dxa"/>
              <w:bottom w:w="0" w:type="dxa"/>
              <w:right w:w="108" w:type="dxa"/>
            </w:tcMar>
            <w:hideMark/>
          </w:tcPr>
          <w:p w14:paraId="1BB1CE08" w14:textId="77777777" w:rsidR="00384838" w:rsidRPr="002E727D" w:rsidRDefault="00384838" w:rsidP="002A534A">
            <w:pPr>
              <w:spacing w:before="60" w:after="60"/>
              <w:ind w:left="284"/>
              <w:rPr>
                <w:rFonts w:ascii="Calibri" w:hAnsi="Calibri" w:cs="Calibri"/>
                <w:color w:val="000000"/>
                <w:sz w:val="22"/>
                <w:szCs w:val="22"/>
              </w:rPr>
            </w:pPr>
            <w:r w:rsidRPr="002E727D">
              <w:rPr>
                <w:rFonts w:ascii="Times New Roman" w:hAnsi="Times New Roman"/>
                <w:color w:val="000000"/>
                <w:sz w:val="22"/>
                <w:szCs w:val="22"/>
              </w:rPr>
              <w:t>7</w:t>
            </w:r>
          </w:p>
        </w:tc>
        <w:tc>
          <w:tcPr>
            <w:tcW w:w="3586" w:type="dxa"/>
            <w:tcMar>
              <w:top w:w="0" w:type="dxa"/>
              <w:left w:w="108" w:type="dxa"/>
              <w:bottom w:w="0" w:type="dxa"/>
              <w:right w:w="108" w:type="dxa"/>
            </w:tcMar>
            <w:vAlign w:val="center"/>
            <w:hideMark/>
          </w:tcPr>
          <w:p w14:paraId="0F39D124"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Newcastle – Maitland</w:t>
            </w:r>
          </w:p>
        </w:tc>
        <w:tc>
          <w:tcPr>
            <w:tcW w:w="1418" w:type="dxa"/>
            <w:tcMar>
              <w:top w:w="0" w:type="dxa"/>
              <w:left w:w="108" w:type="dxa"/>
              <w:bottom w:w="0" w:type="dxa"/>
              <w:right w:w="108" w:type="dxa"/>
            </w:tcMar>
            <w:hideMark/>
          </w:tcPr>
          <w:p w14:paraId="38190973"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$779</w:t>
            </w:r>
          </w:p>
        </w:tc>
        <w:tc>
          <w:tcPr>
            <w:tcW w:w="1278" w:type="dxa"/>
            <w:tcMar>
              <w:top w:w="0" w:type="dxa"/>
              <w:left w:w="108" w:type="dxa"/>
              <w:bottom w:w="0" w:type="dxa"/>
              <w:right w:w="108" w:type="dxa"/>
            </w:tcMar>
            <w:hideMark/>
          </w:tcPr>
          <w:p w14:paraId="338C6389"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$70</w:t>
            </w:r>
          </w:p>
        </w:tc>
      </w:tr>
      <w:tr w:rsidR="00384838" w:rsidRPr="002E727D" w14:paraId="70E3940E" w14:textId="77777777" w:rsidTr="002A534A">
        <w:tc>
          <w:tcPr>
            <w:tcW w:w="984" w:type="dxa"/>
            <w:tcMar>
              <w:top w:w="0" w:type="dxa"/>
              <w:left w:w="108" w:type="dxa"/>
              <w:bottom w:w="0" w:type="dxa"/>
              <w:right w:w="108" w:type="dxa"/>
            </w:tcMar>
            <w:hideMark/>
          </w:tcPr>
          <w:p w14:paraId="628B91EA" w14:textId="77777777" w:rsidR="00384838" w:rsidRPr="002E727D" w:rsidRDefault="00384838" w:rsidP="002A534A">
            <w:pPr>
              <w:spacing w:before="60" w:after="60"/>
              <w:ind w:left="284"/>
              <w:rPr>
                <w:rFonts w:ascii="Calibri" w:hAnsi="Calibri" w:cs="Calibri"/>
                <w:color w:val="000000"/>
                <w:sz w:val="22"/>
                <w:szCs w:val="22"/>
              </w:rPr>
            </w:pPr>
            <w:r w:rsidRPr="002E727D">
              <w:rPr>
                <w:rFonts w:ascii="Times New Roman" w:hAnsi="Times New Roman"/>
                <w:color w:val="000000"/>
                <w:sz w:val="22"/>
                <w:szCs w:val="22"/>
              </w:rPr>
              <w:lastRenderedPageBreak/>
              <w:t>8</w:t>
            </w:r>
          </w:p>
        </w:tc>
        <w:tc>
          <w:tcPr>
            <w:tcW w:w="3586" w:type="dxa"/>
            <w:tcMar>
              <w:top w:w="0" w:type="dxa"/>
              <w:left w:w="108" w:type="dxa"/>
              <w:bottom w:w="0" w:type="dxa"/>
              <w:right w:w="108" w:type="dxa"/>
            </w:tcMar>
            <w:vAlign w:val="center"/>
            <w:hideMark/>
          </w:tcPr>
          <w:p w14:paraId="1F69B8D1"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Canberra – Queanbeyan</w:t>
            </w:r>
          </w:p>
        </w:tc>
        <w:tc>
          <w:tcPr>
            <w:tcW w:w="1418" w:type="dxa"/>
            <w:tcMar>
              <w:top w:w="0" w:type="dxa"/>
              <w:left w:w="108" w:type="dxa"/>
              <w:bottom w:w="0" w:type="dxa"/>
              <w:right w:w="108" w:type="dxa"/>
            </w:tcMar>
            <w:hideMark/>
          </w:tcPr>
          <w:p w14:paraId="35E3F89A"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$721</w:t>
            </w:r>
          </w:p>
        </w:tc>
        <w:tc>
          <w:tcPr>
            <w:tcW w:w="1278" w:type="dxa"/>
            <w:tcMar>
              <w:top w:w="0" w:type="dxa"/>
              <w:left w:w="108" w:type="dxa"/>
              <w:bottom w:w="0" w:type="dxa"/>
              <w:right w:w="108" w:type="dxa"/>
            </w:tcMar>
            <w:hideMark/>
          </w:tcPr>
          <w:p w14:paraId="05C4FB26"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$64</w:t>
            </w:r>
          </w:p>
        </w:tc>
      </w:tr>
      <w:tr w:rsidR="00384838" w:rsidRPr="002E727D" w14:paraId="3BFAA325" w14:textId="77777777" w:rsidTr="002A534A">
        <w:tc>
          <w:tcPr>
            <w:tcW w:w="984" w:type="dxa"/>
            <w:tcMar>
              <w:top w:w="0" w:type="dxa"/>
              <w:left w:w="108" w:type="dxa"/>
              <w:bottom w:w="0" w:type="dxa"/>
              <w:right w:w="108" w:type="dxa"/>
            </w:tcMar>
            <w:hideMark/>
          </w:tcPr>
          <w:p w14:paraId="65B3C037" w14:textId="77777777" w:rsidR="00384838" w:rsidRPr="002E727D" w:rsidRDefault="00384838" w:rsidP="002A534A">
            <w:pPr>
              <w:spacing w:before="60" w:after="60"/>
              <w:ind w:left="284"/>
              <w:rPr>
                <w:rFonts w:ascii="Calibri" w:hAnsi="Calibri" w:cs="Calibri"/>
                <w:color w:val="000000"/>
                <w:sz w:val="22"/>
                <w:szCs w:val="22"/>
              </w:rPr>
            </w:pPr>
            <w:r w:rsidRPr="002E727D">
              <w:rPr>
                <w:rFonts w:ascii="Times New Roman" w:hAnsi="Times New Roman"/>
                <w:color w:val="000000"/>
                <w:sz w:val="22"/>
                <w:szCs w:val="22"/>
              </w:rPr>
              <w:t>9</w:t>
            </w:r>
          </w:p>
        </w:tc>
        <w:tc>
          <w:tcPr>
            <w:tcW w:w="3586" w:type="dxa"/>
            <w:tcMar>
              <w:top w:w="0" w:type="dxa"/>
              <w:left w:w="108" w:type="dxa"/>
              <w:bottom w:w="0" w:type="dxa"/>
              <w:right w:w="108" w:type="dxa"/>
            </w:tcMar>
            <w:vAlign w:val="center"/>
            <w:hideMark/>
          </w:tcPr>
          <w:p w14:paraId="3BE1E3CF"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Sunshine Coast</w:t>
            </w:r>
          </w:p>
        </w:tc>
        <w:tc>
          <w:tcPr>
            <w:tcW w:w="1418" w:type="dxa"/>
            <w:tcMar>
              <w:top w:w="0" w:type="dxa"/>
              <w:left w:w="108" w:type="dxa"/>
              <w:bottom w:w="0" w:type="dxa"/>
              <w:right w:w="108" w:type="dxa"/>
            </w:tcMar>
            <w:hideMark/>
          </w:tcPr>
          <w:p w14:paraId="63ED5044"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$549</w:t>
            </w:r>
          </w:p>
        </w:tc>
        <w:tc>
          <w:tcPr>
            <w:tcW w:w="1278" w:type="dxa"/>
            <w:tcMar>
              <w:top w:w="0" w:type="dxa"/>
              <w:left w:w="108" w:type="dxa"/>
              <w:bottom w:w="0" w:type="dxa"/>
              <w:right w:w="108" w:type="dxa"/>
            </w:tcMar>
            <w:hideMark/>
          </w:tcPr>
          <w:p w14:paraId="222D3944"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$49</w:t>
            </w:r>
          </w:p>
        </w:tc>
      </w:tr>
      <w:tr w:rsidR="00384838" w:rsidRPr="002E727D" w14:paraId="553E4F25" w14:textId="77777777" w:rsidTr="002A534A">
        <w:tc>
          <w:tcPr>
            <w:tcW w:w="984" w:type="dxa"/>
            <w:tcMar>
              <w:top w:w="0" w:type="dxa"/>
              <w:left w:w="108" w:type="dxa"/>
              <w:bottom w:w="0" w:type="dxa"/>
              <w:right w:w="108" w:type="dxa"/>
            </w:tcMar>
            <w:hideMark/>
          </w:tcPr>
          <w:p w14:paraId="19519A2F" w14:textId="77777777" w:rsidR="00384838" w:rsidRPr="002E727D" w:rsidRDefault="00384838" w:rsidP="002A534A">
            <w:pPr>
              <w:spacing w:before="60" w:after="60"/>
              <w:ind w:left="284"/>
              <w:rPr>
                <w:rFonts w:ascii="Calibri" w:hAnsi="Calibri" w:cs="Calibri"/>
                <w:color w:val="000000"/>
                <w:sz w:val="22"/>
                <w:szCs w:val="22"/>
              </w:rPr>
            </w:pPr>
            <w:r w:rsidRPr="002E727D">
              <w:rPr>
                <w:rFonts w:ascii="Times New Roman" w:hAnsi="Times New Roman"/>
                <w:color w:val="000000"/>
                <w:sz w:val="22"/>
                <w:szCs w:val="22"/>
              </w:rPr>
              <w:t>10</w:t>
            </w:r>
          </w:p>
        </w:tc>
        <w:tc>
          <w:tcPr>
            <w:tcW w:w="3586" w:type="dxa"/>
            <w:tcMar>
              <w:top w:w="0" w:type="dxa"/>
              <w:left w:w="108" w:type="dxa"/>
              <w:bottom w:w="0" w:type="dxa"/>
              <w:right w:w="108" w:type="dxa"/>
            </w:tcMar>
            <w:vAlign w:val="center"/>
            <w:hideMark/>
          </w:tcPr>
          <w:p w14:paraId="6A94CB72"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Central Coast</w:t>
            </w:r>
          </w:p>
        </w:tc>
        <w:tc>
          <w:tcPr>
            <w:tcW w:w="1418" w:type="dxa"/>
            <w:tcMar>
              <w:top w:w="0" w:type="dxa"/>
              <w:left w:w="108" w:type="dxa"/>
              <w:bottom w:w="0" w:type="dxa"/>
              <w:right w:w="108" w:type="dxa"/>
            </w:tcMar>
            <w:hideMark/>
          </w:tcPr>
          <w:p w14:paraId="694DD477"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$520</w:t>
            </w:r>
          </w:p>
        </w:tc>
        <w:tc>
          <w:tcPr>
            <w:tcW w:w="1278" w:type="dxa"/>
            <w:tcMar>
              <w:top w:w="0" w:type="dxa"/>
              <w:left w:w="108" w:type="dxa"/>
              <w:bottom w:w="0" w:type="dxa"/>
              <w:right w:w="108" w:type="dxa"/>
            </w:tcMar>
            <w:hideMark/>
          </w:tcPr>
          <w:p w14:paraId="69DCC354"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$47</w:t>
            </w:r>
          </w:p>
        </w:tc>
      </w:tr>
      <w:tr w:rsidR="00384838" w:rsidRPr="002E727D" w14:paraId="08D00686" w14:textId="77777777" w:rsidTr="002A534A">
        <w:tc>
          <w:tcPr>
            <w:tcW w:w="984" w:type="dxa"/>
            <w:tcMar>
              <w:top w:w="0" w:type="dxa"/>
              <w:left w:w="108" w:type="dxa"/>
              <w:bottom w:w="0" w:type="dxa"/>
              <w:right w:w="108" w:type="dxa"/>
            </w:tcMar>
            <w:hideMark/>
          </w:tcPr>
          <w:p w14:paraId="526F3248" w14:textId="77777777" w:rsidR="00384838" w:rsidRPr="002E727D" w:rsidRDefault="00384838" w:rsidP="002A534A">
            <w:pPr>
              <w:spacing w:before="60" w:after="60"/>
              <w:ind w:left="284"/>
              <w:rPr>
                <w:rFonts w:ascii="Calibri" w:hAnsi="Calibri" w:cs="Calibri"/>
                <w:color w:val="000000"/>
                <w:sz w:val="22"/>
                <w:szCs w:val="22"/>
              </w:rPr>
            </w:pPr>
            <w:r w:rsidRPr="002E727D">
              <w:rPr>
                <w:rFonts w:ascii="Times New Roman" w:hAnsi="Times New Roman"/>
                <w:color w:val="000000"/>
                <w:sz w:val="22"/>
                <w:szCs w:val="22"/>
              </w:rPr>
              <w:t>11</w:t>
            </w:r>
          </w:p>
        </w:tc>
        <w:tc>
          <w:tcPr>
            <w:tcW w:w="3586" w:type="dxa"/>
            <w:tcMar>
              <w:top w:w="0" w:type="dxa"/>
              <w:left w:w="108" w:type="dxa"/>
              <w:bottom w:w="0" w:type="dxa"/>
              <w:right w:w="108" w:type="dxa"/>
            </w:tcMar>
            <w:vAlign w:val="center"/>
            <w:hideMark/>
          </w:tcPr>
          <w:p w14:paraId="0EE8C6F5"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Wollongong</w:t>
            </w:r>
          </w:p>
        </w:tc>
        <w:tc>
          <w:tcPr>
            <w:tcW w:w="1418" w:type="dxa"/>
            <w:tcMar>
              <w:top w:w="0" w:type="dxa"/>
              <w:left w:w="108" w:type="dxa"/>
              <w:bottom w:w="0" w:type="dxa"/>
              <w:right w:w="108" w:type="dxa"/>
            </w:tcMar>
            <w:hideMark/>
          </w:tcPr>
          <w:p w14:paraId="13254D78"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$481</w:t>
            </w:r>
          </w:p>
        </w:tc>
        <w:tc>
          <w:tcPr>
            <w:tcW w:w="1278" w:type="dxa"/>
            <w:tcMar>
              <w:top w:w="0" w:type="dxa"/>
              <w:left w:w="108" w:type="dxa"/>
              <w:bottom w:w="0" w:type="dxa"/>
              <w:right w:w="108" w:type="dxa"/>
            </w:tcMar>
            <w:hideMark/>
          </w:tcPr>
          <w:p w14:paraId="1919AB5E"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$43</w:t>
            </w:r>
          </w:p>
        </w:tc>
      </w:tr>
      <w:tr w:rsidR="00384838" w:rsidRPr="002E727D" w14:paraId="48CE18CD" w14:textId="77777777" w:rsidTr="002A534A">
        <w:tc>
          <w:tcPr>
            <w:tcW w:w="984" w:type="dxa"/>
            <w:tcMar>
              <w:top w:w="0" w:type="dxa"/>
              <w:left w:w="108" w:type="dxa"/>
              <w:bottom w:w="0" w:type="dxa"/>
              <w:right w:w="108" w:type="dxa"/>
            </w:tcMar>
            <w:hideMark/>
          </w:tcPr>
          <w:p w14:paraId="2F970032" w14:textId="77777777" w:rsidR="00384838" w:rsidRPr="002E727D" w:rsidRDefault="00384838" w:rsidP="002A534A">
            <w:pPr>
              <w:spacing w:before="60" w:after="60"/>
              <w:ind w:left="284"/>
              <w:rPr>
                <w:rFonts w:ascii="Calibri" w:hAnsi="Calibri" w:cs="Calibri"/>
                <w:color w:val="000000"/>
                <w:sz w:val="22"/>
                <w:szCs w:val="22"/>
              </w:rPr>
            </w:pPr>
            <w:r w:rsidRPr="002E727D">
              <w:rPr>
                <w:rFonts w:ascii="Times New Roman" w:hAnsi="Times New Roman"/>
                <w:color w:val="000000"/>
                <w:sz w:val="22"/>
                <w:szCs w:val="22"/>
              </w:rPr>
              <w:t>12</w:t>
            </w:r>
          </w:p>
        </w:tc>
        <w:tc>
          <w:tcPr>
            <w:tcW w:w="3586" w:type="dxa"/>
            <w:tcMar>
              <w:top w:w="0" w:type="dxa"/>
              <w:left w:w="108" w:type="dxa"/>
              <w:bottom w:w="0" w:type="dxa"/>
              <w:right w:w="108" w:type="dxa"/>
            </w:tcMar>
            <w:vAlign w:val="center"/>
            <w:hideMark/>
          </w:tcPr>
          <w:p w14:paraId="4EEF5CDF"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Geelong</w:t>
            </w:r>
          </w:p>
        </w:tc>
        <w:tc>
          <w:tcPr>
            <w:tcW w:w="1418" w:type="dxa"/>
            <w:tcMar>
              <w:top w:w="0" w:type="dxa"/>
              <w:left w:w="108" w:type="dxa"/>
              <w:bottom w:w="0" w:type="dxa"/>
              <w:right w:w="108" w:type="dxa"/>
            </w:tcMar>
            <w:hideMark/>
          </w:tcPr>
          <w:p w14:paraId="4FCAC7A1"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$444</w:t>
            </w:r>
          </w:p>
        </w:tc>
        <w:tc>
          <w:tcPr>
            <w:tcW w:w="1278" w:type="dxa"/>
            <w:tcMar>
              <w:top w:w="0" w:type="dxa"/>
              <w:left w:w="108" w:type="dxa"/>
              <w:bottom w:w="0" w:type="dxa"/>
              <w:right w:w="108" w:type="dxa"/>
            </w:tcMar>
            <w:hideMark/>
          </w:tcPr>
          <w:p w14:paraId="3159458E"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$42</w:t>
            </w:r>
          </w:p>
        </w:tc>
      </w:tr>
      <w:tr w:rsidR="00384838" w:rsidRPr="002E727D" w14:paraId="6BC14DE9" w14:textId="77777777" w:rsidTr="002A534A">
        <w:tc>
          <w:tcPr>
            <w:tcW w:w="984" w:type="dxa"/>
            <w:tcMar>
              <w:top w:w="0" w:type="dxa"/>
              <w:left w:w="108" w:type="dxa"/>
              <w:bottom w:w="0" w:type="dxa"/>
              <w:right w:w="108" w:type="dxa"/>
            </w:tcMar>
            <w:hideMark/>
          </w:tcPr>
          <w:p w14:paraId="259A3D80" w14:textId="77777777" w:rsidR="00384838" w:rsidRPr="002E727D" w:rsidRDefault="00384838" w:rsidP="002A534A">
            <w:pPr>
              <w:spacing w:before="60" w:after="60"/>
              <w:ind w:left="284"/>
              <w:rPr>
                <w:rFonts w:ascii="Calibri" w:hAnsi="Calibri" w:cs="Calibri"/>
                <w:color w:val="000000"/>
                <w:sz w:val="22"/>
                <w:szCs w:val="22"/>
              </w:rPr>
            </w:pPr>
            <w:r w:rsidRPr="002E727D">
              <w:rPr>
                <w:rFonts w:ascii="Times New Roman" w:hAnsi="Times New Roman"/>
                <w:color w:val="000000"/>
                <w:sz w:val="22"/>
                <w:szCs w:val="22"/>
              </w:rPr>
              <w:t>13</w:t>
            </w:r>
          </w:p>
        </w:tc>
        <w:tc>
          <w:tcPr>
            <w:tcW w:w="3586" w:type="dxa"/>
            <w:tcMar>
              <w:top w:w="0" w:type="dxa"/>
              <w:left w:w="108" w:type="dxa"/>
              <w:bottom w:w="0" w:type="dxa"/>
              <w:right w:w="108" w:type="dxa"/>
            </w:tcMar>
            <w:vAlign w:val="center"/>
            <w:hideMark/>
          </w:tcPr>
          <w:p w14:paraId="293626DA"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Hobart</w:t>
            </w:r>
          </w:p>
        </w:tc>
        <w:tc>
          <w:tcPr>
            <w:tcW w:w="1418" w:type="dxa"/>
            <w:tcMar>
              <w:top w:w="0" w:type="dxa"/>
              <w:left w:w="108" w:type="dxa"/>
              <w:bottom w:w="0" w:type="dxa"/>
              <w:right w:w="108" w:type="dxa"/>
            </w:tcMar>
            <w:hideMark/>
          </w:tcPr>
          <w:p w14:paraId="1D7D3A63"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$339</w:t>
            </w:r>
          </w:p>
        </w:tc>
        <w:tc>
          <w:tcPr>
            <w:tcW w:w="1278" w:type="dxa"/>
            <w:tcMar>
              <w:top w:w="0" w:type="dxa"/>
              <w:left w:w="108" w:type="dxa"/>
              <w:bottom w:w="0" w:type="dxa"/>
              <w:right w:w="108" w:type="dxa"/>
            </w:tcMar>
            <w:hideMark/>
          </w:tcPr>
          <w:p w14:paraId="68359C7D"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$41</w:t>
            </w:r>
          </w:p>
        </w:tc>
      </w:tr>
      <w:tr w:rsidR="00384838" w:rsidRPr="002E727D" w14:paraId="61C54289" w14:textId="77777777" w:rsidTr="002A534A">
        <w:tc>
          <w:tcPr>
            <w:tcW w:w="984" w:type="dxa"/>
            <w:tcMar>
              <w:top w:w="0" w:type="dxa"/>
              <w:left w:w="108" w:type="dxa"/>
              <w:bottom w:w="0" w:type="dxa"/>
              <w:right w:w="108" w:type="dxa"/>
            </w:tcMar>
            <w:hideMark/>
          </w:tcPr>
          <w:p w14:paraId="71D6D010" w14:textId="77777777" w:rsidR="00384838" w:rsidRPr="002E727D" w:rsidRDefault="00384838" w:rsidP="002A534A">
            <w:pPr>
              <w:spacing w:before="60" w:after="60"/>
              <w:ind w:left="284"/>
              <w:rPr>
                <w:rFonts w:ascii="Calibri" w:hAnsi="Calibri" w:cs="Calibri"/>
                <w:color w:val="000000"/>
                <w:sz w:val="22"/>
                <w:szCs w:val="22"/>
              </w:rPr>
            </w:pPr>
            <w:r w:rsidRPr="002E727D">
              <w:rPr>
                <w:rFonts w:ascii="Times New Roman" w:hAnsi="Times New Roman"/>
                <w:color w:val="000000"/>
                <w:sz w:val="22"/>
                <w:szCs w:val="22"/>
              </w:rPr>
              <w:t>14</w:t>
            </w:r>
          </w:p>
        </w:tc>
        <w:tc>
          <w:tcPr>
            <w:tcW w:w="3586" w:type="dxa"/>
            <w:tcMar>
              <w:top w:w="0" w:type="dxa"/>
              <w:left w:w="108" w:type="dxa"/>
              <w:bottom w:w="0" w:type="dxa"/>
              <w:right w:w="108" w:type="dxa"/>
            </w:tcMar>
            <w:vAlign w:val="bottom"/>
            <w:hideMark/>
          </w:tcPr>
          <w:p w14:paraId="58F8EFB8"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Townsville</w:t>
            </w:r>
          </w:p>
        </w:tc>
        <w:tc>
          <w:tcPr>
            <w:tcW w:w="1418" w:type="dxa"/>
            <w:tcMar>
              <w:top w:w="0" w:type="dxa"/>
              <w:left w:w="108" w:type="dxa"/>
              <w:bottom w:w="0" w:type="dxa"/>
              <w:right w:w="108" w:type="dxa"/>
            </w:tcMar>
            <w:hideMark/>
          </w:tcPr>
          <w:p w14:paraId="61115410"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$286</w:t>
            </w:r>
          </w:p>
        </w:tc>
        <w:tc>
          <w:tcPr>
            <w:tcW w:w="1278" w:type="dxa"/>
            <w:tcMar>
              <w:top w:w="0" w:type="dxa"/>
              <w:left w:w="108" w:type="dxa"/>
              <w:bottom w:w="0" w:type="dxa"/>
              <w:right w:w="108" w:type="dxa"/>
            </w:tcMar>
            <w:hideMark/>
          </w:tcPr>
          <w:p w14:paraId="70D2CB11"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$42</w:t>
            </w:r>
          </w:p>
        </w:tc>
      </w:tr>
      <w:tr w:rsidR="00384838" w:rsidRPr="002E727D" w14:paraId="48C9FA5D" w14:textId="77777777" w:rsidTr="002A534A">
        <w:trPr>
          <w:trHeight w:val="53"/>
        </w:trPr>
        <w:tc>
          <w:tcPr>
            <w:tcW w:w="984" w:type="dxa"/>
            <w:tcBorders>
              <w:bottom w:val="single" w:sz="6" w:space="0" w:color="000000"/>
            </w:tcBorders>
            <w:tcMar>
              <w:top w:w="0" w:type="dxa"/>
              <w:left w:w="108" w:type="dxa"/>
              <w:bottom w:w="0" w:type="dxa"/>
              <w:right w:w="108" w:type="dxa"/>
            </w:tcMar>
            <w:hideMark/>
          </w:tcPr>
          <w:p w14:paraId="6796693E" w14:textId="77777777" w:rsidR="00384838" w:rsidRPr="002E727D" w:rsidRDefault="00384838" w:rsidP="002A534A">
            <w:pPr>
              <w:spacing w:before="60" w:after="60"/>
              <w:ind w:left="284"/>
              <w:rPr>
                <w:rFonts w:ascii="Calibri" w:hAnsi="Calibri" w:cs="Calibri"/>
                <w:color w:val="000000"/>
                <w:sz w:val="22"/>
                <w:szCs w:val="22"/>
              </w:rPr>
            </w:pPr>
            <w:r w:rsidRPr="002E727D">
              <w:rPr>
                <w:rFonts w:ascii="Times New Roman" w:hAnsi="Times New Roman"/>
                <w:color w:val="000000"/>
                <w:sz w:val="22"/>
                <w:szCs w:val="22"/>
              </w:rPr>
              <w:t>15</w:t>
            </w:r>
          </w:p>
        </w:tc>
        <w:tc>
          <w:tcPr>
            <w:tcW w:w="3586" w:type="dxa"/>
            <w:tcBorders>
              <w:bottom w:val="single" w:sz="6" w:space="0" w:color="000000"/>
            </w:tcBorders>
            <w:tcMar>
              <w:top w:w="0" w:type="dxa"/>
              <w:left w:w="108" w:type="dxa"/>
              <w:bottom w:w="0" w:type="dxa"/>
              <w:right w:w="108" w:type="dxa"/>
            </w:tcMar>
            <w:vAlign w:val="bottom"/>
            <w:hideMark/>
          </w:tcPr>
          <w:p w14:paraId="105069CF"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Cairns</w:t>
            </w:r>
          </w:p>
        </w:tc>
        <w:tc>
          <w:tcPr>
            <w:tcW w:w="1418" w:type="dxa"/>
            <w:tcBorders>
              <w:bottom w:val="single" w:sz="6" w:space="0" w:color="000000"/>
            </w:tcBorders>
            <w:tcMar>
              <w:top w:w="0" w:type="dxa"/>
              <w:left w:w="108" w:type="dxa"/>
              <w:bottom w:w="0" w:type="dxa"/>
              <w:right w:w="108" w:type="dxa"/>
            </w:tcMar>
            <w:hideMark/>
          </w:tcPr>
          <w:p w14:paraId="77F7EE75"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$243</w:t>
            </w:r>
          </w:p>
        </w:tc>
        <w:tc>
          <w:tcPr>
            <w:tcW w:w="1278" w:type="dxa"/>
            <w:tcBorders>
              <w:bottom w:val="single" w:sz="6" w:space="0" w:color="000000"/>
            </w:tcBorders>
            <w:tcMar>
              <w:top w:w="0" w:type="dxa"/>
              <w:left w:w="108" w:type="dxa"/>
              <w:bottom w:w="0" w:type="dxa"/>
              <w:right w:w="108" w:type="dxa"/>
            </w:tcMar>
            <w:hideMark/>
          </w:tcPr>
          <w:p w14:paraId="7D83EA8C" w14:textId="77777777" w:rsidR="00384838" w:rsidRPr="002E727D" w:rsidRDefault="00384838" w:rsidP="002A534A">
            <w:pPr>
              <w:spacing w:before="60" w:after="60"/>
              <w:rPr>
                <w:rFonts w:ascii="Calibri" w:hAnsi="Calibri" w:cs="Calibri"/>
                <w:color w:val="000000"/>
                <w:sz w:val="22"/>
                <w:szCs w:val="22"/>
              </w:rPr>
            </w:pPr>
            <w:r w:rsidRPr="002E727D">
              <w:rPr>
                <w:rFonts w:ascii="Times New Roman" w:hAnsi="Times New Roman"/>
                <w:color w:val="000000"/>
                <w:sz w:val="22"/>
                <w:szCs w:val="22"/>
              </w:rPr>
              <w:t>$42</w:t>
            </w:r>
          </w:p>
        </w:tc>
      </w:tr>
    </w:tbl>
    <w:p w14:paraId="0796A538" w14:textId="77777777" w:rsidR="00384838" w:rsidRDefault="00384838" w:rsidP="00384838">
      <w:pPr>
        <w:pStyle w:val="Paragraph"/>
      </w:pPr>
    </w:p>
    <w:p w14:paraId="394D0A3E" w14:textId="6A48FD12" w:rsidR="00384838" w:rsidRPr="00F14B41" w:rsidRDefault="00384838" w:rsidP="00384838">
      <w:pPr>
        <w:pStyle w:val="Tableheading"/>
        <w:spacing w:line="240" w:lineRule="atLeast"/>
      </w:pPr>
      <w:r>
        <w:t xml:space="preserve">New </w:t>
      </w:r>
      <w:r w:rsidR="00684A5B">
        <w:t xml:space="preserve">proposed </w:t>
      </w:r>
      <w:r w:rsidRPr="008B5A96">
        <w:t>HPON</w:t>
      </w:r>
      <w:r>
        <w:t xml:space="preserve"> tax amounts</w:t>
      </w:r>
      <w:r>
        <w:rPr>
          <w:rStyle w:val="FootnoteReference"/>
        </w:rPr>
        <w:footnoteReference w:id="2"/>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7"/>
        <w:gridCol w:w="1781"/>
        <w:gridCol w:w="3387"/>
        <w:gridCol w:w="3385"/>
      </w:tblGrid>
      <w:tr w:rsidR="00384838" w:rsidRPr="00FF3517" w14:paraId="2C7A4ECB" w14:textId="77777777" w:rsidTr="00F50DBA">
        <w:trPr>
          <w:tblHeader/>
        </w:trPr>
        <w:tc>
          <w:tcPr>
            <w:tcW w:w="285" w:type="pct"/>
            <w:tcBorders>
              <w:top w:val="single" w:sz="12" w:space="0" w:color="auto"/>
              <w:bottom w:val="single" w:sz="12" w:space="0" w:color="auto"/>
            </w:tcBorders>
          </w:tcPr>
          <w:p w14:paraId="5B8ECF81" w14:textId="77777777" w:rsidR="00384838" w:rsidRDefault="00384838" w:rsidP="002A534A">
            <w:pPr>
              <w:pStyle w:val="subsection"/>
              <w:ind w:left="0" w:firstLine="0"/>
              <w:rPr>
                <w:b/>
              </w:rPr>
            </w:pPr>
          </w:p>
        </w:tc>
        <w:tc>
          <w:tcPr>
            <w:tcW w:w="982" w:type="pct"/>
            <w:tcBorders>
              <w:top w:val="single" w:sz="12" w:space="0" w:color="auto"/>
              <w:bottom w:val="single" w:sz="12" w:space="0" w:color="auto"/>
            </w:tcBorders>
          </w:tcPr>
          <w:p w14:paraId="10BB5FAF" w14:textId="77777777" w:rsidR="00384838" w:rsidRPr="00FF3517" w:rsidRDefault="00384838" w:rsidP="002A534A">
            <w:pPr>
              <w:pStyle w:val="subsection"/>
              <w:ind w:left="0" w:firstLine="0"/>
              <w:rPr>
                <w:b/>
              </w:rPr>
            </w:pPr>
            <w:r>
              <w:rPr>
                <w:b/>
              </w:rPr>
              <w:t>Column 1</w:t>
            </w:r>
          </w:p>
        </w:tc>
        <w:tc>
          <w:tcPr>
            <w:tcW w:w="1867" w:type="pct"/>
            <w:tcBorders>
              <w:top w:val="single" w:sz="12" w:space="0" w:color="auto"/>
              <w:bottom w:val="single" w:sz="12" w:space="0" w:color="auto"/>
            </w:tcBorders>
          </w:tcPr>
          <w:p w14:paraId="7F526B8D" w14:textId="77777777" w:rsidR="00384838" w:rsidRDefault="00384838" w:rsidP="002A534A">
            <w:pPr>
              <w:pStyle w:val="subsection"/>
              <w:ind w:left="0" w:firstLine="0"/>
              <w:rPr>
                <w:b/>
              </w:rPr>
            </w:pPr>
            <w:r>
              <w:rPr>
                <w:b/>
              </w:rPr>
              <w:t>Column 2</w:t>
            </w:r>
          </w:p>
        </w:tc>
        <w:tc>
          <w:tcPr>
            <w:tcW w:w="1866" w:type="pct"/>
            <w:tcBorders>
              <w:top w:val="single" w:sz="12" w:space="0" w:color="auto"/>
              <w:bottom w:val="single" w:sz="12" w:space="0" w:color="auto"/>
            </w:tcBorders>
          </w:tcPr>
          <w:p w14:paraId="17F4FC28" w14:textId="77777777" w:rsidR="00384838" w:rsidRDefault="00384838" w:rsidP="002A534A">
            <w:pPr>
              <w:pStyle w:val="subsection"/>
              <w:ind w:left="0" w:firstLine="0"/>
              <w:rPr>
                <w:b/>
              </w:rPr>
            </w:pPr>
            <w:r>
              <w:rPr>
                <w:b/>
              </w:rPr>
              <w:t>Column 3</w:t>
            </w:r>
          </w:p>
        </w:tc>
      </w:tr>
      <w:tr w:rsidR="00384838" w:rsidRPr="00FF3517" w14:paraId="3F2DC9CA" w14:textId="77777777" w:rsidTr="00F50DBA">
        <w:trPr>
          <w:tblHeader/>
        </w:trPr>
        <w:tc>
          <w:tcPr>
            <w:tcW w:w="285" w:type="pct"/>
            <w:tcBorders>
              <w:top w:val="single" w:sz="12" w:space="0" w:color="auto"/>
              <w:bottom w:val="single" w:sz="12" w:space="0" w:color="auto"/>
            </w:tcBorders>
          </w:tcPr>
          <w:p w14:paraId="6B2D876D" w14:textId="77777777" w:rsidR="00384838" w:rsidRPr="00FF3517" w:rsidRDefault="00384838" w:rsidP="002A534A">
            <w:pPr>
              <w:pStyle w:val="subsection"/>
              <w:ind w:left="0" w:firstLine="0"/>
              <w:rPr>
                <w:b/>
              </w:rPr>
            </w:pPr>
          </w:p>
        </w:tc>
        <w:tc>
          <w:tcPr>
            <w:tcW w:w="982" w:type="pct"/>
            <w:tcBorders>
              <w:top w:val="single" w:sz="12" w:space="0" w:color="auto"/>
              <w:bottom w:val="single" w:sz="12" w:space="0" w:color="auto"/>
            </w:tcBorders>
          </w:tcPr>
          <w:p w14:paraId="4CB15DF4" w14:textId="0A329211" w:rsidR="00384838" w:rsidRPr="00FF3517" w:rsidRDefault="006B48E8" w:rsidP="002A534A">
            <w:pPr>
              <w:pStyle w:val="subsection"/>
              <w:ind w:left="0" w:firstLine="0"/>
              <w:rPr>
                <w:b/>
              </w:rPr>
            </w:pPr>
            <w:r>
              <w:rPr>
                <w:b/>
              </w:rPr>
              <w:t>Area</w:t>
            </w:r>
          </w:p>
        </w:tc>
        <w:tc>
          <w:tcPr>
            <w:tcW w:w="1867" w:type="pct"/>
            <w:tcBorders>
              <w:top w:val="single" w:sz="12" w:space="0" w:color="auto"/>
              <w:bottom w:val="single" w:sz="12" w:space="0" w:color="auto"/>
            </w:tcBorders>
          </w:tcPr>
          <w:p w14:paraId="4B6E2F22" w14:textId="77777777" w:rsidR="00384838" w:rsidRDefault="00384838" w:rsidP="002A534A">
            <w:pPr>
              <w:pStyle w:val="subsection"/>
              <w:ind w:left="0" w:firstLine="0"/>
              <w:rPr>
                <w:b/>
              </w:rPr>
            </w:pPr>
            <w:r>
              <w:rPr>
                <w:b/>
              </w:rPr>
              <w:t>Annual amount for FM band or TV band</w:t>
            </w:r>
          </w:p>
        </w:tc>
        <w:tc>
          <w:tcPr>
            <w:tcW w:w="1866" w:type="pct"/>
            <w:tcBorders>
              <w:top w:val="single" w:sz="12" w:space="0" w:color="auto"/>
              <w:bottom w:val="single" w:sz="12" w:space="0" w:color="auto"/>
            </w:tcBorders>
          </w:tcPr>
          <w:p w14:paraId="5D130EDB" w14:textId="77777777" w:rsidR="00384838" w:rsidRDefault="00384838" w:rsidP="002A534A">
            <w:pPr>
              <w:pStyle w:val="subsection"/>
              <w:ind w:left="0" w:firstLine="0"/>
              <w:rPr>
                <w:b/>
              </w:rPr>
            </w:pPr>
            <w:r>
              <w:rPr>
                <w:b/>
              </w:rPr>
              <w:t>Annual amount for AM band</w:t>
            </w:r>
          </w:p>
        </w:tc>
      </w:tr>
      <w:tr w:rsidR="00F50DBA" w:rsidRPr="00FF3517" w14:paraId="7AD02E07" w14:textId="77777777" w:rsidTr="00224078">
        <w:tc>
          <w:tcPr>
            <w:tcW w:w="285" w:type="pct"/>
            <w:tcBorders>
              <w:top w:val="single" w:sz="12" w:space="0" w:color="auto"/>
              <w:bottom w:val="single" w:sz="2" w:space="0" w:color="auto"/>
            </w:tcBorders>
          </w:tcPr>
          <w:p w14:paraId="5AA3293E" w14:textId="77777777" w:rsidR="00F50DBA" w:rsidRPr="006F2DDE" w:rsidRDefault="00F50DBA" w:rsidP="00F50DBA">
            <w:pPr>
              <w:pStyle w:val="subsection"/>
              <w:ind w:left="0" w:firstLine="0"/>
            </w:pPr>
            <w:r w:rsidRPr="0035783A">
              <w:rPr>
                <w:bCs/>
              </w:rPr>
              <w:t>1</w:t>
            </w:r>
          </w:p>
        </w:tc>
        <w:tc>
          <w:tcPr>
            <w:tcW w:w="982" w:type="pct"/>
            <w:tcBorders>
              <w:top w:val="single" w:sz="12" w:space="0" w:color="auto"/>
              <w:bottom w:val="single" w:sz="2" w:space="0" w:color="auto"/>
            </w:tcBorders>
          </w:tcPr>
          <w:p w14:paraId="407207B7" w14:textId="77777777" w:rsidR="00F50DBA" w:rsidRPr="00F10CBB" w:rsidRDefault="00F50DBA" w:rsidP="00F50DBA">
            <w:pPr>
              <w:pStyle w:val="subsection"/>
              <w:ind w:left="0" w:firstLine="0"/>
            </w:pPr>
            <w:r>
              <w:t>Melbourne</w:t>
            </w:r>
          </w:p>
        </w:tc>
        <w:tc>
          <w:tcPr>
            <w:tcW w:w="1867" w:type="pct"/>
            <w:tcBorders>
              <w:top w:val="single" w:sz="12" w:space="0" w:color="auto"/>
              <w:bottom w:val="single" w:sz="2" w:space="0" w:color="auto"/>
            </w:tcBorders>
            <w:vAlign w:val="bottom"/>
          </w:tcPr>
          <w:p w14:paraId="719EC94D" w14:textId="366F4AF1" w:rsidR="00F50DBA" w:rsidRDefault="00F50DBA" w:rsidP="00F50DBA">
            <w:pPr>
              <w:pStyle w:val="subsection"/>
              <w:ind w:left="0" w:firstLine="0"/>
            </w:pPr>
            <w:r w:rsidRPr="00A53E29">
              <w:rPr>
                <w:color w:val="000000"/>
                <w:szCs w:val="22"/>
              </w:rPr>
              <w:t>$7,997.56</w:t>
            </w:r>
          </w:p>
        </w:tc>
        <w:tc>
          <w:tcPr>
            <w:tcW w:w="1866" w:type="pct"/>
            <w:tcBorders>
              <w:top w:val="single" w:sz="12" w:space="0" w:color="auto"/>
              <w:bottom w:val="single" w:sz="2" w:space="0" w:color="auto"/>
            </w:tcBorders>
            <w:vAlign w:val="bottom"/>
          </w:tcPr>
          <w:p w14:paraId="739D764C" w14:textId="669AD20B" w:rsidR="00F50DBA" w:rsidRDefault="00F50DBA" w:rsidP="00F50DBA">
            <w:pPr>
              <w:pStyle w:val="subsection"/>
              <w:ind w:left="0" w:firstLine="0"/>
            </w:pPr>
            <w:r w:rsidRPr="00A53E29">
              <w:rPr>
                <w:color w:val="000000"/>
                <w:szCs w:val="22"/>
              </w:rPr>
              <w:t>$720.02</w:t>
            </w:r>
          </w:p>
        </w:tc>
      </w:tr>
      <w:tr w:rsidR="00F50DBA" w:rsidRPr="00FF3517" w14:paraId="6C5B8AA7" w14:textId="77777777" w:rsidTr="00224078">
        <w:tc>
          <w:tcPr>
            <w:tcW w:w="285" w:type="pct"/>
            <w:tcBorders>
              <w:top w:val="single" w:sz="2" w:space="0" w:color="auto"/>
              <w:bottom w:val="single" w:sz="2" w:space="0" w:color="auto"/>
            </w:tcBorders>
          </w:tcPr>
          <w:p w14:paraId="1F82BC74" w14:textId="77777777" w:rsidR="00F50DBA" w:rsidRPr="006F2DDE" w:rsidRDefault="00F50DBA" w:rsidP="00F50DBA">
            <w:pPr>
              <w:pStyle w:val="subsection"/>
              <w:ind w:left="0" w:firstLine="0"/>
            </w:pPr>
            <w:r w:rsidRPr="0035783A">
              <w:rPr>
                <w:bCs/>
              </w:rPr>
              <w:t>2</w:t>
            </w:r>
          </w:p>
        </w:tc>
        <w:tc>
          <w:tcPr>
            <w:tcW w:w="982" w:type="pct"/>
            <w:tcBorders>
              <w:top w:val="single" w:sz="2" w:space="0" w:color="auto"/>
              <w:bottom w:val="single" w:sz="2" w:space="0" w:color="auto"/>
            </w:tcBorders>
          </w:tcPr>
          <w:p w14:paraId="758475FE" w14:textId="77777777" w:rsidR="00F50DBA" w:rsidRPr="00F10CBB" w:rsidRDefault="00F50DBA" w:rsidP="00F50DBA">
            <w:pPr>
              <w:pStyle w:val="subsection"/>
              <w:ind w:left="0" w:firstLine="0"/>
            </w:pPr>
            <w:r>
              <w:t>Sydney</w:t>
            </w:r>
          </w:p>
        </w:tc>
        <w:tc>
          <w:tcPr>
            <w:tcW w:w="1867" w:type="pct"/>
            <w:tcBorders>
              <w:top w:val="single" w:sz="2" w:space="0" w:color="auto"/>
              <w:bottom w:val="single" w:sz="2" w:space="0" w:color="auto"/>
            </w:tcBorders>
            <w:vAlign w:val="bottom"/>
          </w:tcPr>
          <w:p w14:paraId="75AF98E4" w14:textId="5C78EFAC" w:rsidR="00F50DBA" w:rsidRDefault="00F50DBA" w:rsidP="00F50DBA">
            <w:pPr>
              <w:pStyle w:val="subsection"/>
              <w:ind w:left="0" w:firstLine="0"/>
            </w:pPr>
            <w:r w:rsidRPr="00A53E29">
              <w:rPr>
                <w:color w:val="000000"/>
                <w:szCs w:val="22"/>
              </w:rPr>
              <w:t>$7,929.26</w:t>
            </w:r>
          </w:p>
        </w:tc>
        <w:tc>
          <w:tcPr>
            <w:tcW w:w="1866" w:type="pct"/>
            <w:tcBorders>
              <w:top w:val="single" w:sz="2" w:space="0" w:color="auto"/>
              <w:bottom w:val="single" w:sz="2" w:space="0" w:color="auto"/>
            </w:tcBorders>
            <w:vAlign w:val="bottom"/>
          </w:tcPr>
          <w:p w14:paraId="6C895A56" w14:textId="268F871B" w:rsidR="00F50DBA" w:rsidRDefault="00F50DBA" w:rsidP="00F50DBA">
            <w:pPr>
              <w:pStyle w:val="subsection"/>
              <w:ind w:left="0" w:firstLine="0"/>
            </w:pPr>
            <w:r w:rsidRPr="00A53E29">
              <w:rPr>
                <w:color w:val="000000"/>
                <w:szCs w:val="22"/>
              </w:rPr>
              <w:t>$713.21</w:t>
            </w:r>
          </w:p>
        </w:tc>
      </w:tr>
      <w:tr w:rsidR="00F50DBA" w:rsidRPr="00FF3517" w14:paraId="45C88C97" w14:textId="77777777" w:rsidTr="00224078">
        <w:tc>
          <w:tcPr>
            <w:tcW w:w="285" w:type="pct"/>
            <w:tcBorders>
              <w:top w:val="single" w:sz="2" w:space="0" w:color="auto"/>
              <w:bottom w:val="single" w:sz="2" w:space="0" w:color="auto"/>
            </w:tcBorders>
          </w:tcPr>
          <w:p w14:paraId="0EE31AC9" w14:textId="77777777" w:rsidR="00F50DBA" w:rsidRPr="0035783A" w:rsidRDefault="00F50DBA" w:rsidP="00F50DBA">
            <w:pPr>
              <w:pStyle w:val="subsection"/>
              <w:ind w:left="0" w:firstLine="0"/>
              <w:rPr>
                <w:bCs/>
              </w:rPr>
            </w:pPr>
            <w:r w:rsidRPr="0035783A">
              <w:rPr>
                <w:bCs/>
              </w:rPr>
              <w:t>3</w:t>
            </w:r>
          </w:p>
        </w:tc>
        <w:tc>
          <w:tcPr>
            <w:tcW w:w="982" w:type="pct"/>
            <w:tcBorders>
              <w:top w:val="single" w:sz="2" w:space="0" w:color="auto"/>
              <w:bottom w:val="single" w:sz="2" w:space="0" w:color="auto"/>
            </w:tcBorders>
          </w:tcPr>
          <w:p w14:paraId="39875D13" w14:textId="77777777" w:rsidR="00F50DBA" w:rsidRDefault="00F50DBA" w:rsidP="00F50DBA">
            <w:pPr>
              <w:pStyle w:val="subsection"/>
              <w:ind w:left="0" w:firstLine="0"/>
            </w:pPr>
            <w:r>
              <w:t>Brisbane</w:t>
            </w:r>
          </w:p>
        </w:tc>
        <w:tc>
          <w:tcPr>
            <w:tcW w:w="1867" w:type="pct"/>
            <w:tcBorders>
              <w:top w:val="single" w:sz="2" w:space="0" w:color="auto"/>
              <w:bottom w:val="single" w:sz="2" w:space="0" w:color="auto"/>
            </w:tcBorders>
            <w:vAlign w:val="bottom"/>
          </w:tcPr>
          <w:p w14:paraId="190A6364" w14:textId="012F09D5" w:rsidR="00F50DBA" w:rsidRDefault="00F50DBA" w:rsidP="00F50DBA">
            <w:pPr>
              <w:pStyle w:val="subsection"/>
              <w:ind w:left="0" w:firstLine="0"/>
            </w:pPr>
            <w:r w:rsidRPr="00A53E29">
              <w:rPr>
                <w:color w:val="000000"/>
                <w:szCs w:val="22"/>
              </w:rPr>
              <w:t>$4,021.59</w:t>
            </w:r>
          </w:p>
        </w:tc>
        <w:tc>
          <w:tcPr>
            <w:tcW w:w="1866" w:type="pct"/>
            <w:tcBorders>
              <w:top w:val="single" w:sz="2" w:space="0" w:color="auto"/>
              <w:bottom w:val="single" w:sz="2" w:space="0" w:color="auto"/>
            </w:tcBorders>
            <w:vAlign w:val="bottom"/>
          </w:tcPr>
          <w:p w14:paraId="3E93C3BA" w14:textId="0498D3C0" w:rsidR="00F50DBA" w:rsidRDefault="00F50DBA" w:rsidP="00F50DBA">
            <w:pPr>
              <w:pStyle w:val="subsection"/>
              <w:ind w:left="0" w:firstLine="0"/>
            </w:pPr>
            <w:r w:rsidRPr="00A53E29">
              <w:rPr>
                <w:color w:val="000000"/>
                <w:szCs w:val="22"/>
              </w:rPr>
              <w:t>$361.76</w:t>
            </w:r>
          </w:p>
        </w:tc>
      </w:tr>
      <w:tr w:rsidR="00F50DBA" w:rsidRPr="00FF3517" w14:paraId="26156DFC" w14:textId="77777777" w:rsidTr="00224078">
        <w:tc>
          <w:tcPr>
            <w:tcW w:w="285" w:type="pct"/>
            <w:tcBorders>
              <w:top w:val="single" w:sz="2" w:space="0" w:color="auto"/>
              <w:bottom w:val="single" w:sz="2" w:space="0" w:color="auto"/>
            </w:tcBorders>
          </w:tcPr>
          <w:p w14:paraId="39C6446A" w14:textId="77777777" w:rsidR="00F50DBA" w:rsidRPr="0035783A" w:rsidRDefault="00F50DBA" w:rsidP="00F50DBA">
            <w:pPr>
              <w:pStyle w:val="subsection"/>
              <w:ind w:left="0" w:firstLine="0"/>
              <w:rPr>
                <w:bCs/>
              </w:rPr>
            </w:pPr>
            <w:r w:rsidRPr="0035783A">
              <w:rPr>
                <w:bCs/>
              </w:rPr>
              <w:t>4</w:t>
            </w:r>
          </w:p>
        </w:tc>
        <w:tc>
          <w:tcPr>
            <w:tcW w:w="982" w:type="pct"/>
            <w:tcBorders>
              <w:top w:val="single" w:sz="2" w:space="0" w:color="auto"/>
              <w:bottom w:val="single" w:sz="2" w:space="0" w:color="auto"/>
            </w:tcBorders>
          </w:tcPr>
          <w:p w14:paraId="063B5BE5" w14:textId="77777777" w:rsidR="00F50DBA" w:rsidRDefault="00F50DBA" w:rsidP="00F50DBA">
            <w:pPr>
              <w:pStyle w:val="subsection"/>
              <w:ind w:left="0" w:firstLine="0"/>
            </w:pPr>
            <w:r>
              <w:t>Perth</w:t>
            </w:r>
          </w:p>
        </w:tc>
        <w:tc>
          <w:tcPr>
            <w:tcW w:w="1867" w:type="pct"/>
            <w:tcBorders>
              <w:top w:val="single" w:sz="2" w:space="0" w:color="auto"/>
              <w:bottom w:val="single" w:sz="2" w:space="0" w:color="auto"/>
            </w:tcBorders>
            <w:vAlign w:val="bottom"/>
          </w:tcPr>
          <w:p w14:paraId="2E411B50" w14:textId="76001609" w:rsidR="00F50DBA" w:rsidRDefault="00F50DBA" w:rsidP="00F50DBA">
            <w:pPr>
              <w:pStyle w:val="subsection"/>
              <w:ind w:left="0" w:firstLine="0"/>
            </w:pPr>
            <w:r w:rsidRPr="00A53E29">
              <w:rPr>
                <w:color w:val="000000"/>
                <w:szCs w:val="22"/>
              </w:rPr>
              <w:t>$3,375.18</w:t>
            </w:r>
          </w:p>
        </w:tc>
        <w:tc>
          <w:tcPr>
            <w:tcW w:w="1866" w:type="pct"/>
            <w:tcBorders>
              <w:top w:val="single" w:sz="2" w:space="0" w:color="auto"/>
              <w:bottom w:val="single" w:sz="2" w:space="0" w:color="auto"/>
            </w:tcBorders>
            <w:vAlign w:val="bottom"/>
          </w:tcPr>
          <w:p w14:paraId="12C18B9B" w14:textId="7C5A3FD3" w:rsidR="00F50DBA" w:rsidRDefault="00F50DBA" w:rsidP="00F50DBA">
            <w:pPr>
              <w:pStyle w:val="subsection"/>
              <w:ind w:left="0" w:firstLine="0"/>
            </w:pPr>
            <w:r w:rsidRPr="00A53E29">
              <w:rPr>
                <w:color w:val="000000"/>
                <w:szCs w:val="22"/>
              </w:rPr>
              <w:t>$303.97</w:t>
            </w:r>
          </w:p>
        </w:tc>
      </w:tr>
      <w:tr w:rsidR="00F50DBA" w:rsidRPr="00FF3517" w14:paraId="5B177597" w14:textId="77777777" w:rsidTr="00224078">
        <w:tc>
          <w:tcPr>
            <w:tcW w:w="285" w:type="pct"/>
            <w:tcBorders>
              <w:top w:val="single" w:sz="2" w:space="0" w:color="auto"/>
              <w:bottom w:val="single" w:sz="2" w:space="0" w:color="auto"/>
            </w:tcBorders>
          </w:tcPr>
          <w:p w14:paraId="1F292AA0" w14:textId="77777777" w:rsidR="00F50DBA" w:rsidRPr="0035783A" w:rsidRDefault="00F50DBA" w:rsidP="00F50DBA">
            <w:pPr>
              <w:pStyle w:val="subsection"/>
              <w:ind w:left="0" w:firstLine="0"/>
              <w:rPr>
                <w:bCs/>
              </w:rPr>
            </w:pPr>
            <w:r w:rsidRPr="0035783A">
              <w:rPr>
                <w:bCs/>
              </w:rPr>
              <w:t>5</w:t>
            </w:r>
          </w:p>
        </w:tc>
        <w:tc>
          <w:tcPr>
            <w:tcW w:w="982" w:type="pct"/>
            <w:tcBorders>
              <w:top w:val="single" w:sz="2" w:space="0" w:color="auto"/>
              <w:bottom w:val="single" w:sz="2" w:space="0" w:color="auto"/>
            </w:tcBorders>
          </w:tcPr>
          <w:p w14:paraId="0954F9F2" w14:textId="77777777" w:rsidR="00F50DBA" w:rsidRDefault="00F50DBA" w:rsidP="00F50DBA">
            <w:pPr>
              <w:pStyle w:val="subsection"/>
              <w:ind w:left="0" w:firstLine="0"/>
            </w:pPr>
            <w:r>
              <w:t>Adelaide</w:t>
            </w:r>
          </w:p>
        </w:tc>
        <w:tc>
          <w:tcPr>
            <w:tcW w:w="1867" w:type="pct"/>
            <w:tcBorders>
              <w:top w:val="single" w:sz="2" w:space="0" w:color="auto"/>
              <w:bottom w:val="single" w:sz="2" w:space="0" w:color="auto"/>
            </w:tcBorders>
            <w:vAlign w:val="bottom"/>
          </w:tcPr>
          <w:p w14:paraId="1C0566C6" w14:textId="2D4F7977" w:rsidR="00F50DBA" w:rsidRDefault="00F50DBA" w:rsidP="00F50DBA">
            <w:pPr>
              <w:pStyle w:val="subsection"/>
              <w:ind w:left="0" w:firstLine="0"/>
            </w:pPr>
            <w:r w:rsidRPr="00A53E29">
              <w:rPr>
                <w:color w:val="000000"/>
                <w:szCs w:val="22"/>
              </w:rPr>
              <w:t>$2,157.10</w:t>
            </w:r>
          </w:p>
        </w:tc>
        <w:tc>
          <w:tcPr>
            <w:tcW w:w="1866" w:type="pct"/>
            <w:tcBorders>
              <w:top w:val="single" w:sz="2" w:space="0" w:color="auto"/>
              <w:bottom w:val="single" w:sz="2" w:space="0" w:color="auto"/>
            </w:tcBorders>
            <w:vAlign w:val="bottom"/>
          </w:tcPr>
          <w:p w14:paraId="164473B4" w14:textId="5CF38ECA" w:rsidR="00F50DBA" w:rsidRDefault="00F50DBA" w:rsidP="00F50DBA">
            <w:pPr>
              <w:pStyle w:val="subsection"/>
              <w:ind w:left="0" w:firstLine="0"/>
            </w:pPr>
            <w:r w:rsidRPr="00A53E29">
              <w:rPr>
                <w:color w:val="000000"/>
                <w:szCs w:val="22"/>
              </w:rPr>
              <w:t>$193.94</w:t>
            </w:r>
          </w:p>
        </w:tc>
      </w:tr>
      <w:tr w:rsidR="00F50DBA" w:rsidRPr="00FF3517" w14:paraId="0B3D4461" w14:textId="77777777" w:rsidTr="00224078">
        <w:tc>
          <w:tcPr>
            <w:tcW w:w="285" w:type="pct"/>
            <w:tcBorders>
              <w:top w:val="single" w:sz="2" w:space="0" w:color="auto"/>
              <w:bottom w:val="single" w:sz="2" w:space="0" w:color="auto"/>
            </w:tcBorders>
          </w:tcPr>
          <w:p w14:paraId="2E06FA59" w14:textId="77777777" w:rsidR="00F50DBA" w:rsidRPr="0035783A" w:rsidRDefault="00F50DBA" w:rsidP="00F50DBA">
            <w:pPr>
              <w:pStyle w:val="subsection"/>
              <w:ind w:left="0" w:firstLine="0"/>
              <w:rPr>
                <w:bCs/>
              </w:rPr>
            </w:pPr>
            <w:r w:rsidRPr="0035783A">
              <w:rPr>
                <w:bCs/>
              </w:rPr>
              <w:t>6</w:t>
            </w:r>
          </w:p>
        </w:tc>
        <w:tc>
          <w:tcPr>
            <w:tcW w:w="982" w:type="pct"/>
            <w:tcBorders>
              <w:top w:val="single" w:sz="2" w:space="0" w:color="auto"/>
              <w:bottom w:val="single" w:sz="2" w:space="0" w:color="auto"/>
            </w:tcBorders>
          </w:tcPr>
          <w:p w14:paraId="5CBEEFAA" w14:textId="77777777" w:rsidR="00F50DBA" w:rsidRDefault="00F50DBA" w:rsidP="00F50DBA">
            <w:pPr>
              <w:pStyle w:val="subsection"/>
              <w:ind w:left="0" w:firstLine="0"/>
            </w:pPr>
            <w:r>
              <w:t>Gold Coast – Tweed Heads</w:t>
            </w:r>
          </w:p>
        </w:tc>
        <w:tc>
          <w:tcPr>
            <w:tcW w:w="1867" w:type="pct"/>
            <w:tcBorders>
              <w:top w:val="single" w:sz="2" w:space="0" w:color="auto"/>
              <w:bottom w:val="single" w:sz="2" w:space="0" w:color="auto"/>
            </w:tcBorders>
            <w:vAlign w:val="bottom"/>
          </w:tcPr>
          <w:p w14:paraId="23FD239A" w14:textId="06B9BCF1" w:rsidR="00F50DBA" w:rsidRDefault="00F50DBA" w:rsidP="00F50DBA">
            <w:pPr>
              <w:pStyle w:val="subsection"/>
              <w:ind w:left="0" w:firstLine="0"/>
            </w:pPr>
            <w:r w:rsidRPr="00A53E29">
              <w:rPr>
                <w:color w:val="000000"/>
                <w:szCs w:val="22"/>
              </w:rPr>
              <w:t>$1,145.34</w:t>
            </w:r>
          </w:p>
        </w:tc>
        <w:tc>
          <w:tcPr>
            <w:tcW w:w="1866" w:type="pct"/>
            <w:tcBorders>
              <w:top w:val="single" w:sz="2" w:space="0" w:color="auto"/>
              <w:bottom w:val="single" w:sz="2" w:space="0" w:color="auto"/>
            </w:tcBorders>
            <w:vAlign w:val="bottom"/>
          </w:tcPr>
          <w:p w14:paraId="414B926D" w14:textId="1E923010" w:rsidR="00F50DBA" w:rsidRDefault="00F50DBA" w:rsidP="00F50DBA">
            <w:pPr>
              <w:pStyle w:val="subsection"/>
              <w:ind w:left="0" w:firstLine="0"/>
            </w:pPr>
            <w:r w:rsidRPr="00A53E29">
              <w:rPr>
                <w:color w:val="000000"/>
                <w:szCs w:val="22"/>
              </w:rPr>
              <w:t>$102.69</w:t>
            </w:r>
          </w:p>
        </w:tc>
      </w:tr>
      <w:tr w:rsidR="00F50DBA" w:rsidRPr="00FF3517" w14:paraId="7FAA8A07" w14:textId="77777777" w:rsidTr="00224078">
        <w:tc>
          <w:tcPr>
            <w:tcW w:w="285" w:type="pct"/>
            <w:tcBorders>
              <w:top w:val="single" w:sz="2" w:space="0" w:color="auto"/>
              <w:bottom w:val="single" w:sz="2" w:space="0" w:color="auto"/>
            </w:tcBorders>
          </w:tcPr>
          <w:p w14:paraId="4874FC7A" w14:textId="77777777" w:rsidR="00F50DBA" w:rsidRPr="0035783A" w:rsidRDefault="00F50DBA" w:rsidP="00F50DBA">
            <w:pPr>
              <w:pStyle w:val="subsection"/>
              <w:ind w:left="0" w:firstLine="0"/>
              <w:rPr>
                <w:bCs/>
              </w:rPr>
            </w:pPr>
            <w:r w:rsidRPr="0035783A">
              <w:rPr>
                <w:bCs/>
              </w:rPr>
              <w:t>7</w:t>
            </w:r>
          </w:p>
        </w:tc>
        <w:tc>
          <w:tcPr>
            <w:tcW w:w="982" w:type="pct"/>
            <w:tcBorders>
              <w:top w:val="single" w:sz="2" w:space="0" w:color="auto"/>
              <w:bottom w:val="single" w:sz="2" w:space="0" w:color="auto"/>
            </w:tcBorders>
          </w:tcPr>
          <w:p w14:paraId="4B06B9D9" w14:textId="77777777" w:rsidR="00F50DBA" w:rsidRDefault="00F50DBA" w:rsidP="00F50DBA">
            <w:pPr>
              <w:pStyle w:val="subsection"/>
              <w:ind w:left="0" w:firstLine="0"/>
            </w:pPr>
            <w:r>
              <w:t>Newcastle - Maitland</w:t>
            </w:r>
          </w:p>
        </w:tc>
        <w:tc>
          <w:tcPr>
            <w:tcW w:w="1867" w:type="pct"/>
            <w:tcBorders>
              <w:top w:val="single" w:sz="2" w:space="0" w:color="auto"/>
              <w:bottom w:val="single" w:sz="2" w:space="0" w:color="auto"/>
            </w:tcBorders>
            <w:vAlign w:val="bottom"/>
          </w:tcPr>
          <w:p w14:paraId="5C149864" w14:textId="694A865D" w:rsidR="00F50DBA" w:rsidRDefault="00F50DBA" w:rsidP="00F50DBA">
            <w:pPr>
              <w:pStyle w:val="subsection"/>
              <w:ind w:left="0" w:firstLine="0"/>
            </w:pPr>
            <w:r w:rsidRPr="00A53E29">
              <w:rPr>
                <w:color w:val="000000"/>
                <w:szCs w:val="22"/>
              </w:rPr>
              <w:t>$791.07</w:t>
            </w:r>
          </w:p>
        </w:tc>
        <w:tc>
          <w:tcPr>
            <w:tcW w:w="1866" w:type="pct"/>
            <w:tcBorders>
              <w:top w:val="single" w:sz="2" w:space="0" w:color="auto"/>
              <w:bottom w:val="single" w:sz="2" w:space="0" w:color="auto"/>
            </w:tcBorders>
            <w:vAlign w:val="bottom"/>
          </w:tcPr>
          <w:p w14:paraId="1D271703" w14:textId="6B119299" w:rsidR="00F50DBA" w:rsidRDefault="00F50DBA" w:rsidP="00F50DBA">
            <w:pPr>
              <w:pStyle w:val="subsection"/>
              <w:ind w:left="0" w:firstLine="0"/>
            </w:pPr>
            <w:r w:rsidRPr="00A53E29">
              <w:rPr>
                <w:color w:val="000000"/>
                <w:szCs w:val="22"/>
              </w:rPr>
              <w:t>$71.17</w:t>
            </w:r>
          </w:p>
        </w:tc>
      </w:tr>
      <w:tr w:rsidR="00F50DBA" w:rsidRPr="00FF3517" w14:paraId="1F5A3CE0" w14:textId="77777777" w:rsidTr="00224078">
        <w:tc>
          <w:tcPr>
            <w:tcW w:w="285" w:type="pct"/>
            <w:tcBorders>
              <w:top w:val="single" w:sz="2" w:space="0" w:color="auto"/>
              <w:bottom w:val="single" w:sz="2" w:space="0" w:color="auto"/>
            </w:tcBorders>
          </w:tcPr>
          <w:p w14:paraId="4C7E3ABC" w14:textId="77777777" w:rsidR="00F50DBA" w:rsidRPr="0035783A" w:rsidRDefault="00F50DBA" w:rsidP="00F50DBA">
            <w:pPr>
              <w:pStyle w:val="subsection"/>
              <w:ind w:left="0" w:firstLine="0"/>
              <w:rPr>
                <w:bCs/>
              </w:rPr>
            </w:pPr>
            <w:r w:rsidRPr="0035783A">
              <w:rPr>
                <w:bCs/>
              </w:rPr>
              <w:t>8</w:t>
            </w:r>
          </w:p>
        </w:tc>
        <w:tc>
          <w:tcPr>
            <w:tcW w:w="982" w:type="pct"/>
            <w:tcBorders>
              <w:top w:val="single" w:sz="2" w:space="0" w:color="auto"/>
              <w:bottom w:val="single" w:sz="2" w:space="0" w:color="auto"/>
            </w:tcBorders>
          </w:tcPr>
          <w:p w14:paraId="21A01272" w14:textId="77777777" w:rsidR="00F50DBA" w:rsidRDefault="00F50DBA" w:rsidP="00F50DBA">
            <w:pPr>
              <w:pStyle w:val="subsection"/>
              <w:ind w:left="0" w:firstLine="0"/>
            </w:pPr>
            <w:r>
              <w:t>Canberra – Queanbeyan</w:t>
            </w:r>
          </w:p>
        </w:tc>
        <w:tc>
          <w:tcPr>
            <w:tcW w:w="1867" w:type="pct"/>
            <w:tcBorders>
              <w:top w:val="single" w:sz="2" w:space="0" w:color="auto"/>
              <w:bottom w:val="single" w:sz="2" w:space="0" w:color="auto"/>
            </w:tcBorders>
            <w:vAlign w:val="bottom"/>
          </w:tcPr>
          <w:p w14:paraId="14F05238" w14:textId="1C31D83E" w:rsidR="00F50DBA" w:rsidRDefault="00F50DBA" w:rsidP="00F50DBA">
            <w:pPr>
              <w:pStyle w:val="subsection"/>
              <w:ind w:left="0" w:firstLine="0"/>
            </w:pPr>
            <w:r w:rsidRPr="00A53E29">
              <w:rPr>
                <w:color w:val="000000"/>
                <w:szCs w:val="22"/>
              </w:rPr>
              <w:t>$734.85</w:t>
            </w:r>
          </w:p>
        </w:tc>
        <w:tc>
          <w:tcPr>
            <w:tcW w:w="1866" w:type="pct"/>
            <w:tcBorders>
              <w:top w:val="single" w:sz="2" w:space="0" w:color="auto"/>
              <w:bottom w:val="single" w:sz="2" w:space="0" w:color="auto"/>
            </w:tcBorders>
            <w:vAlign w:val="bottom"/>
          </w:tcPr>
          <w:p w14:paraId="628EE7AA" w14:textId="3F41824A" w:rsidR="00F50DBA" w:rsidRDefault="00F50DBA" w:rsidP="00F50DBA">
            <w:pPr>
              <w:pStyle w:val="subsection"/>
              <w:ind w:left="0" w:firstLine="0"/>
            </w:pPr>
            <w:r w:rsidRPr="00A53E29">
              <w:rPr>
                <w:color w:val="000000"/>
                <w:szCs w:val="22"/>
              </w:rPr>
              <w:t>$65.68</w:t>
            </w:r>
          </w:p>
        </w:tc>
      </w:tr>
      <w:tr w:rsidR="00F50DBA" w:rsidRPr="00FF3517" w14:paraId="0DAE41CE" w14:textId="77777777" w:rsidTr="00224078">
        <w:tc>
          <w:tcPr>
            <w:tcW w:w="285" w:type="pct"/>
            <w:tcBorders>
              <w:top w:val="single" w:sz="2" w:space="0" w:color="auto"/>
              <w:bottom w:val="single" w:sz="2" w:space="0" w:color="auto"/>
            </w:tcBorders>
          </w:tcPr>
          <w:p w14:paraId="63DE283A" w14:textId="77777777" w:rsidR="00F50DBA" w:rsidRPr="0035783A" w:rsidRDefault="00F50DBA" w:rsidP="00F50DBA">
            <w:pPr>
              <w:pStyle w:val="subsection"/>
              <w:ind w:left="0" w:firstLine="0"/>
              <w:rPr>
                <w:bCs/>
              </w:rPr>
            </w:pPr>
            <w:r w:rsidRPr="0035783A">
              <w:rPr>
                <w:bCs/>
              </w:rPr>
              <w:t>9</w:t>
            </w:r>
          </w:p>
        </w:tc>
        <w:tc>
          <w:tcPr>
            <w:tcW w:w="982" w:type="pct"/>
            <w:tcBorders>
              <w:top w:val="single" w:sz="2" w:space="0" w:color="auto"/>
              <w:bottom w:val="single" w:sz="2" w:space="0" w:color="auto"/>
            </w:tcBorders>
          </w:tcPr>
          <w:p w14:paraId="5CBA2484" w14:textId="77777777" w:rsidR="00F50DBA" w:rsidRDefault="00F50DBA" w:rsidP="00F50DBA">
            <w:pPr>
              <w:pStyle w:val="subsection"/>
              <w:ind w:left="0" w:firstLine="0"/>
            </w:pPr>
            <w:r>
              <w:t>Sunshine Coast</w:t>
            </w:r>
          </w:p>
        </w:tc>
        <w:tc>
          <w:tcPr>
            <w:tcW w:w="1867" w:type="pct"/>
            <w:tcBorders>
              <w:top w:val="single" w:sz="2" w:space="0" w:color="auto"/>
              <w:bottom w:val="single" w:sz="2" w:space="0" w:color="auto"/>
            </w:tcBorders>
            <w:vAlign w:val="bottom"/>
          </w:tcPr>
          <w:p w14:paraId="6C17C7EC" w14:textId="4F301A76" w:rsidR="00F50DBA" w:rsidRDefault="00F50DBA" w:rsidP="00F50DBA">
            <w:pPr>
              <w:pStyle w:val="subsection"/>
              <w:ind w:left="0" w:firstLine="0"/>
            </w:pPr>
            <w:r w:rsidRPr="00A53E29">
              <w:rPr>
                <w:color w:val="000000"/>
                <w:szCs w:val="22"/>
              </w:rPr>
              <w:t>$564.48</w:t>
            </w:r>
          </w:p>
        </w:tc>
        <w:tc>
          <w:tcPr>
            <w:tcW w:w="1866" w:type="pct"/>
            <w:tcBorders>
              <w:top w:val="single" w:sz="2" w:space="0" w:color="auto"/>
              <w:bottom w:val="single" w:sz="2" w:space="0" w:color="auto"/>
            </w:tcBorders>
            <w:vAlign w:val="bottom"/>
          </w:tcPr>
          <w:p w14:paraId="675D9F1E" w14:textId="037408F2" w:rsidR="00F50DBA" w:rsidRDefault="00F50DBA" w:rsidP="00F50DBA">
            <w:pPr>
              <w:pStyle w:val="subsection"/>
              <w:ind w:left="0" w:firstLine="0"/>
            </w:pPr>
            <w:r w:rsidRPr="00A53E29">
              <w:rPr>
                <w:color w:val="000000"/>
                <w:szCs w:val="22"/>
              </w:rPr>
              <w:t>$50.55</w:t>
            </w:r>
          </w:p>
        </w:tc>
      </w:tr>
      <w:tr w:rsidR="00F50DBA" w:rsidRPr="00FF3517" w14:paraId="54939D57" w14:textId="77777777" w:rsidTr="00224078">
        <w:tc>
          <w:tcPr>
            <w:tcW w:w="285" w:type="pct"/>
            <w:tcBorders>
              <w:top w:val="single" w:sz="2" w:space="0" w:color="auto"/>
              <w:bottom w:val="single" w:sz="2" w:space="0" w:color="auto"/>
            </w:tcBorders>
          </w:tcPr>
          <w:p w14:paraId="711F31A2" w14:textId="77777777" w:rsidR="00F50DBA" w:rsidRPr="0035783A" w:rsidRDefault="00F50DBA" w:rsidP="00F50DBA">
            <w:pPr>
              <w:pStyle w:val="subsection"/>
              <w:ind w:left="0" w:firstLine="0"/>
              <w:rPr>
                <w:bCs/>
              </w:rPr>
            </w:pPr>
            <w:r w:rsidRPr="0035783A">
              <w:rPr>
                <w:bCs/>
              </w:rPr>
              <w:t>10</w:t>
            </w:r>
          </w:p>
        </w:tc>
        <w:tc>
          <w:tcPr>
            <w:tcW w:w="982" w:type="pct"/>
            <w:tcBorders>
              <w:top w:val="single" w:sz="2" w:space="0" w:color="auto"/>
              <w:bottom w:val="single" w:sz="2" w:space="0" w:color="auto"/>
            </w:tcBorders>
          </w:tcPr>
          <w:p w14:paraId="54BFFDB9" w14:textId="77777777" w:rsidR="00F50DBA" w:rsidRDefault="00F50DBA" w:rsidP="00F50DBA">
            <w:pPr>
              <w:pStyle w:val="subsection"/>
              <w:ind w:left="0" w:firstLine="0"/>
            </w:pPr>
            <w:r>
              <w:t>Central Coast</w:t>
            </w:r>
          </w:p>
        </w:tc>
        <w:tc>
          <w:tcPr>
            <w:tcW w:w="1867" w:type="pct"/>
            <w:tcBorders>
              <w:top w:val="single" w:sz="2" w:space="0" w:color="auto"/>
              <w:bottom w:val="single" w:sz="2" w:space="0" w:color="auto"/>
            </w:tcBorders>
            <w:vAlign w:val="bottom"/>
          </w:tcPr>
          <w:p w14:paraId="6475955F" w14:textId="1587EADB" w:rsidR="00F50DBA" w:rsidRDefault="00F50DBA" w:rsidP="00F50DBA">
            <w:pPr>
              <w:pStyle w:val="subsection"/>
              <w:ind w:left="0" w:firstLine="0"/>
            </w:pPr>
            <w:r w:rsidRPr="00A53E29">
              <w:rPr>
                <w:color w:val="000000"/>
                <w:szCs w:val="22"/>
              </w:rPr>
              <w:t>$523.90</w:t>
            </w:r>
          </w:p>
        </w:tc>
        <w:tc>
          <w:tcPr>
            <w:tcW w:w="1866" w:type="pct"/>
            <w:tcBorders>
              <w:top w:val="single" w:sz="2" w:space="0" w:color="auto"/>
              <w:bottom w:val="single" w:sz="2" w:space="0" w:color="auto"/>
            </w:tcBorders>
            <w:vAlign w:val="bottom"/>
          </w:tcPr>
          <w:p w14:paraId="0DF03E53" w14:textId="1A499D37" w:rsidR="00F50DBA" w:rsidRDefault="00F50DBA" w:rsidP="00F50DBA">
            <w:pPr>
              <w:pStyle w:val="subsection"/>
              <w:ind w:left="0" w:firstLine="0"/>
            </w:pPr>
            <w:r w:rsidRPr="00A53E29">
              <w:rPr>
                <w:color w:val="000000"/>
                <w:szCs w:val="22"/>
              </w:rPr>
              <w:t>$47.44</w:t>
            </w:r>
          </w:p>
        </w:tc>
      </w:tr>
      <w:tr w:rsidR="00F50DBA" w:rsidRPr="00FF3517" w14:paraId="658D5E66" w14:textId="77777777" w:rsidTr="00224078">
        <w:tc>
          <w:tcPr>
            <w:tcW w:w="285" w:type="pct"/>
            <w:tcBorders>
              <w:top w:val="single" w:sz="2" w:space="0" w:color="auto"/>
              <w:bottom w:val="single" w:sz="2" w:space="0" w:color="auto"/>
            </w:tcBorders>
          </w:tcPr>
          <w:p w14:paraId="3E07EC5F" w14:textId="77777777" w:rsidR="00F50DBA" w:rsidRPr="008B41B3" w:rsidRDefault="00F50DBA" w:rsidP="00F50DBA">
            <w:pPr>
              <w:pStyle w:val="subsection"/>
              <w:ind w:left="0" w:firstLine="0"/>
              <w:rPr>
                <w:bCs/>
              </w:rPr>
            </w:pPr>
            <w:r w:rsidRPr="008B41B3">
              <w:rPr>
                <w:bCs/>
              </w:rPr>
              <w:t>11</w:t>
            </w:r>
          </w:p>
        </w:tc>
        <w:tc>
          <w:tcPr>
            <w:tcW w:w="982" w:type="pct"/>
            <w:tcBorders>
              <w:top w:val="single" w:sz="2" w:space="0" w:color="auto"/>
              <w:bottom w:val="single" w:sz="2" w:space="0" w:color="auto"/>
            </w:tcBorders>
          </w:tcPr>
          <w:p w14:paraId="5103C337" w14:textId="77777777" w:rsidR="00F50DBA" w:rsidRDefault="00F50DBA" w:rsidP="00F50DBA">
            <w:pPr>
              <w:pStyle w:val="subsection"/>
              <w:ind w:left="0" w:firstLine="0"/>
            </w:pPr>
            <w:r>
              <w:t>Wollongong</w:t>
            </w:r>
          </w:p>
        </w:tc>
        <w:tc>
          <w:tcPr>
            <w:tcW w:w="1867" w:type="pct"/>
            <w:tcBorders>
              <w:top w:val="single" w:sz="2" w:space="0" w:color="auto"/>
              <w:bottom w:val="single" w:sz="2" w:space="0" w:color="auto"/>
            </w:tcBorders>
            <w:vAlign w:val="bottom"/>
          </w:tcPr>
          <w:p w14:paraId="1864F27E" w14:textId="15210FAA" w:rsidR="00F50DBA" w:rsidRDefault="00F50DBA" w:rsidP="00F50DBA">
            <w:pPr>
              <w:pStyle w:val="subsection"/>
              <w:ind w:left="0" w:firstLine="0"/>
            </w:pPr>
            <w:r w:rsidRPr="00A53E29">
              <w:rPr>
                <w:color w:val="000000"/>
                <w:szCs w:val="22"/>
              </w:rPr>
              <w:t>$487.82</w:t>
            </w:r>
          </w:p>
        </w:tc>
        <w:tc>
          <w:tcPr>
            <w:tcW w:w="1866" w:type="pct"/>
            <w:tcBorders>
              <w:top w:val="single" w:sz="2" w:space="0" w:color="auto"/>
              <w:bottom w:val="single" w:sz="2" w:space="0" w:color="auto"/>
            </w:tcBorders>
            <w:vAlign w:val="bottom"/>
          </w:tcPr>
          <w:p w14:paraId="73B7999F" w14:textId="3062A794" w:rsidR="00F50DBA" w:rsidRDefault="00F50DBA" w:rsidP="00F50DBA">
            <w:pPr>
              <w:pStyle w:val="subsection"/>
              <w:ind w:left="0" w:firstLine="0"/>
            </w:pPr>
            <w:r w:rsidRPr="00A53E29">
              <w:rPr>
                <w:color w:val="000000"/>
                <w:szCs w:val="22"/>
              </w:rPr>
              <w:t>$44.07</w:t>
            </w:r>
          </w:p>
        </w:tc>
      </w:tr>
      <w:tr w:rsidR="00F50DBA" w:rsidRPr="00FF3517" w14:paraId="52B92E88" w14:textId="77777777" w:rsidTr="00224078">
        <w:tc>
          <w:tcPr>
            <w:tcW w:w="285" w:type="pct"/>
            <w:tcBorders>
              <w:top w:val="single" w:sz="2" w:space="0" w:color="auto"/>
              <w:bottom w:val="single" w:sz="2" w:space="0" w:color="auto"/>
            </w:tcBorders>
          </w:tcPr>
          <w:p w14:paraId="7B6B4FC9" w14:textId="77777777" w:rsidR="00F50DBA" w:rsidRPr="008B41B3" w:rsidRDefault="00F50DBA" w:rsidP="00F50DBA">
            <w:pPr>
              <w:pStyle w:val="subsection"/>
              <w:ind w:left="0" w:firstLine="0"/>
              <w:rPr>
                <w:bCs/>
              </w:rPr>
            </w:pPr>
            <w:r w:rsidRPr="008B41B3">
              <w:rPr>
                <w:bCs/>
              </w:rPr>
              <w:t>12</w:t>
            </w:r>
          </w:p>
        </w:tc>
        <w:tc>
          <w:tcPr>
            <w:tcW w:w="982" w:type="pct"/>
            <w:tcBorders>
              <w:top w:val="single" w:sz="2" w:space="0" w:color="auto"/>
              <w:bottom w:val="single" w:sz="2" w:space="0" w:color="auto"/>
            </w:tcBorders>
          </w:tcPr>
          <w:p w14:paraId="5EE0BEF7" w14:textId="77777777" w:rsidR="00F50DBA" w:rsidRDefault="00F50DBA" w:rsidP="00F50DBA">
            <w:pPr>
              <w:pStyle w:val="subsection"/>
              <w:ind w:left="0" w:firstLine="0"/>
            </w:pPr>
            <w:r>
              <w:t>Geelong</w:t>
            </w:r>
          </w:p>
        </w:tc>
        <w:tc>
          <w:tcPr>
            <w:tcW w:w="1867" w:type="pct"/>
            <w:tcBorders>
              <w:top w:val="single" w:sz="2" w:space="0" w:color="auto"/>
              <w:bottom w:val="single" w:sz="2" w:space="0" w:color="auto"/>
            </w:tcBorders>
            <w:vAlign w:val="bottom"/>
          </w:tcPr>
          <w:p w14:paraId="6F0AE7C3" w14:textId="53C3A2CB" w:rsidR="00F50DBA" w:rsidRDefault="00F50DBA" w:rsidP="00F50DBA">
            <w:pPr>
              <w:pStyle w:val="subsection"/>
              <w:ind w:left="0" w:firstLine="0"/>
            </w:pPr>
            <w:r w:rsidRPr="00A53E29">
              <w:rPr>
                <w:color w:val="000000"/>
                <w:szCs w:val="22"/>
              </w:rPr>
              <w:t>$453.20</w:t>
            </w:r>
          </w:p>
        </w:tc>
        <w:tc>
          <w:tcPr>
            <w:tcW w:w="1866" w:type="pct"/>
            <w:tcBorders>
              <w:top w:val="single" w:sz="2" w:space="0" w:color="auto"/>
              <w:bottom w:val="single" w:sz="2" w:space="0" w:color="auto"/>
            </w:tcBorders>
          </w:tcPr>
          <w:p w14:paraId="106A2279" w14:textId="13493145" w:rsidR="00F50DBA" w:rsidRDefault="00F50DBA" w:rsidP="00F50DBA">
            <w:pPr>
              <w:pStyle w:val="subsection"/>
              <w:ind w:left="0" w:firstLine="0"/>
            </w:pPr>
            <w:r>
              <w:t>minimum annual amount</w:t>
            </w:r>
          </w:p>
        </w:tc>
      </w:tr>
      <w:tr w:rsidR="00F50DBA" w:rsidRPr="00FF3517" w14:paraId="79493FE3" w14:textId="77777777" w:rsidTr="00224078">
        <w:tc>
          <w:tcPr>
            <w:tcW w:w="285" w:type="pct"/>
            <w:tcBorders>
              <w:top w:val="single" w:sz="2" w:space="0" w:color="auto"/>
              <w:bottom w:val="single" w:sz="2" w:space="0" w:color="auto"/>
            </w:tcBorders>
          </w:tcPr>
          <w:p w14:paraId="253B088D" w14:textId="77777777" w:rsidR="00F50DBA" w:rsidRPr="006F2DDE" w:rsidRDefault="00F50DBA" w:rsidP="00F50DBA">
            <w:pPr>
              <w:pStyle w:val="subsection"/>
              <w:ind w:left="0" w:firstLine="0"/>
            </w:pPr>
            <w:r w:rsidRPr="008B41B3">
              <w:rPr>
                <w:bCs/>
              </w:rPr>
              <w:t>13</w:t>
            </w:r>
          </w:p>
        </w:tc>
        <w:tc>
          <w:tcPr>
            <w:tcW w:w="982" w:type="pct"/>
            <w:tcBorders>
              <w:top w:val="single" w:sz="2" w:space="0" w:color="auto"/>
              <w:bottom w:val="single" w:sz="2" w:space="0" w:color="auto"/>
            </w:tcBorders>
          </w:tcPr>
          <w:p w14:paraId="64C3C756" w14:textId="77777777" w:rsidR="00F50DBA" w:rsidRPr="00F10CBB" w:rsidRDefault="00F50DBA" w:rsidP="00F50DBA">
            <w:pPr>
              <w:pStyle w:val="subsection"/>
              <w:ind w:left="0" w:firstLine="0"/>
            </w:pPr>
            <w:r>
              <w:t>Hobart</w:t>
            </w:r>
          </w:p>
        </w:tc>
        <w:tc>
          <w:tcPr>
            <w:tcW w:w="1867" w:type="pct"/>
            <w:tcBorders>
              <w:top w:val="single" w:sz="2" w:space="0" w:color="auto"/>
              <w:bottom w:val="single" w:sz="2" w:space="0" w:color="auto"/>
            </w:tcBorders>
            <w:vAlign w:val="bottom"/>
          </w:tcPr>
          <w:p w14:paraId="45C31E56" w14:textId="79F3F0A4" w:rsidR="00F50DBA" w:rsidRDefault="00F50DBA" w:rsidP="00F50DBA">
            <w:pPr>
              <w:pStyle w:val="subsection"/>
              <w:ind w:left="0" w:firstLine="0"/>
            </w:pPr>
            <w:r w:rsidRPr="00A53E29">
              <w:rPr>
                <w:color w:val="000000"/>
                <w:szCs w:val="22"/>
              </w:rPr>
              <w:t>$340.35</w:t>
            </w:r>
          </w:p>
        </w:tc>
        <w:tc>
          <w:tcPr>
            <w:tcW w:w="1866" w:type="pct"/>
            <w:tcBorders>
              <w:top w:val="single" w:sz="2" w:space="0" w:color="auto"/>
              <w:bottom w:val="single" w:sz="2" w:space="0" w:color="auto"/>
            </w:tcBorders>
          </w:tcPr>
          <w:p w14:paraId="696F98E4" w14:textId="1E63B5D9" w:rsidR="00F50DBA" w:rsidRDefault="00F50DBA" w:rsidP="00F50DBA">
            <w:pPr>
              <w:pStyle w:val="subsection"/>
              <w:ind w:left="0" w:firstLine="0"/>
            </w:pPr>
            <w:r>
              <w:t>minimum annual amount</w:t>
            </w:r>
          </w:p>
        </w:tc>
      </w:tr>
      <w:tr w:rsidR="00F50DBA" w:rsidRPr="00FF3517" w14:paraId="426A4091" w14:textId="77777777" w:rsidTr="00224078">
        <w:tc>
          <w:tcPr>
            <w:tcW w:w="285" w:type="pct"/>
            <w:tcBorders>
              <w:top w:val="single" w:sz="2" w:space="0" w:color="auto"/>
              <w:bottom w:val="single" w:sz="2" w:space="0" w:color="auto"/>
            </w:tcBorders>
          </w:tcPr>
          <w:p w14:paraId="0A24D83C" w14:textId="77777777" w:rsidR="00F50DBA" w:rsidRPr="006F2DDE" w:rsidRDefault="00F50DBA" w:rsidP="00F50DBA">
            <w:pPr>
              <w:pStyle w:val="subsection"/>
              <w:ind w:left="0" w:firstLine="0"/>
            </w:pPr>
            <w:r w:rsidRPr="008B41B3">
              <w:rPr>
                <w:bCs/>
              </w:rPr>
              <w:t>14</w:t>
            </w:r>
          </w:p>
        </w:tc>
        <w:tc>
          <w:tcPr>
            <w:tcW w:w="982" w:type="pct"/>
            <w:tcBorders>
              <w:top w:val="single" w:sz="2" w:space="0" w:color="auto"/>
              <w:bottom w:val="single" w:sz="2" w:space="0" w:color="auto"/>
            </w:tcBorders>
          </w:tcPr>
          <w:p w14:paraId="42883782" w14:textId="77777777" w:rsidR="00F50DBA" w:rsidRPr="00F10CBB" w:rsidRDefault="00F50DBA" w:rsidP="00F50DBA">
            <w:pPr>
              <w:pStyle w:val="subsection"/>
              <w:ind w:left="0" w:firstLine="0"/>
            </w:pPr>
            <w:r>
              <w:t>Townsville</w:t>
            </w:r>
          </w:p>
        </w:tc>
        <w:tc>
          <w:tcPr>
            <w:tcW w:w="1867" w:type="pct"/>
            <w:tcBorders>
              <w:top w:val="single" w:sz="2" w:space="0" w:color="auto"/>
              <w:bottom w:val="single" w:sz="2" w:space="0" w:color="auto"/>
            </w:tcBorders>
            <w:vAlign w:val="bottom"/>
          </w:tcPr>
          <w:p w14:paraId="7EC65B87" w14:textId="7243F974" w:rsidR="00F50DBA" w:rsidRDefault="00F50DBA" w:rsidP="00F50DBA">
            <w:pPr>
              <w:pStyle w:val="subsection"/>
              <w:ind w:left="0" w:firstLine="0"/>
            </w:pPr>
            <w:r w:rsidRPr="00A53E29">
              <w:rPr>
                <w:color w:val="000000"/>
                <w:szCs w:val="22"/>
              </w:rPr>
              <w:t>$290.53</w:t>
            </w:r>
          </w:p>
        </w:tc>
        <w:tc>
          <w:tcPr>
            <w:tcW w:w="1866" w:type="pct"/>
            <w:tcBorders>
              <w:top w:val="single" w:sz="2" w:space="0" w:color="auto"/>
              <w:bottom w:val="single" w:sz="2" w:space="0" w:color="auto"/>
            </w:tcBorders>
          </w:tcPr>
          <w:p w14:paraId="1AB23A10" w14:textId="34C5DD1D" w:rsidR="00F50DBA" w:rsidRDefault="00F50DBA" w:rsidP="00F50DBA">
            <w:pPr>
              <w:pStyle w:val="subsection"/>
              <w:ind w:left="0" w:firstLine="0"/>
            </w:pPr>
            <w:r>
              <w:t>minimum annual amount</w:t>
            </w:r>
          </w:p>
        </w:tc>
      </w:tr>
      <w:tr w:rsidR="00F50DBA" w:rsidRPr="00FF3517" w14:paraId="5AE94606" w14:textId="77777777" w:rsidTr="00224078">
        <w:tc>
          <w:tcPr>
            <w:tcW w:w="285" w:type="pct"/>
            <w:tcBorders>
              <w:top w:val="single" w:sz="2" w:space="0" w:color="auto"/>
              <w:bottom w:val="single" w:sz="12" w:space="0" w:color="auto"/>
            </w:tcBorders>
          </w:tcPr>
          <w:p w14:paraId="013BE2D5" w14:textId="77777777" w:rsidR="00F50DBA" w:rsidRPr="008B41B3" w:rsidRDefault="00F50DBA" w:rsidP="00F50DBA">
            <w:pPr>
              <w:pStyle w:val="subsection"/>
              <w:ind w:left="0" w:firstLine="0"/>
              <w:rPr>
                <w:bCs/>
              </w:rPr>
            </w:pPr>
            <w:r w:rsidRPr="008B41B3">
              <w:rPr>
                <w:bCs/>
              </w:rPr>
              <w:t>15</w:t>
            </w:r>
          </w:p>
        </w:tc>
        <w:tc>
          <w:tcPr>
            <w:tcW w:w="982" w:type="pct"/>
            <w:tcBorders>
              <w:top w:val="single" w:sz="2" w:space="0" w:color="auto"/>
              <w:bottom w:val="single" w:sz="12" w:space="0" w:color="auto"/>
            </w:tcBorders>
          </w:tcPr>
          <w:p w14:paraId="7179A4EC" w14:textId="77777777" w:rsidR="00F50DBA" w:rsidRDefault="00F50DBA" w:rsidP="00F50DBA">
            <w:pPr>
              <w:pStyle w:val="subsection"/>
              <w:ind w:left="0" w:firstLine="0"/>
            </w:pPr>
            <w:r>
              <w:t>Cairns</w:t>
            </w:r>
          </w:p>
        </w:tc>
        <w:tc>
          <w:tcPr>
            <w:tcW w:w="1867" w:type="pct"/>
            <w:tcBorders>
              <w:top w:val="single" w:sz="2" w:space="0" w:color="auto"/>
              <w:bottom w:val="single" w:sz="12" w:space="0" w:color="auto"/>
            </w:tcBorders>
            <w:vAlign w:val="bottom"/>
          </w:tcPr>
          <w:p w14:paraId="62B8DDA1" w14:textId="25C072AF" w:rsidR="00F50DBA" w:rsidRDefault="00F50DBA" w:rsidP="00F50DBA">
            <w:pPr>
              <w:pStyle w:val="subsection"/>
              <w:ind w:left="0" w:firstLine="0"/>
            </w:pPr>
            <w:r w:rsidRPr="00A53E29">
              <w:rPr>
                <w:color w:val="000000"/>
                <w:szCs w:val="22"/>
              </w:rPr>
              <w:t>$247.56</w:t>
            </w:r>
          </w:p>
        </w:tc>
        <w:tc>
          <w:tcPr>
            <w:tcW w:w="1866" w:type="pct"/>
            <w:tcBorders>
              <w:top w:val="single" w:sz="2" w:space="0" w:color="auto"/>
              <w:bottom w:val="single" w:sz="12" w:space="0" w:color="auto"/>
            </w:tcBorders>
          </w:tcPr>
          <w:p w14:paraId="691B6472" w14:textId="62FC728C" w:rsidR="00F50DBA" w:rsidRDefault="00F50DBA" w:rsidP="00F50DBA">
            <w:pPr>
              <w:pStyle w:val="subsection"/>
              <w:ind w:left="0" w:firstLine="0"/>
            </w:pPr>
            <w:r>
              <w:t>minimum annual amount</w:t>
            </w:r>
          </w:p>
        </w:tc>
      </w:tr>
    </w:tbl>
    <w:p w14:paraId="42304180" w14:textId="77777777" w:rsidR="00384838" w:rsidRDefault="00384838" w:rsidP="00384838">
      <w:pPr>
        <w:pStyle w:val="Paragraph"/>
      </w:pPr>
      <w:r>
        <w:lastRenderedPageBreak/>
        <w:br/>
        <w:t xml:space="preserve">Specifying 2 decimal places does not change the amount of tax imposed, as provisions in the tax determinations mean that these amounts are still rounded to the nearest dollar. However, the use of 2 decimal places will improve transparency when we update taxes in the future, as population-based updates will apply to the unrounded tax rates. </w:t>
      </w:r>
    </w:p>
    <w:p w14:paraId="4CB7A9BC" w14:textId="77777777" w:rsidR="00A33CCF" w:rsidRPr="00533443" w:rsidRDefault="00A33CCF" w:rsidP="00A33CCF">
      <w:pPr>
        <w:pStyle w:val="Heading3"/>
      </w:pPr>
      <w:bookmarkStart w:id="12" w:name="_Toc173410803"/>
      <w:r w:rsidRPr="00533443">
        <w:t>Realigning and maintaining a consistent minimum tax amount</w:t>
      </w:r>
      <w:bookmarkEnd w:id="12"/>
    </w:p>
    <w:p w14:paraId="3CF77866" w14:textId="6A10F1CF" w:rsidR="00A33CCF" w:rsidRDefault="00A33CCF" w:rsidP="00A33CCF">
      <w:pPr>
        <w:pStyle w:val="Paragraph"/>
      </w:pPr>
      <w:r>
        <w:t>The current use of tax amounts that are not defined to 2 decimal places has resulted in a misalignment of minimum taxes for certain licence types. For example, the lowest high</w:t>
      </w:r>
      <w:r w:rsidR="0000232B">
        <w:t xml:space="preserve"> </w:t>
      </w:r>
      <w:r>
        <w:t>power open narrowcasting (HPON) tax amount remains $41 following annual population-based tax updates, which is lower than the general minimum tax amount of $41.86 (</w:t>
      </w:r>
      <w:r w:rsidR="0000232B">
        <w:t xml:space="preserve">this </w:t>
      </w:r>
      <w:r>
        <w:t xml:space="preserve">rounds up to $42 when calculating the final amount due for a licence) for all other licence types. </w:t>
      </w:r>
    </w:p>
    <w:p w14:paraId="7CD2B87E" w14:textId="3560CDD6" w:rsidR="00A33CCF" w:rsidRDefault="00A33CCF" w:rsidP="00A33CCF">
      <w:pPr>
        <w:pStyle w:val="Paragraph"/>
      </w:pPr>
      <w:r>
        <w:t xml:space="preserve">To maintain a consistent minimum tax and rectify the current misalignment with the HPON minimum amount, we are proposing that all set amounts for taxes that are specifically intended to be the minimum tax amount will use the words </w:t>
      </w:r>
      <w:r w:rsidR="0000232B">
        <w:t>‘</w:t>
      </w:r>
      <w:r>
        <w:t>minimum annual amount</w:t>
      </w:r>
      <w:r w:rsidR="0000232B">
        <w:t>’</w:t>
      </w:r>
      <w:r>
        <w:t xml:space="preserve"> rather than displaying the actual value. </w:t>
      </w:r>
      <w:r w:rsidRPr="005D7D48">
        <w:t xml:space="preserve">Table </w:t>
      </w:r>
      <w:r w:rsidRPr="005337BC">
        <w:t>3</w:t>
      </w:r>
      <w:r>
        <w:t xml:space="preserve"> above provides an example for how this will work in practice for HPON amounts.</w:t>
      </w:r>
    </w:p>
    <w:p w14:paraId="3AFCB901" w14:textId="77777777" w:rsidR="00A33CCF" w:rsidRDefault="00A33CCF" w:rsidP="00A33CCF">
      <w:pPr>
        <w:pStyle w:val="Paragraph"/>
      </w:pPr>
      <w:r>
        <w:t>Realigning the minimum tax in this way will mean some HPON licence tax rates that were subject to a $41 minimum tax (such as the Hobart licence area) will round up to an extra dollar than they would otherwise cost without the realignment. No other licences will be affected by the realignment.</w:t>
      </w:r>
    </w:p>
    <w:p w14:paraId="0C521F54" w14:textId="77777777" w:rsidR="00A33CCF" w:rsidRPr="009C482E" w:rsidRDefault="00A33CCF" w:rsidP="00A33CCF">
      <w:pPr>
        <w:pStyle w:val="Heading3"/>
      </w:pPr>
      <w:bookmarkStart w:id="13" w:name="_Toc173410804"/>
      <w:bookmarkStart w:id="14" w:name="_Hlk165968241"/>
      <w:r w:rsidRPr="009C482E">
        <w:t>Clarifying the relationship between assigned and non-assigned amateur licences</w:t>
      </w:r>
      <w:bookmarkEnd w:id="13"/>
    </w:p>
    <w:bookmarkEnd w:id="14"/>
    <w:p w14:paraId="45888353" w14:textId="650B353E" w:rsidR="00A33CCF" w:rsidRDefault="00A33CCF" w:rsidP="00A33CCF">
      <w:pPr>
        <w:pStyle w:val="Paragraph"/>
      </w:pPr>
      <w:r>
        <w:t>We propose to rearrange some amateur licensing details to improve clarity throughout the tax determinations. Amateur stations under amateur apparatus licensing options (advanced, beacon, foundation, repeater, standard) are all currently subject to the ‘amateur station’ tax amount of $51.36 in the ‘Non-Assigned Licences’ table of the existing TLT Determination.</w:t>
      </w:r>
      <w:r>
        <w:rPr>
          <w:rStyle w:val="FootnoteReference"/>
        </w:rPr>
        <w:footnoteReference w:id="3"/>
      </w:r>
      <w:r>
        <w:t xml:space="preserve"> There are changes being made to the amateur licensing framework, as beacon and </w:t>
      </w:r>
      <w:r w:rsidR="0000232B">
        <w:br/>
      </w:r>
      <w:r>
        <w:t xml:space="preserve">repeater stations are assigned stations, while the non-assigned stations are now covered </w:t>
      </w:r>
      <w:r w:rsidR="0000232B">
        <w:br/>
      </w:r>
      <w:r>
        <w:t xml:space="preserve">by </w:t>
      </w:r>
      <w:hyperlink r:id="rId34" w:history="1">
        <w:r w:rsidRPr="00C9294F">
          <w:rPr>
            <w:rStyle w:val="Hyperlink"/>
          </w:rPr>
          <w:t>class</w:t>
        </w:r>
        <w:r w:rsidR="0000232B">
          <w:rPr>
            <w:rStyle w:val="Hyperlink"/>
          </w:rPr>
          <w:t>-</w:t>
        </w:r>
        <w:r w:rsidRPr="00C9294F">
          <w:rPr>
            <w:rStyle w:val="Hyperlink"/>
          </w:rPr>
          <w:t>licensing arrangements</w:t>
        </w:r>
      </w:hyperlink>
      <w:r>
        <w:t>.</w:t>
      </w:r>
    </w:p>
    <w:p w14:paraId="2122EEA1" w14:textId="34A0483F" w:rsidR="00A33CCF" w:rsidRDefault="00A33CCF" w:rsidP="00A33CCF">
      <w:pPr>
        <w:pStyle w:val="Paragraph"/>
      </w:pPr>
      <w:r>
        <w:t>The key change being proposed is that amateur beacon and repeater stations will be moved into the equivalent ‘Assigned licences’ table with their own specific rows, but with no change to their tax amounts. We intend to retain non-assigned amateur stations in the ‘Non-Assigned Licences’ table for transitional purposes for non-assigned amateur stations, noting that we no longer issue new non-assigned amateur licences given the class licence is expected to support these use cases.</w:t>
      </w:r>
    </w:p>
    <w:p w14:paraId="555B2F90" w14:textId="5D01A132" w:rsidR="00D33472" w:rsidRPr="00E162C4" w:rsidRDefault="00D33472" w:rsidP="00D33472">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15" w:name="_Toc173410805"/>
      <w:r w:rsidRPr="00E162C4">
        <w:t xml:space="preserve">Question </w:t>
      </w:r>
      <w:r>
        <w:t>2</w:t>
      </w:r>
      <w:bookmarkEnd w:id="15"/>
    </w:p>
    <w:p w14:paraId="263C9D54" w14:textId="7DD8D38D" w:rsidR="00D33472" w:rsidRPr="00E162C4" w:rsidRDefault="00D33472" w:rsidP="00D33472">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Do </w:t>
      </w:r>
      <w:r w:rsidRPr="00D33472">
        <w:t>you have any comments about the proposed minor changes to the tax determinations?</w:t>
      </w:r>
    </w:p>
    <w:p w14:paraId="6DE2778E" w14:textId="77777777" w:rsidR="00384838" w:rsidRDefault="00384838" w:rsidP="00DA038F">
      <w:pPr>
        <w:pStyle w:val="Paragraph"/>
      </w:pPr>
    </w:p>
    <w:p w14:paraId="1114D338" w14:textId="77777777" w:rsidR="00E31DE3" w:rsidRDefault="00E31DE3" w:rsidP="00DA038F">
      <w:pPr>
        <w:pStyle w:val="Paragraph"/>
      </w:pPr>
    </w:p>
    <w:p w14:paraId="570BCDDD" w14:textId="77777777" w:rsidR="009740CC" w:rsidRPr="00A17B1B" w:rsidRDefault="009740CC" w:rsidP="009740CC">
      <w:pPr>
        <w:pStyle w:val="Bulletlevel1"/>
        <w:numPr>
          <w:ilvl w:val="0"/>
          <w:numId w:val="0"/>
        </w:numPr>
        <w:spacing w:after="240"/>
        <w:ind w:left="284" w:hanging="284"/>
      </w:pPr>
    </w:p>
    <w:p w14:paraId="3C971A7D" w14:textId="5FC6EA01" w:rsidR="00203EAE" w:rsidRPr="00A17B1B" w:rsidRDefault="006067FE" w:rsidP="00203EAE">
      <w:pPr>
        <w:pStyle w:val="Heading1"/>
      </w:pPr>
      <w:bookmarkStart w:id="16" w:name="_Toc173410806"/>
      <w:r w:rsidRPr="006067FE">
        <w:lastRenderedPageBreak/>
        <w:t xml:space="preserve">Information on other substantive changes to </w:t>
      </w:r>
      <w:r w:rsidR="00024F3E">
        <w:t xml:space="preserve">the </w:t>
      </w:r>
      <w:r w:rsidRPr="006067FE">
        <w:t>tax determinations</w:t>
      </w:r>
      <w:bookmarkEnd w:id="16"/>
      <w:r w:rsidR="00203EAE" w:rsidRPr="00A17B1B">
        <w:t xml:space="preserve"> </w:t>
      </w:r>
    </w:p>
    <w:p w14:paraId="4B4DB404" w14:textId="7E984C2F" w:rsidR="0046232B" w:rsidRPr="00A17B1B" w:rsidRDefault="009834AA" w:rsidP="0046232B">
      <w:pPr>
        <w:pStyle w:val="Heading2"/>
      </w:pPr>
      <w:bookmarkStart w:id="17" w:name="_Toc173410807"/>
      <w:r w:rsidRPr="009834AA">
        <w:t>Radionavigation-satellite service (RNSS) repeater licence annual licence tax</w:t>
      </w:r>
      <w:bookmarkEnd w:id="17"/>
    </w:p>
    <w:p w14:paraId="7D4D5EB4" w14:textId="51135AB5" w:rsidR="000A7BC8" w:rsidRDefault="000A7BC8" w:rsidP="00DA0A3C">
      <w:pPr>
        <w:pStyle w:val="Paragraph"/>
        <w:rPr>
          <w:iCs/>
        </w:rPr>
      </w:pPr>
      <w:r w:rsidRPr="00DF5C21">
        <w:t xml:space="preserve">We </w:t>
      </w:r>
      <w:r>
        <w:t>have proposed new licensing arrangements for radio</w:t>
      </w:r>
      <w:r w:rsidRPr="00DF5C21">
        <w:t>navigation</w:t>
      </w:r>
      <w:r>
        <w:t>-</w:t>
      </w:r>
      <w:r w:rsidRPr="00DF5C21">
        <w:t>satellite servic</w:t>
      </w:r>
      <w:r>
        <w:t>e</w:t>
      </w:r>
      <w:r w:rsidRPr="00DF5C21">
        <w:t xml:space="preserve"> </w:t>
      </w:r>
      <w:r>
        <w:t xml:space="preserve">(RNSS) retransmission devices (or ‘RNSS repeaters’) as part of a concluded consultation process, for which information can be found on the </w:t>
      </w:r>
      <w:hyperlink r:id="rId35" w:history="1">
        <w:r w:rsidRPr="005C043B">
          <w:rPr>
            <w:rStyle w:val="Hyperlink"/>
          </w:rPr>
          <w:t>ACMA website</w:t>
        </w:r>
      </w:hyperlink>
      <w:r>
        <w:t>. In that consultation, we proposed that RNSS repeater system licences would have apparatus licence taxes set at the minimum tax rate.</w:t>
      </w:r>
      <w:r>
        <w:rPr>
          <w:rStyle w:val="FootnoteReference"/>
          <w:iCs/>
        </w:rPr>
        <w:footnoteReference w:id="4"/>
      </w:r>
      <w:r>
        <w:rPr>
          <w:iCs/>
        </w:rPr>
        <w:t xml:space="preserve"> </w:t>
      </w:r>
      <w:r>
        <w:t xml:space="preserve">This proposed outcome has been included in </w:t>
      </w:r>
      <w:r>
        <w:rPr>
          <w:iCs/>
        </w:rPr>
        <w:t xml:space="preserve">the draft TLT Determination at </w:t>
      </w:r>
      <w:r w:rsidR="001437F5">
        <w:rPr>
          <w:iCs/>
        </w:rPr>
        <w:br/>
      </w:r>
      <w:r>
        <w:rPr>
          <w:iCs/>
        </w:rPr>
        <w:t>Table 8, Item 15.</w:t>
      </w:r>
    </w:p>
    <w:p w14:paraId="41852695" w14:textId="77777777" w:rsidR="00904CD9" w:rsidRDefault="00904CD9" w:rsidP="00904CD9">
      <w:pPr>
        <w:pStyle w:val="Heading2"/>
      </w:pPr>
      <w:bookmarkStart w:id="18" w:name="_Toc171582565"/>
      <w:bookmarkStart w:id="19" w:name="_Toc173410808"/>
      <w:r>
        <w:t>3.4–4.0 GHz band highly localised wireless broadband (HL WBB)</w:t>
      </w:r>
      <w:bookmarkEnd w:id="18"/>
      <w:bookmarkEnd w:id="19"/>
    </w:p>
    <w:p w14:paraId="2C25F18E" w14:textId="10212A96" w:rsidR="00904CD9" w:rsidRDefault="00904CD9" w:rsidP="00904CD9">
      <w:pPr>
        <w:pStyle w:val="Paragraph"/>
      </w:pPr>
      <w:r>
        <w:t xml:space="preserve">In our </w:t>
      </w:r>
      <w:hyperlink r:id="rId36" w:history="1">
        <w:r>
          <w:rPr>
            <w:rStyle w:val="Hyperlink"/>
          </w:rPr>
          <w:t>2024–29 Five</w:t>
        </w:r>
        <w:r w:rsidR="001437F5">
          <w:rPr>
            <w:rStyle w:val="Hyperlink"/>
          </w:rPr>
          <w:t>-y</w:t>
        </w:r>
        <w:r>
          <w:rPr>
            <w:rStyle w:val="Hyperlink"/>
          </w:rPr>
          <w:t xml:space="preserve">ear </w:t>
        </w:r>
        <w:r w:rsidR="001437F5">
          <w:rPr>
            <w:rStyle w:val="Hyperlink"/>
          </w:rPr>
          <w:t>s</w:t>
        </w:r>
        <w:r>
          <w:rPr>
            <w:rStyle w:val="Hyperlink"/>
          </w:rPr>
          <w:t xml:space="preserve">pectrum </w:t>
        </w:r>
        <w:r w:rsidR="001437F5">
          <w:rPr>
            <w:rStyle w:val="Hyperlink"/>
          </w:rPr>
          <w:t>o</w:t>
        </w:r>
        <w:r>
          <w:rPr>
            <w:rStyle w:val="Hyperlink"/>
          </w:rPr>
          <w:t>utlook</w:t>
        </w:r>
      </w:hyperlink>
      <w:r>
        <w:t xml:space="preserve"> (FYSO), we indicated that we would consult </w:t>
      </w:r>
      <w:r w:rsidR="001437F5">
        <w:br/>
      </w:r>
      <w:r>
        <w:t xml:space="preserve">on technical and apparatus-licensing allocation arrangements for HL WBB in the </w:t>
      </w:r>
      <w:r w:rsidR="001437F5">
        <w:br/>
      </w:r>
      <w:r>
        <w:t xml:space="preserve">3950–4000 MHz band for metropolitan and regional areas, and 3400–3475 MHz band in ‘urban excise’ areas. Work within the technical liaison group is ongoing and outcomes will be published on the </w:t>
      </w:r>
      <w:hyperlink r:id="rId37" w:history="1">
        <w:r>
          <w:rPr>
            <w:rStyle w:val="Hyperlink"/>
          </w:rPr>
          <w:t>ACMA website</w:t>
        </w:r>
      </w:hyperlink>
      <w:r>
        <w:t>.</w:t>
      </w:r>
    </w:p>
    <w:p w14:paraId="4FFB7167" w14:textId="28B39CAC" w:rsidR="00FA5949" w:rsidRDefault="00904CD9" w:rsidP="00FA5949">
      <w:pPr>
        <w:pStyle w:val="Paragraph"/>
      </w:pPr>
      <w:r>
        <w:t xml:space="preserve">The draft tax determinations </w:t>
      </w:r>
      <w:r w:rsidR="001437F5">
        <w:t>alongside</w:t>
      </w:r>
      <w:r>
        <w:t xml:space="preserve"> this paper do not include proposed changes for </w:t>
      </w:r>
      <w:r w:rsidR="001437F5">
        <w:br/>
      </w:r>
      <w:r>
        <w:t xml:space="preserve">HL WBB pricing arrangements, as such arrangements will be subject to outcomes from a future public consultation that we intend to undertake later in 2024. However, considering we expect to issue licences for HL WBB use early in calendar year 2025, we anticipate that implementation of pricing arrangements for HL WBB may be incorporated into remade </w:t>
      </w:r>
      <w:r w:rsidR="001437F5">
        <w:br/>
      </w:r>
      <w:r>
        <w:t xml:space="preserve">TLT Determination. </w:t>
      </w:r>
      <w:bookmarkStart w:id="20" w:name="_Toc171582566"/>
    </w:p>
    <w:p w14:paraId="0079FBCB" w14:textId="378DA4E3" w:rsidR="00904CD9" w:rsidRPr="00FA5949" w:rsidRDefault="00904CD9" w:rsidP="00FA5949">
      <w:pPr>
        <w:pStyle w:val="Heading2"/>
      </w:pPr>
      <w:bookmarkStart w:id="21" w:name="_Toc173410809"/>
      <w:r w:rsidRPr="00FA5949">
        <w:t>Timing of the Perth and Adelaide medium density area changes</w:t>
      </w:r>
      <w:bookmarkEnd w:id="20"/>
      <w:bookmarkEnd w:id="21"/>
    </w:p>
    <w:p w14:paraId="62BD5B42" w14:textId="61F5FEA7" w:rsidR="00904CD9" w:rsidRDefault="00904CD9" w:rsidP="00904CD9">
      <w:pPr>
        <w:pStyle w:val="Paragraph"/>
      </w:pPr>
      <w:r>
        <w:t xml:space="preserve">In 2022, as part of our implementation of recommendations from the </w:t>
      </w:r>
      <w:hyperlink r:id="rId38" w:history="1">
        <w:r w:rsidRPr="00381550">
          <w:rPr>
            <w:rStyle w:val="Hyperlink"/>
          </w:rPr>
          <w:t>Spectrum Pricing Review</w:t>
        </w:r>
      </w:hyperlink>
      <w:r>
        <w:t>, we announced in our outcomes paper the intent to expand the Perth and Adelaide medium</w:t>
      </w:r>
      <w:r w:rsidR="001437F5">
        <w:t>-</w:t>
      </w:r>
      <w:r>
        <w:t xml:space="preserve">density areas. We noted in the </w:t>
      </w:r>
      <w:hyperlink r:id="rId39" w:history="1">
        <w:r>
          <w:rPr>
            <w:rStyle w:val="Hyperlink"/>
          </w:rPr>
          <w:t>2023–28 FYSO</w:t>
        </w:r>
      </w:hyperlink>
      <w:r>
        <w:t xml:space="preserve"> that we would implement these changes in mid-2025 to give affected licensees time to prepare for the changes. The changes will largely involve higher tax amounts, as affected licences will become part of a medium density area rather than a low density area. </w:t>
      </w:r>
    </w:p>
    <w:p w14:paraId="1562DBE1" w14:textId="2ADBED29" w:rsidR="00904CD9" w:rsidRPr="00E162C4" w:rsidRDefault="001437F5" w:rsidP="00904CD9">
      <w:pPr>
        <w:pStyle w:val="Paragraph"/>
      </w:pPr>
      <w:r>
        <w:t>We have</w:t>
      </w:r>
      <w:r w:rsidR="00904CD9">
        <w:t xml:space="preserve"> recently signed a contract with Spectrum Center Inc. to supply a new spectrum management system (SMS). To enable a more efficient administrative implementation of the new Perth and Adelaide medium</w:t>
      </w:r>
      <w:r>
        <w:t>-</w:t>
      </w:r>
      <w:r w:rsidR="00904CD9">
        <w:t xml:space="preserve">density areas, </w:t>
      </w:r>
      <w:r>
        <w:t>we are</w:t>
      </w:r>
      <w:r w:rsidR="00904CD9">
        <w:t xml:space="preserve"> now proposing to align the implementation with the introduction of our new SMS, which is</w:t>
      </w:r>
      <w:r w:rsidR="00904CD9" w:rsidRPr="00D445D1">
        <w:t xml:space="preserve"> expected to go live by the end of 2025</w:t>
      </w:r>
      <w:r w:rsidR="00904CD9">
        <w:t xml:space="preserve">. This would mean that the newly expanded density areas will be introduced later than originally anticipated. </w:t>
      </w:r>
    </w:p>
    <w:p w14:paraId="7EFFDABC" w14:textId="1C372703" w:rsidR="0046232B" w:rsidRPr="00A17B1B" w:rsidRDefault="0046232B" w:rsidP="0046232B">
      <w:pPr>
        <w:pStyle w:val="Paragraph"/>
      </w:pPr>
    </w:p>
    <w:p w14:paraId="1C0ACBB6" w14:textId="2C02EADD" w:rsidR="000F39C4" w:rsidRDefault="000F39C4" w:rsidP="000F39C4">
      <w:pPr>
        <w:pStyle w:val="Heading1"/>
      </w:pPr>
      <w:bookmarkStart w:id="22" w:name="_Proposed_adjustments_to"/>
      <w:bookmarkStart w:id="23" w:name="_Toc171582567"/>
      <w:bookmarkStart w:id="24" w:name="_Toc173410810"/>
      <w:bookmarkEnd w:id="22"/>
      <w:r w:rsidRPr="00567F6E">
        <w:lastRenderedPageBreak/>
        <w:t>Proposed adjustments to apparatus licence tax rates</w:t>
      </w:r>
      <w:bookmarkEnd w:id="23"/>
      <w:bookmarkEnd w:id="24"/>
    </w:p>
    <w:p w14:paraId="258716EB" w14:textId="738D53FC" w:rsidR="0099437D" w:rsidRDefault="00B84E42" w:rsidP="0099437D">
      <w:pPr>
        <w:pStyle w:val="Paragraph"/>
      </w:pPr>
      <w:r>
        <w:t>We plan</w:t>
      </w:r>
      <w:r w:rsidR="0099437D" w:rsidRPr="00567F6E">
        <w:t xml:space="preserve"> to </w:t>
      </w:r>
      <w:r w:rsidR="0099437D">
        <w:t xml:space="preserve">undertake an annual </w:t>
      </w:r>
      <w:r w:rsidR="0099437D" w:rsidRPr="00567F6E">
        <w:t xml:space="preserve">update </w:t>
      </w:r>
      <w:r w:rsidR="0099437D">
        <w:t xml:space="preserve">to </w:t>
      </w:r>
      <w:r w:rsidR="0099437D" w:rsidRPr="00567F6E">
        <w:t>apparatus licence tax</w:t>
      </w:r>
      <w:r w:rsidR="0099437D">
        <w:t xml:space="preserve"> rat</w:t>
      </w:r>
      <w:r w:rsidR="0099437D" w:rsidRPr="00567F6E">
        <w:t xml:space="preserve">es in line with the </w:t>
      </w:r>
      <w:r w:rsidR="0099437D">
        <w:t xml:space="preserve">geography-specific </w:t>
      </w:r>
      <w:r w:rsidR="0099437D" w:rsidRPr="00567F6E">
        <w:t>population</w:t>
      </w:r>
      <w:r w:rsidR="0099437D">
        <w:t>-based</w:t>
      </w:r>
      <w:r w:rsidR="0099437D" w:rsidRPr="00567F6E">
        <w:t xml:space="preserve"> update </w:t>
      </w:r>
      <w:r w:rsidR="0099437D">
        <w:t xml:space="preserve">methodology </w:t>
      </w:r>
      <w:r w:rsidR="0099437D" w:rsidRPr="00567F6E">
        <w:t xml:space="preserve">we </w:t>
      </w:r>
      <w:r w:rsidR="0099437D">
        <w:t>detailed</w:t>
      </w:r>
      <w:r w:rsidR="0099437D" w:rsidRPr="00567F6E">
        <w:t xml:space="preserve"> in our</w:t>
      </w:r>
      <w:r w:rsidR="0099437D">
        <w:t xml:space="preserve"> </w:t>
      </w:r>
      <w:hyperlink r:id="rId40" w:history="1">
        <w:r w:rsidR="0099437D" w:rsidRPr="008E2241">
          <w:rPr>
            <w:rStyle w:val="Hyperlink"/>
          </w:rPr>
          <w:t>Proposed changes to apparatus licence pricing structures</w:t>
        </w:r>
      </w:hyperlink>
      <w:r w:rsidR="0099437D">
        <w:rPr>
          <w:i/>
          <w:iCs/>
        </w:rPr>
        <w:t xml:space="preserve"> </w:t>
      </w:r>
      <w:r w:rsidR="0099437D">
        <w:t>consultation in 2023</w:t>
      </w:r>
      <w:r w:rsidR="0099437D" w:rsidRPr="00567F6E">
        <w:t xml:space="preserve">. </w:t>
      </w:r>
    </w:p>
    <w:p w14:paraId="4A86FB94" w14:textId="77777777" w:rsidR="0099437D" w:rsidRPr="00567F6E" w:rsidRDefault="0099437D" w:rsidP="0099437D">
      <w:pPr>
        <w:pStyle w:val="Paragraph"/>
      </w:pPr>
      <w:r>
        <w:t xml:space="preserve">The population-based methodology replaced annual updates based on the Consumer Price Index (CPI), and the first update with this methodology applied on 5 April 2024. We intend for the next annual update to be incorporated into the remade tax determinations and to </w:t>
      </w:r>
      <w:r w:rsidRPr="00567F6E">
        <w:t xml:space="preserve">apply </w:t>
      </w:r>
      <w:r>
        <w:t xml:space="preserve">from </w:t>
      </w:r>
      <w:r w:rsidRPr="00567F6E">
        <w:t>5 April 2025.</w:t>
      </w:r>
    </w:p>
    <w:p w14:paraId="3032B6E3" w14:textId="77777777" w:rsidR="00183E92" w:rsidRPr="00567F6E" w:rsidRDefault="00183E92" w:rsidP="00183E92">
      <w:pPr>
        <w:pStyle w:val="Heading2"/>
      </w:pPr>
      <w:bookmarkStart w:id="25" w:name="_Toc171582568"/>
      <w:bookmarkStart w:id="26" w:name="_Toc173410811"/>
      <w:r w:rsidRPr="00567F6E">
        <w:t>Methodology</w:t>
      </w:r>
      <w:bookmarkEnd w:id="25"/>
      <w:bookmarkEnd w:id="26"/>
    </w:p>
    <w:p w14:paraId="249EF50A" w14:textId="77777777" w:rsidR="00183E92" w:rsidRDefault="00183E92" w:rsidP="00FC1483">
      <w:pPr>
        <w:pStyle w:val="Paragraph"/>
      </w:pPr>
      <w:r>
        <w:t>Most a</w:t>
      </w:r>
      <w:r w:rsidRPr="00567F6E">
        <w:t>pparatus licence tax</w:t>
      </w:r>
      <w:r>
        <w:t xml:space="preserve"> rat</w:t>
      </w:r>
      <w:r w:rsidRPr="00567F6E">
        <w:t xml:space="preserve">es are derived </w:t>
      </w:r>
      <w:r>
        <w:t xml:space="preserve">using a formula that includes a ‘normalisation factor’ (see Appendix C of the </w:t>
      </w:r>
      <w:hyperlink r:id="rId41" w:history="1">
        <w:r w:rsidRPr="00E557D5">
          <w:rPr>
            <w:rStyle w:val="Hyperlink"/>
            <w:i/>
            <w:iCs/>
          </w:rPr>
          <w:t>Apparatus licence fee schedule</w:t>
        </w:r>
      </w:hyperlink>
      <w:r>
        <w:t xml:space="preserve">), which </w:t>
      </w:r>
      <w:r w:rsidRPr="00567F6E">
        <w:t xml:space="preserve">converts relative spectrum values into a dollar figure. </w:t>
      </w:r>
      <w:r>
        <w:t xml:space="preserve">We previously used a single normalisation factor that was increased each year by CPI. </w:t>
      </w:r>
      <w:r w:rsidRPr="00567F6E">
        <w:t xml:space="preserve">In 2024, </w:t>
      </w:r>
      <w:r>
        <w:t xml:space="preserve">we </w:t>
      </w:r>
      <w:r w:rsidRPr="00567F6E">
        <w:t>implement</w:t>
      </w:r>
      <w:r>
        <w:t>ed</w:t>
      </w:r>
      <w:r w:rsidRPr="00567F6E">
        <w:t xml:space="preserve"> the new </w:t>
      </w:r>
      <w:r>
        <w:t xml:space="preserve">population-based </w:t>
      </w:r>
      <w:r w:rsidRPr="00567F6E">
        <w:t xml:space="preserve">methodology, </w:t>
      </w:r>
      <w:r>
        <w:t xml:space="preserve">which involves </w:t>
      </w:r>
      <w:r w:rsidRPr="00567F6E">
        <w:t xml:space="preserve">5 different normalisation factors </w:t>
      </w:r>
      <w:r>
        <w:t xml:space="preserve">– </w:t>
      </w:r>
      <w:r w:rsidRPr="00567F6E">
        <w:t>one for each density area</w:t>
      </w:r>
      <w:r>
        <w:t xml:space="preserve">. Each normalisation factor is </w:t>
      </w:r>
      <w:r w:rsidRPr="00567F6E">
        <w:t xml:space="preserve">updated based on </w:t>
      </w:r>
      <w:r>
        <w:t xml:space="preserve">the collective </w:t>
      </w:r>
      <w:r w:rsidRPr="00567F6E">
        <w:t>population change</w:t>
      </w:r>
      <w:r>
        <w:t xml:space="preserve"> of its specific density area</w:t>
      </w:r>
      <w:r w:rsidRPr="00567F6E">
        <w:t xml:space="preserve">. </w:t>
      </w:r>
    </w:p>
    <w:p w14:paraId="265B829E" w14:textId="18683AD3" w:rsidR="00523A72" w:rsidRPr="00A17B1B" w:rsidRDefault="00232D98" w:rsidP="00523A72">
      <w:pPr>
        <w:pStyle w:val="Paragraphbeforelist"/>
      </w:pPr>
      <w:r w:rsidRPr="00232D98">
        <w:t>For the annual population-based updates proposed to be incorporated into the remade tax determinations and intended to apply from 5 April 2025, we plan to:</w:t>
      </w:r>
    </w:p>
    <w:p w14:paraId="0A436949" w14:textId="230220EC" w:rsidR="00DC1C18" w:rsidRDefault="00B84E42" w:rsidP="00912055">
      <w:pPr>
        <w:pStyle w:val="Bulletlevel1"/>
      </w:pPr>
      <w:r>
        <w:t>U</w:t>
      </w:r>
      <w:r w:rsidR="00DC1C18" w:rsidRPr="000A6CF4">
        <w:t>se the</w:t>
      </w:r>
      <w:r w:rsidR="00DC1C18">
        <w:t xml:space="preserve"> Australian Bureau of Statistics</w:t>
      </w:r>
      <w:r w:rsidR="00DC1C18" w:rsidRPr="000A6CF4">
        <w:t xml:space="preserve"> </w:t>
      </w:r>
      <w:r w:rsidR="00DC1C18">
        <w:t>(</w:t>
      </w:r>
      <w:r w:rsidR="00DC1C18" w:rsidRPr="000A6CF4">
        <w:t>ABS</w:t>
      </w:r>
      <w:r w:rsidR="00DC1C18">
        <w:t>)</w:t>
      </w:r>
      <w:r w:rsidR="00DC1C18" w:rsidRPr="000A6CF4">
        <w:t xml:space="preserve"> dataset ‘Population estimates by significant urban areas’</w:t>
      </w:r>
      <w:r w:rsidR="00DC1C18">
        <w:t xml:space="preserve"> (see </w:t>
      </w:r>
      <w:hyperlink w:anchor="_Dataset_information" w:history="1">
        <w:r w:rsidR="00DC1C18" w:rsidRPr="00B84E42">
          <w:rPr>
            <w:rStyle w:val="Hyperlink"/>
          </w:rPr>
          <w:t>Dataset information</w:t>
        </w:r>
      </w:hyperlink>
      <w:r w:rsidR="00DC1C18">
        <w:t xml:space="preserve"> section below for further detail</w:t>
      </w:r>
      <w:r>
        <w:t>s</w:t>
      </w:r>
      <w:r w:rsidR="00DC1C18">
        <w:t>)</w:t>
      </w:r>
      <w:r w:rsidR="00DC1C18" w:rsidRPr="000A6CF4">
        <w:t xml:space="preserve"> to track annual changes in area-specific population</w:t>
      </w:r>
      <w:r>
        <w:t>.</w:t>
      </w:r>
    </w:p>
    <w:p w14:paraId="572AD80E" w14:textId="5034A0C3" w:rsidR="00DC1C18" w:rsidRDefault="00B84E42" w:rsidP="00912055">
      <w:pPr>
        <w:pStyle w:val="Bulletlevel1"/>
      </w:pPr>
      <w:r>
        <w:t>A</w:t>
      </w:r>
      <w:r w:rsidR="00DC1C18" w:rsidRPr="00702B6B">
        <w:t xml:space="preserve">djust each normalisation factor by changes in specific population growth for each density area so that </w:t>
      </w:r>
      <w:r w:rsidR="00DC1C18">
        <w:t xml:space="preserve">apparatus licence tax increases are based on population growth in the geographic density area in which the </w:t>
      </w:r>
      <w:r w:rsidR="00DC1C18" w:rsidRPr="00702B6B">
        <w:t>device</w:t>
      </w:r>
      <w:r w:rsidR="00DC1C18">
        <w:t xml:space="preserve"> is located</w:t>
      </w:r>
      <w:r>
        <w:t>.</w:t>
      </w:r>
    </w:p>
    <w:p w14:paraId="21AF7651" w14:textId="35FEE658" w:rsidR="00DC1C18" w:rsidRDefault="00B84E42" w:rsidP="00912055">
      <w:pPr>
        <w:pStyle w:val="Bulletlevel1"/>
      </w:pPr>
      <w:r>
        <w:t>A</w:t>
      </w:r>
      <w:r w:rsidR="00DC1C18" w:rsidRPr="00567F6E">
        <w:t>djust harmonised government spectrum area tax rates by state population growth</w:t>
      </w:r>
      <w:r>
        <w:t>.</w:t>
      </w:r>
    </w:p>
    <w:p w14:paraId="635AC41C" w14:textId="0DBB270A" w:rsidR="00DC1C18" w:rsidRDefault="00B84E42" w:rsidP="00912055">
      <w:pPr>
        <w:pStyle w:val="Bulletlevel1"/>
      </w:pPr>
      <w:r>
        <w:t>A</w:t>
      </w:r>
      <w:r w:rsidR="00DC1C18" w:rsidRPr="00FA69C1">
        <w:t>djust HPON tax rates by local city population growth</w:t>
      </w:r>
      <w:r>
        <w:t>.</w:t>
      </w:r>
    </w:p>
    <w:p w14:paraId="2C225957" w14:textId="7F9E83A7" w:rsidR="00DC1C18" w:rsidRDefault="00B84E42" w:rsidP="00912055">
      <w:pPr>
        <w:pStyle w:val="Bulletlevel1"/>
      </w:pPr>
      <w:r>
        <w:t>I</w:t>
      </w:r>
      <w:r w:rsidR="00DC1C18" w:rsidRPr="00FA69C1">
        <w:t>ncrease the minimum tax based on Australia</w:t>
      </w:r>
      <w:r>
        <w:t>-</w:t>
      </w:r>
      <w:r w:rsidR="00DC1C18" w:rsidRPr="00FA69C1">
        <w:t>wide population growth</w:t>
      </w:r>
      <w:r>
        <w:t>.</w:t>
      </w:r>
    </w:p>
    <w:p w14:paraId="3CCA190D" w14:textId="49B0BD34" w:rsidR="00DC1C18" w:rsidRPr="00FA69C1" w:rsidRDefault="00B84E42" w:rsidP="00912055">
      <w:pPr>
        <w:pStyle w:val="Bulletlevel1last"/>
      </w:pPr>
      <w:r>
        <w:t>L</w:t>
      </w:r>
      <w:r w:rsidR="00DC1C18" w:rsidRPr="00FA69C1">
        <w:t xml:space="preserve">eave </w:t>
      </w:r>
      <w:r w:rsidR="00DC1C18" w:rsidRPr="00AC0146">
        <w:t>$/</w:t>
      </w:r>
      <w:r w:rsidR="00DC1C18">
        <w:t>M</w:t>
      </w:r>
      <w:r w:rsidR="00DC1C18" w:rsidRPr="00AC0146">
        <w:t xml:space="preserve">Hz/pop </w:t>
      </w:r>
      <w:r w:rsidR="00DC1C18" w:rsidRPr="00FA69C1">
        <w:t>tax rates unchanged</w:t>
      </w:r>
      <w:r w:rsidR="00DC1C18">
        <w:t xml:space="preserve"> (they will be updated </w:t>
      </w:r>
      <w:proofErr w:type="gramStart"/>
      <w:r w:rsidR="007352A2">
        <w:t>periodically</w:t>
      </w:r>
      <w:r w:rsidR="00DC1C18">
        <w:t>, when</w:t>
      </w:r>
      <w:proofErr w:type="gramEnd"/>
      <w:r w:rsidR="00DC1C18">
        <w:t xml:space="preserve"> new Census population data </w:t>
      </w:r>
      <w:r w:rsidR="002B6FE1">
        <w:t xml:space="preserve">becomes </w:t>
      </w:r>
      <w:r w:rsidR="00DC1C18">
        <w:t>available)</w:t>
      </w:r>
      <w:r w:rsidR="00DC1C18" w:rsidRPr="00FA69C1">
        <w:t>.</w:t>
      </w:r>
    </w:p>
    <w:p w14:paraId="2D11B1DE" w14:textId="77777777" w:rsidR="002E5072" w:rsidRPr="00690F69" w:rsidRDefault="002E5072" w:rsidP="002E5072">
      <w:pPr>
        <w:pStyle w:val="Heading2"/>
      </w:pPr>
      <w:bookmarkStart w:id="27" w:name="_Dataset_information"/>
      <w:bookmarkStart w:id="28" w:name="_Toc171582569"/>
      <w:bookmarkStart w:id="29" w:name="_Toc173410812"/>
      <w:bookmarkEnd w:id="27"/>
      <w:r w:rsidRPr="00690F69">
        <w:t>Dataset information</w:t>
      </w:r>
      <w:bookmarkEnd w:id="28"/>
      <w:bookmarkEnd w:id="29"/>
    </w:p>
    <w:p w14:paraId="1AE154B6" w14:textId="0FC3D93E" w:rsidR="002E5072" w:rsidRPr="00567F6E" w:rsidRDefault="002E5072" w:rsidP="002E5072">
      <w:pPr>
        <w:pStyle w:val="Paragraph"/>
      </w:pPr>
      <w:r w:rsidRPr="00567F6E">
        <w:t xml:space="preserve">Significant Urban Areas (SUAs) are a geographic statistical construct of the ABS that divide the population of Australia into urban centres or groups of urban centres. </w:t>
      </w:r>
      <w:r w:rsidR="00DC769B">
        <w:t xml:space="preserve">The ABS classifies </w:t>
      </w:r>
      <w:r w:rsidRPr="00567F6E">
        <w:t xml:space="preserve">the Australian population as belonging to one of 111 SUAs. </w:t>
      </w:r>
      <w:r w:rsidR="00B84E42">
        <w:t xml:space="preserve">You can find </w:t>
      </w:r>
      <w:hyperlink r:id="rId42" w:history="1">
        <w:r w:rsidR="00B84E42" w:rsidRPr="00B84E42">
          <w:rPr>
            <w:rStyle w:val="Hyperlink"/>
          </w:rPr>
          <w:t>f</w:t>
        </w:r>
        <w:r w:rsidRPr="00B84E42">
          <w:rPr>
            <w:rStyle w:val="Hyperlink"/>
          </w:rPr>
          <w:t>urther information about</w:t>
        </w:r>
        <w:r w:rsidR="00B84E42" w:rsidRPr="00B84E42">
          <w:rPr>
            <w:rStyle w:val="Hyperlink"/>
          </w:rPr>
          <w:t xml:space="preserve"> SUAs</w:t>
        </w:r>
      </w:hyperlink>
      <w:r w:rsidRPr="00567F6E">
        <w:t xml:space="preserve"> on the ABS website.</w:t>
      </w:r>
    </w:p>
    <w:p w14:paraId="517B9365" w14:textId="1137FEF4" w:rsidR="002E5072" w:rsidRPr="00567F6E" w:rsidRDefault="002E5072" w:rsidP="002E5072">
      <w:pPr>
        <w:pStyle w:val="Paragraph"/>
      </w:pPr>
      <w:r w:rsidRPr="00567F6E">
        <w:t>The dataset we use to generate the new tax figures is the ABS’s ‘Population estimates by LGA, Significant Urban Area, Remoteness Area and electoral division, 2001 to 202</w:t>
      </w:r>
      <w:r>
        <w:t>3’</w:t>
      </w:r>
      <w:r w:rsidRPr="00567F6E">
        <w:t xml:space="preserve">, which can be found and downloaded on the </w:t>
      </w:r>
      <w:hyperlink r:id="rId43" w:history="1">
        <w:r w:rsidRPr="00567F6E">
          <w:rPr>
            <w:color w:val="0000FF"/>
            <w:u w:val="single" w:color="0000FF"/>
          </w:rPr>
          <w:t>ABS website</w:t>
        </w:r>
      </w:hyperlink>
      <w:r w:rsidRPr="00567F6E">
        <w:t xml:space="preserve">. The latest dataset was released on </w:t>
      </w:r>
      <w:r w:rsidR="00B84E42">
        <w:br/>
      </w:r>
      <w:r w:rsidRPr="00567F6E">
        <w:t xml:space="preserve">26 March 2024, and we plan to </w:t>
      </w:r>
      <w:bookmarkStart w:id="30" w:name="_Hlk140051210"/>
      <w:r w:rsidRPr="00567F6E">
        <w:t xml:space="preserve">make annual adjustments </w:t>
      </w:r>
      <w:bookmarkEnd w:id="30"/>
      <w:r w:rsidRPr="00567F6E">
        <w:t xml:space="preserve">using this dataset as the </w:t>
      </w:r>
      <w:r w:rsidR="00B84E42">
        <w:br/>
      </w:r>
      <w:r w:rsidRPr="00567F6E">
        <w:t xml:space="preserve">reference point. </w:t>
      </w:r>
    </w:p>
    <w:p w14:paraId="0CD27C43" w14:textId="77777777" w:rsidR="002E5072" w:rsidRPr="00567F6E" w:rsidRDefault="002E5072" w:rsidP="002E5072">
      <w:pPr>
        <w:pStyle w:val="Paragraph"/>
        <w:rPr>
          <w:b/>
          <w:bCs/>
        </w:rPr>
      </w:pPr>
      <w:r w:rsidRPr="00567F6E">
        <w:lastRenderedPageBreak/>
        <w:t>Annual adjustments to the normalisation factor for a particular density area will take into account population changes in the SUAs that fall within that density area.</w:t>
      </w:r>
    </w:p>
    <w:p w14:paraId="01F5BF68" w14:textId="77777777" w:rsidR="002E5072" w:rsidRPr="00567F6E" w:rsidRDefault="002E5072" w:rsidP="002E5072">
      <w:pPr>
        <w:pStyle w:val="Heading2"/>
      </w:pPr>
      <w:bookmarkStart w:id="31" w:name="_Toc171582570"/>
      <w:bookmarkStart w:id="32" w:name="_Toc173410813"/>
      <w:r w:rsidRPr="00567F6E">
        <w:t>New normalisation figures</w:t>
      </w:r>
      <w:bookmarkEnd w:id="31"/>
      <w:bookmarkEnd w:id="32"/>
    </w:p>
    <w:p w14:paraId="4BBC9A93" w14:textId="4DB2DA0C" w:rsidR="002E5072" w:rsidRPr="00567F6E" w:rsidRDefault="002E5072" w:rsidP="002E5072">
      <w:pPr>
        <w:pStyle w:val="Paragraph"/>
      </w:pPr>
      <w:r>
        <w:t xml:space="preserve">We use </w:t>
      </w:r>
      <w:r w:rsidRPr="00567F6E">
        <w:t>estimated population growth in SUAs to adjust normalisation factors for each density area. The</w:t>
      </w:r>
      <w:r>
        <w:t xml:space="preserve"> current normalisation factors and the proposed</w:t>
      </w:r>
      <w:r w:rsidRPr="00567F6E">
        <w:t xml:space="preserve"> new normalisation factors </w:t>
      </w:r>
      <w:r>
        <w:t>(to come into effect from 5 April 202</w:t>
      </w:r>
      <w:r w:rsidR="00C65909">
        <w:t>5</w:t>
      </w:r>
      <w:r>
        <w:t xml:space="preserve">) </w:t>
      </w:r>
      <w:r w:rsidRPr="00567F6E">
        <w:t>used in our calculations are as follows</w:t>
      </w:r>
      <w:r>
        <w:t>.</w:t>
      </w:r>
    </w:p>
    <w:p w14:paraId="615CC846" w14:textId="676B50AF" w:rsidR="00295843" w:rsidRPr="00A17B1B" w:rsidRDefault="00C1772C" w:rsidP="00295843">
      <w:pPr>
        <w:pStyle w:val="Tableheading"/>
        <w:keepLines/>
      </w:pPr>
      <w:r>
        <w:t>New normalisation figures</w:t>
      </w:r>
    </w:p>
    <w:tbl>
      <w:tblPr>
        <w:tblStyle w:val="ACMAtablestyle"/>
        <w:tblW w:w="9060" w:type="dxa"/>
        <w:tblLayout w:type="fixed"/>
        <w:tblLook w:val="01E0" w:firstRow="1" w:lastRow="1" w:firstColumn="1" w:lastColumn="1" w:noHBand="0" w:noVBand="0"/>
        <w:tblCaption w:val="Table title to go here"/>
        <w:tblDescription w:val="Table description to go here"/>
      </w:tblPr>
      <w:tblGrid>
        <w:gridCol w:w="2264"/>
        <w:gridCol w:w="2265"/>
        <w:gridCol w:w="2265"/>
        <w:gridCol w:w="2266"/>
      </w:tblGrid>
      <w:tr w:rsidR="00F665F0" w:rsidRPr="00A17B1B" w14:paraId="1ECB108F" w14:textId="77777777" w:rsidTr="008432F1">
        <w:trPr>
          <w:cnfStyle w:val="100000000000" w:firstRow="1" w:lastRow="0" w:firstColumn="0" w:lastColumn="0" w:oddVBand="0" w:evenVBand="0" w:oddHBand="0" w:evenHBand="0" w:firstRowFirstColumn="0" w:firstRowLastColumn="0" w:lastRowFirstColumn="0" w:lastRowLastColumn="0"/>
        </w:trPr>
        <w:tc>
          <w:tcPr>
            <w:tcW w:w="2264" w:type="dxa"/>
          </w:tcPr>
          <w:p w14:paraId="3F7BFF7E" w14:textId="1AAA1ECD" w:rsidR="00F665F0" w:rsidRPr="008432F1" w:rsidRDefault="009B314F" w:rsidP="002A534A">
            <w:pPr>
              <w:pStyle w:val="Tableheaderrow"/>
              <w:keepNext/>
              <w:keepLines/>
              <w:rPr>
                <w:rFonts w:cs="Arial"/>
              </w:rPr>
            </w:pPr>
            <w:r w:rsidRPr="008432F1">
              <w:rPr>
                <w:rFonts w:cs="Arial"/>
              </w:rPr>
              <w:t>Area</w:t>
            </w:r>
          </w:p>
        </w:tc>
        <w:tc>
          <w:tcPr>
            <w:tcW w:w="2265" w:type="dxa"/>
          </w:tcPr>
          <w:p w14:paraId="36A1DF5A" w14:textId="09B8D073" w:rsidR="00F665F0" w:rsidRPr="008432F1" w:rsidRDefault="003A7EE5" w:rsidP="002A534A">
            <w:pPr>
              <w:pStyle w:val="Tableheaderrow"/>
              <w:keepNext/>
              <w:keepLines/>
              <w:rPr>
                <w:rFonts w:cs="Arial"/>
              </w:rPr>
            </w:pPr>
            <w:r w:rsidRPr="008432F1">
              <w:rPr>
                <w:rFonts w:cs="Arial"/>
              </w:rPr>
              <w:t>Current normalisation factor</w:t>
            </w:r>
          </w:p>
        </w:tc>
        <w:tc>
          <w:tcPr>
            <w:tcW w:w="2265" w:type="dxa"/>
          </w:tcPr>
          <w:p w14:paraId="13056B5A" w14:textId="205ECF4B" w:rsidR="00F665F0" w:rsidRPr="008432F1" w:rsidRDefault="00C808C8" w:rsidP="002A534A">
            <w:pPr>
              <w:pStyle w:val="Tableheaderrow"/>
              <w:keepNext/>
              <w:keepLines/>
              <w:rPr>
                <w:rFonts w:cs="Arial"/>
              </w:rPr>
            </w:pPr>
            <w:r w:rsidRPr="008432F1">
              <w:rPr>
                <w:rFonts w:cs="Arial"/>
              </w:rPr>
              <w:t>New normalisation factor</w:t>
            </w:r>
          </w:p>
        </w:tc>
        <w:tc>
          <w:tcPr>
            <w:tcW w:w="2266" w:type="dxa"/>
          </w:tcPr>
          <w:p w14:paraId="51F428B9" w14:textId="18B50189" w:rsidR="00F665F0" w:rsidRPr="008432F1" w:rsidRDefault="00C808C8" w:rsidP="002A534A">
            <w:pPr>
              <w:pStyle w:val="Tableheaderrow"/>
              <w:keepNext/>
              <w:keepLines/>
              <w:rPr>
                <w:rFonts w:cs="Arial"/>
              </w:rPr>
            </w:pPr>
            <w:r w:rsidRPr="008432F1">
              <w:rPr>
                <w:rFonts w:cs="Arial"/>
              </w:rPr>
              <w:t>Percentage change</w:t>
            </w:r>
          </w:p>
        </w:tc>
      </w:tr>
      <w:tr w:rsidR="00D53919" w:rsidRPr="00A17B1B" w14:paraId="63944FB4" w14:textId="77777777" w:rsidTr="00224078">
        <w:trPr>
          <w:cnfStyle w:val="000000100000" w:firstRow="0" w:lastRow="0" w:firstColumn="0" w:lastColumn="0" w:oddVBand="0" w:evenVBand="0" w:oddHBand="1" w:evenHBand="0" w:firstRowFirstColumn="0" w:firstRowLastColumn="0" w:lastRowFirstColumn="0" w:lastRowLastColumn="0"/>
        </w:trPr>
        <w:tc>
          <w:tcPr>
            <w:tcW w:w="0" w:type="dxa"/>
          </w:tcPr>
          <w:p w14:paraId="6F46FF22" w14:textId="1010543E" w:rsidR="00D53919" w:rsidRPr="00D53919" w:rsidRDefault="00D53919" w:rsidP="00D53919">
            <w:pPr>
              <w:pStyle w:val="TableBody"/>
              <w:keepNext/>
              <w:keepLines/>
              <w:rPr>
                <w:rFonts w:cs="Arial"/>
                <w:sz w:val="22"/>
                <w:szCs w:val="22"/>
              </w:rPr>
            </w:pPr>
            <w:r w:rsidRPr="00D53919">
              <w:rPr>
                <w:rFonts w:cs="Arial"/>
                <w:color w:val="000000"/>
                <w:sz w:val="22"/>
                <w:szCs w:val="22"/>
              </w:rPr>
              <w:t>Australia-wide</w:t>
            </w:r>
          </w:p>
        </w:tc>
        <w:tc>
          <w:tcPr>
            <w:tcW w:w="0" w:type="dxa"/>
          </w:tcPr>
          <w:p w14:paraId="2ABEF907" w14:textId="5D7C9195" w:rsidR="00D53919" w:rsidRPr="00D53919" w:rsidRDefault="00D53919" w:rsidP="00D53919">
            <w:pPr>
              <w:pStyle w:val="TableBody"/>
              <w:keepNext/>
              <w:keepLines/>
              <w:rPr>
                <w:rFonts w:cs="Arial"/>
                <w:sz w:val="22"/>
                <w:szCs w:val="22"/>
              </w:rPr>
            </w:pPr>
            <w:r w:rsidRPr="00D53919">
              <w:rPr>
                <w:rFonts w:cs="Arial"/>
                <w:color w:val="000000"/>
                <w:sz w:val="22"/>
                <w:szCs w:val="22"/>
              </w:rPr>
              <w:t>0.28545001756777</w:t>
            </w:r>
          </w:p>
        </w:tc>
        <w:tc>
          <w:tcPr>
            <w:tcW w:w="0" w:type="dxa"/>
          </w:tcPr>
          <w:p w14:paraId="11B6BC9B" w14:textId="62DA13A2" w:rsidR="00D53919" w:rsidRPr="00D53919" w:rsidRDefault="00D53919" w:rsidP="00D53919">
            <w:pPr>
              <w:pStyle w:val="TableBody"/>
              <w:keepNext/>
              <w:keepLines/>
              <w:rPr>
                <w:rFonts w:cs="Arial"/>
                <w:sz w:val="22"/>
                <w:szCs w:val="22"/>
              </w:rPr>
            </w:pPr>
            <w:r w:rsidRPr="00D53919">
              <w:rPr>
                <w:rFonts w:cs="Arial"/>
                <w:color w:val="000000"/>
                <w:sz w:val="22"/>
                <w:szCs w:val="22"/>
              </w:rPr>
              <w:t>0.29241200972052</w:t>
            </w:r>
          </w:p>
        </w:tc>
        <w:tc>
          <w:tcPr>
            <w:tcW w:w="0" w:type="dxa"/>
          </w:tcPr>
          <w:p w14:paraId="2A6E4686" w14:textId="63302044" w:rsidR="00D53919" w:rsidRPr="00D53919" w:rsidRDefault="00D53919" w:rsidP="00D53919">
            <w:pPr>
              <w:pStyle w:val="TableBody"/>
              <w:keepNext/>
              <w:keepLines/>
              <w:rPr>
                <w:rFonts w:cs="Arial"/>
                <w:sz w:val="22"/>
                <w:szCs w:val="22"/>
              </w:rPr>
            </w:pPr>
            <w:r w:rsidRPr="00D53919">
              <w:rPr>
                <w:rFonts w:cs="Arial"/>
                <w:color w:val="000000"/>
                <w:sz w:val="22"/>
                <w:szCs w:val="22"/>
              </w:rPr>
              <w:t>2.44%</w:t>
            </w:r>
          </w:p>
        </w:tc>
      </w:tr>
      <w:tr w:rsidR="00D53919" w:rsidRPr="00A17B1B" w14:paraId="7B5D7E2E" w14:textId="77777777" w:rsidTr="00224078">
        <w:trPr>
          <w:cnfStyle w:val="000000010000" w:firstRow="0" w:lastRow="0" w:firstColumn="0" w:lastColumn="0" w:oddVBand="0" w:evenVBand="0" w:oddHBand="0" w:evenHBand="1" w:firstRowFirstColumn="0" w:firstRowLastColumn="0" w:lastRowFirstColumn="0" w:lastRowLastColumn="0"/>
        </w:trPr>
        <w:tc>
          <w:tcPr>
            <w:tcW w:w="0" w:type="dxa"/>
          </w:tcPr>
          <w:p w14:paraId="4BC2A21A" w14:textId="78A48047" w:rsidR="00D53919" w:rsidRPr="00D53919" w:rsidRDefault="00D53919" w:rsidP="00D53919">
            <w:pPr>
              <w:pStyle w:val="TableBody"/>
              <w:keepNext/>
              <w:keepLines/>
              <w:rPr>
                <w:rFonts w:cs="Arial"/>
                <w:sz w:val="22"/>
                <w:szCs w:val="22"/>
              </w:rPr>
            </w:pPr>
            <w:r w:rsidRPr="00D53919">
              <w:rPr>
                <w:rFonts w:cs="Arial"/>
                <w:color w:val="000000"/>
                <w:sz w:val="22"/>
                <w:szCs w:val="22"/>
              </w:rPr>
              <w:t>High</w:t>
            </w:r>
            <w:r w:rsidR="00B84E42">
              <w:rPr>
                <w:rFonts w:cs="Arial"/>
                <w:color w:val="000000"/>
                <w:sz w:val="22"/>
                <w:szCs w:val="22"/>
              </w:rPr>
              <w:t>-</w:t>
            </w:r>
            <w:r w:rsidRPr="00D53919">
              <w:rPr>
                <w:rFonts w:cs="Arial"/>
                <w:color w:val="000000"/>
                <w:sz w:val="22"/>
                <w:szCs w:val="22"/>
              </w:rPr>
              <w:t>density</w:t>
            </w:r>
          </w:p>
        </w:tc>
        <w:tc>
          <w:tcPr>
            <w:tcW w:w="0" w:type="dxa"/>
          </w:tcPr>
          <w:p w14:paraId="296FA652" w14:textId="2DF76D73" w:rsidR="00D53919" w:rsidRPr="00D53919" w:rsidRDefault="00D53919" w:rsidP="00D53919">
            <w:pPr>
              <w:pStyle w:val="TableBody"/>
              <w:keepNext/>
              <w:keepLines/>
              <w:rPr>
                <w:rFonts w:cs="Arial"/>
                <w:sz w:val="22"/>
                <w:szCs w:val="22"/>
              </w:rPr>
            </w:pPr>
            <w:r w:rsidRPr="00D53919">
              <w:rPr>
                <w:rFonts w:cs="Arial"/>
                <w:color w:val="000000"/>
                <w:sz w:val="22"/>
                <w:szCs w:val="22"/>
              </w:rPr>
              <w:t>0.28556417483383</w:t>
            </w:r>
          </w:p>
        </w:tc>
        <w:tc>
          <w:tcPr>
            <w:tcW w:w="0" w:type="dxa"/>
          </w:tcPr>
          <w:p w14:paraId="04D1A700" w14:textId="4852B88E" w:rsidR="00D53919" w:rsidRPr="00D53919" w:rsidRDefault="00D53919" w:rsidP="00D53919">
            <w:pPr>
              <w:pStyle w:val="TableBody"/>
              <w:keepNext/>
              <w:keepLines/>
              <w:rPr>
                <w:rFonts w:cs="Arial"/>
                <w:sz w:val="22"/>
                <w:szCs w:val="22"/>
              </w:rPr>
            </w:pPr>
            <w:r w:rsidRPr="00D53919">
              <w:rPr>
                <w:rFonts w:cs="Arial"/>
                <w:color w:val="000000"/>
                <w:sz w:val="22"/>
                <w:szCs w:val="22"/>
              </w:rPr>
              <w:t>0.29409868526504</w:t>
            </w:r>
          </w:p>
        </w:tc>
        <w:tc>
          <w:tcPr>
            <w:tcW w:w="0" w:type="dxa"/>
          </w:tcPr>
          <w:p w14:paraId="7A005F86" w14:textId="287EEFFC" w:rsidR="00D53919" w:rsidRPr="00D53919" w:rsidRDefault="00D53919" w:rsidP="00D53919">
            <w:pPr>
              <w:pStyle w:val="TableBody"/>
              <w:keepNext/>
              <w:keepLines/>
              <w:rPr>
                <w:rFonts w:cs="Arial"/>
                <w:sz w:val="22"/>
                <w:szCs w:val="22"/>
              </w:rPr>
            </w:pPr>
            <w:r w:rsidRPr="00D53919">
              <w:rPr>
                <w:rFonts w:cs="Arial"/>
                <w:color w:val="000000"/>
                <w:sz w:val="22"/>
                <w:szCs w:val="22"/>
              </w:rPr>
              <w:t>2.99%</w:t>
            </w:r>
          </w:p>
        </w:tc>
      </w:tr>
      <w:tr w:rsidR="00D53919" w:rsidRPr="00A17B1B" w14:paraId="29DF1688" w14:textId="77777777" w:rsidTr="00224078">
        <w:trPr>
          <w:cnfStyle w:val="000000100000" w:firstRow="0" w:lastRow="0" w:firstColumn="0" w:lastColumn="0" w:oddVBand="0" w:evenVBand="0" w:oddHBand="1" w:evenHBand="0" w:firstRowFirstColumn="0" w:firstRowLastColumn="0" w:lastRowFirstColumn="0" w:lastRowLastColumn="0"/>
        </w:trPr>
        <w:tc>
          <w:tcPr>
            <w:tcW w:w="0" w:type="dxa"/>
          </w:tcPr>
          <w:p w14:paraId="4CBE9722" w14:textId="201EAE83" w:rsidR="00D53919" w:rsidRPr="00D53919" w:rsidRDefault="00D53919" w:rsidP="00D53919">
            <w:pPr>
              <w:pStyle w:val="TableBody"/>
              <w:keepNext/>
              <w:keepLines/>
              <w:rPr>
                <w:rFonts w:cs="Arial"/>
                <w:sz w:val="22"/>
                <w:szCs w:val="22"/>
              </w:rPr>
            </w:pPr>
            <w:r w:rsidRPr="00D53919">
              <w:rPr>
                <w:rFonts w:cs="Arial"/>
                <w:sz w:val="22"/>
                <w:szCs w:val="22"/>
              </w:rPr>
              <w:t>Medium</w:t>
            </w:r>
            <w:r w:rsidR="00B84E42">
              <w:rPr>
                <w:rFonts w:cs="Arial"/>
                <w:sz w:val="22"/>
                <w:szCs w:val="22"/>
              </w:rPr>
              <w:t>-</w:t>
            </w:r>
            <w:r w:rsidRPr="00D53919">
              <w:rPr>
                <w:rFonts w:cs="Arial"/>
                <w:sz w:val="22"/>
                <w:szCs w:val="22"/>
              </w:rPr>
              <w:t>density</w:t>
            </w:r>
          </w:p>
        </w:tc>
        <w:tc>
          <w:tcPr>
            <w:tcW w:w="0" w:type="dxa"/>
          </w:tcPr>
          <w:p w14:paraId="4E15A1E7" w14:textId="44833C60" w:rsidR="00D53919" w:rsidRPr="00D53919" w:rsidRDefault="00D53919" w:rsidP="00D53919">
            <w:pPr>
              <w:pStyle w:val="TableBody"/>
              <w:keepNext/>
              <w:keepLines/>
              <w:rPr>
                <w:rFonts w:cs="Arial"/>
                <w:sz w:val="22"/>
                <w:szCs w:val="22"/>
              </w:rPr>
            </w:pPr>
            <w:r w:rsidRPr="00D53919">
              <w:rPr>
                <w:rFonts w:cs="Arial"/>
                <w:sz w:val="22"/>
                <w:szCs w:val="22"/>
              </w:rPr>
              <w:t>0.28598960174620</w:t>
            </w:r>
          </w:p>
        </w:tc>
        <w:tc>
          <w:tcPr>
            <w:tcW w:w="0" w:type="dxa"/>
          </w:tcPr>
          <w:p w14:paraId="46B8C6E6" w14:textId="28C96C91" w:rsidR="00D53919" w:rsidRPr="00D53919" w:rsidRDefault="00D53919" w:rsidP="00D53919">
            <w:pPr>
              <w:pStyle w:val="TableBody"/>
              <w:keepNext/>
              <w:keepLines/>
              <w:rPr>
                <w:rFonts w:cs="Arial"/>
                <w:sz w:val="22"/>
                <w:szCs w:val="22"/>
              </w:rPr>
            </w:pPr>
            <w:r w:rsidRPr="00D53919">
              <w:rPr>
                <w:rFonts w:cs="Arial"/>
                <w:color w:val="000000"/>
                <w:sz w:val="22"/>
                <w:szCs w:val="22"/>
              </w:rPr>
              <w:t>0.29402285184053</w:t>
            </w:r>
          </w:p>
        </w:tc>
        <w:tc>
          <w:tcPr>
            <w:tcW w:w="0" w:type="dxa"/>
          </w:tcPr>
          <w:p w14:paraId="39B32D56" w14:textId="5256BE3B" w:rsidR="00D53919" w:rsidRPr="00D53919" w:rsidRDefault="00D53919" w:rsidP="00D53919">
            <w:pPr>
              <w:pStyle w:val="TableBody"/>
              <w:keepNext/>
              <w:keepLines/>
              <w:rPr>
                <w:rFonts w:cs="Arial"/>
                <w:sz w:val="22"/>
                <w:szCs w:val="22"/>
              </w:rPr>
            </w:pPr>
            <w:r w:rsidRPr="00D53919">
              <w:rPr>
                <w:rFonts w:cs="Arial"/>
                <w:color w:val="000000"/>
                <w:sz w:val="22"/>
                <w:szCs w:val="22"/>
              </w:rPr>
              <w:t>2.81%</w:t>
            </w:r>
          </w:p>
        </w:tc>
      </w:tr>
      <w:tr w:rsidR="00D53919" w:rsidRPr="00A17B1B" w14:paraId="16339B9A" w14:textId="77777777" w:rsidTr="00224078">
        <w:trPr>
          <w:cnfStyle w:val="000000010000" w:firstRow="0" w:lastRow="0" w:firstColumn="0" w:lastColumn="0" w:oddVBand="0" w:evenVBand="0" w:oddHBand="0" w:evenHBand="1" w:firstRowFirstColumn="0" w:firstRowLastColumn="0" w:lastRowFirstColumn="0" w:lastRowLastColumn="0"/>
        </w:trPr>
        <w:tc>
          <w:tcPr>
            <w:tcW w:w="0" w:type="dxa"/>
          </w:tcPr>
          <w:p w14:paraId="3085D3FB" w14:textId="64CFF5A0" w:rsidR="00D53919" w:rsidRPr="00D53919" w:rsidRDefault="00D53919" w:rsidP="00D53919">
            <w:pPr>
              <w:pStyle w:val="TableBody"/>
              <w:keepNext/>
              <w:keepLines/>
              <w:rPr>
                <w:rFonts w:cs="Arial"/>
                <w:sz w:val="22"/>
                <w:szCs w:val="22"/>
              </w:rPr>
            </w:pPr>
            <w:r w:rsidRPr="00D53919">
              <w:rPr>
                <w:rFonts w:cs="Arial"/>
                <w:sz w:val="22"/>
                <w:szCs w:val="22"/>
              </w:rPr>
              <w:t>Low</w:t>
            </w:r>
            <w:r w:rsidR="00B84E42">
              <w:rPr>
                <w:rFonts w:cs="Arial"/>
                <w:sz w:val="22"/>
                <w:szCs w:val="22"/>
              </w:rPr>
              <w:t>-</w:t>
            </w:r>
            <w:r w:rsidRPr="00D53919">
              <w:rPr>
                <w:rFonts w:cs="Arial"/>
                <w:sz w:val="22"/>
                <w:szCs w:val="22"/>
              </w:rPr>
              <w:t>density</w:t>
            </w:r>
          </w:p>
        </w:tc>
        <w:tc>
          <w:tcPr>
            <w:tcW w:w="0" w:type="dxa"/>
          </w:tcPr>
          <w:p w14:paraId="19220FF0" w14:textId="04592007" w:rsidR="00D53919" w:rsidRPr="00D53919" w:rsidRDefault="00D53919" w:rsidP="00D53919">
            <w:pPr>
              <w:pStyle w:val="TableBody"/>
              <w:keepNext/>
              <w:keepLines/>
              <w:rPr>
                <w:rFonts w:cs="Arial"/>
                <w:sz w:val="22"/>
                <w:szCs w:val="22"/>
              </w:rPr>
            </w:pPr>
            <w:r w:rsidRPr="00D53919">
              <w:rPr>
                <w:rFonts w:cs="Arial"/>
                <w:sz w:val="22"/>
                <w:szCs w:val="22"/>
              </w:rPr>
              <w:t>0.28516144469227</w:t>
            </w:r>
          </w:p>
        </w:tc>
        <w:tc>
          <w:tcPr>
            <w:tcW w:w="0" w:type="dxa"/>
          </w:tcPr>
          <w:p w14:paraId="4ACA362A" w14:textId="64CCC92E" w:rsidR="00D53919" w:rsidRPr="00D53919" w:rsidRDefault="00D53919" w:rsidP="00D53919">
            <w:pPr>
              <w:pStyle w:val="TableBody"/>
              <w:keepNext/>
              <w:keepLines/>
              <w:rPr>
                <w:rFonts w:cs="Arial"/>
                <w:sz w:val="22"/>
                <w:szCs w:val="22"/>
              </w:rPr>
            </w:pPr>
            <w:r w:rsidRPr="00D53919">
              <w:rPr>
                <w:rFonts w:cs="Arial"/>
                <w:color w:val="000000"/>
                <w:sz w:val="22"/>
                <w:szCs w:val="22"/>
              </w:rPr>
              <w:t>0.28874494111762</w:t>
            </w:r>
          </w:p>
        </w:tc>
        <w:tc>
          <w:tcPr>
            <w:tcW w:w="0" w:type="dxa"/>
          </w:tcPr>
          <w:p w14:paraId="4A8CCA24" w14:textId="1F4ECB32" w:rsidR="00D53919" w:rsidRPr="00D53919" w:rsidRDefault="00D53919" w:rsidP="00D53919">
            <w:pPr>
              <w:pStyle w:val="TableBody"/>
              <w:keepNext/>
              <w:keepLines/>
              <w:rPr>
                <w:rFonts w:cs="Arial"/>
                <w:sz w:val="22"/>
                <w:szCs w:val="22"/>
              </w:rPr>
            </w:pPr>
            <w:r w:rsidRPr="00D53919">
              <w:rPr>
                <w:rFonts w:cs="Arial"/>
                <w:color w:val="000000"/>
                <w:sz w:val="22"/>
                <w:szCs w:val="22"/>
              </w:rPr>
              <w:t>1.26%</w:t>
            </w:r>
          </w:p>
        </w:tc>
      </w:tr>
      <w:tr w:rsidR="00D53919" w:rsidRPr="00A17B1B" w14:paraId="70AEBC50" w14:textId="77777777" w:rsidTr="00224078">
        <w:trPr>
          <w:cnfStyle w:val="000000100000" w:firstRow="0" w:lastRow="0" w:firstColumn="0" w:lastColumn="0" w:oddVBand="0" w:evenVBand="0" w:oddHBand="1" w:evenHBand="0" w:firstRowFirstColumn="0" w:firstRowLastColumn="0" w:lastRowFirstColumn="0" w:lastRowLastColumn="0"/>
        </w:trPr>
        <w:tc>
          <w:tcPr>
            <w:tcW w:w="0" w:type="dxa"/>
          </w:tcPr>
          <w:p w14:paraId="4BB4D414" w14:textId="496D0DC2" w:rsidR="00D53919" w:rsidRPr="00D53919" w:rsidRDefault="00D53919" w:rsidP="00D53919">
            <w:pPr>
              <w:pStyle w:val="TableBody"/>
              <w:keepNext/>
              <w:keepLines/>
              <w:rPr>
                <w:rFonts w:cs="Arial"/>
                <w:sz w:val="22"/>
                <w:szCs w:val="22"/>
              </w:rPr>
            </w:pPr>
            <w:r w:rsidRPr="00D53919">
              <w:rPr>
                <w:rFonts w:cs="Arial"/>
                <w:sz w:val="22"/>
                <w:szCs w:val="22"/>
              </w:rPr>
              <w:t>Remote</w:t>
            </w:r>
            <w:r w:rsidR="00B84E42">
              <w:rPr>
                <w:rFonts w:cs="Arial"/>
                <w:sz w:val="22"/>
                <w:szCs w:val="22"/>
              </w:rPr>
              <w:t>-</w:t>
            </w:r>
            <w:r w:rsidRPr="00D53919">
              <w:rPr>
                <w:rFonts w:cs="Arial"/>
                <w:sz w:val="22"/>
                <w:szCs w:val="22"/>
              </w:rPr>
              <w:t>density</w:t>
            </w:r>
          </w:p>
        </w:tc>
        <w:tc>
          <w:tcPr>
            <w:tcW w:w="0" w:type="dxa"/>
          </w:tcPr>
          <w:p w14:paraId="7338CE1E" w14:textId="31C42EA1" w:rsidR="00D53919" w:rsidRPr="00D53919" w:rsidRDefault="00D53919" w:rsidP="00D53919">
            <w:pPr>
              <w:pStyle w:val="TableBody"/>
              <w:keepNext/>
              <w:keepLines/>
              <w:rPr>
                <w:rFonts w:cs="Arial"/>
                <w:sz w:val="22"/>
                <w:szCs w:val="22"/>
              </w:rPr>
            </w:pPr>
            <w:r w:rsidRPr="00D53919">
              <w:rPr>
                <w:rFonts w:cs="Arial"/>
                <w:sz w:val="22"/>
                <w:szCs w:val="22"/>
              </w:rPr>
              <w:t>0.28471012619415</w:t>
            </w:r>
          </w:p>
        </w:tc>
        <w:tc>
          <w:tcPr>
            <w:tcW w:w="0" w:type="dxa"/>
          </w:tcPr>
          <w:p w14:paraId="65484058" w14:textId="2CD5FCB4" w:rsidR="00D53919" w:rsidRPr="00D53919" w:rsidRDefault="00D53919" w:rsidP="00D53919">
            <w:pPr>
              <w:pStyle w:val="TableBody"/>
              <w:keepNext/>
              <w:keepLines/>
              <w:rPr>
                <w:rFonts w:cs="Arial"/>
                <w:sz w:val="22"/>
                <w:szCs w:val="22"/>
              </w:rPr>
            </w:pPr>
            <w:r w:rsidRPr="00D53919">
              <w:rPr>
                <w:rFonts w:cs="Arial"/>
                <w:color w:val="000000"/>
                <w:sz w:val="22"/>
                <w:szCs w:val="22"/>
              </w:rPr>
              <w:t>0.28811067300857</w:t>
            </w:r>
          </w:p>
        </w:tc>
        <w:tc>
          <w:tcPr>
            <w:tcW w:w="0" w:type="dxa"/>
          </w:tcPr>
          <w:p w14:paraId="1FD95C18" w14:textId="284C606E" w:rsidR="00D53919" w:rsidRPr="00D53919" w:rsidRDefault="00D53919" w:rsidP="00D53919">
            <w:pPr>
              <w:pStyle w:val="TableBody"/>
              <w:keepNext/>
              <w:keepLines/>
              <w:rPr>
                <w:rFonts w:cs="Arial"/>
                <w:sz w:val="22"/>
                <w:szCs w:val="22"/>
              </w:rPr>
            </w:pPr>
            <w:r w:rsidRPr="00D53919">
              <w:rPr>
                <w:rFonts w:cs="Arial"/>
                <w:color w:val="000000"/>
                <w:sz w:val="22"/>
                <w:szCs w:val="22"/>
              </w:rPr>
              <w:t>1.19%</w:t>
            </w:r>
          </w:p>
        </w:tc>
      </w:tr>
    </w:tbl>
    <w:p w14:paraId="2C90B531" w14:textId="4BB2820D" w:rsidR="00E32C0D" w:rsidRDefault="008103EA" w:rsidP="00542B82">
      <w:pPr>
        <w:pStyle w:val="Paragraph"/>
        <w:rPr>
          <w:bCs/>
          <w:sz w:val="18"/>
          <w:szCs w:val="18"/>
        </w:rPr>
      </w:pPr>
      <w:r>
        <w:br/>
      </w:r>
      <w:r w:rsidR="00E32C0D">
        <w:t xml:space="preserve">We propose </w:t>
      </w:r>
      <w:r w:rsidR="00E32C0D" w:rsidRPr="00567F6E">
        <w:t>to use these new factors to calculate the tax rates for apparatus licences, where the rates depend on the density area.</w:t>
      </w:r>
      <w:r w:rsidR="00E32C0D" w:rsidRPr="00567F6E" w:rsidDel="00DF3EA4">
        <w:rPr>
          <w:bCs/>
          <w:sz w:val="18"/>
          <w:szCs w:val="18"/>
        </w:rPr>
        <w:t xml:space="preserve"> </w:t>
      </w:r>
    </w:p>
    <w:p w14:paraId="35FACEA0" w14:textId="77777777" w:rsidR="00BD484F" w:rsidRDefault="00BD484F" w:rsidP="00BD484F">
      <w:pPr>
        <w:pStyle w:val="Heading2"/>
      </w:pPr>
      <w:bookmarkStart w:id="33" w:name="_Toc171582571"/>
      <w:bookmarkStart w:id="34" w:name="_Toc173410814"/>
      <w:r w:rsidRPr="00567F6E">
        <w:t>Harmonised government spectrum areas</w:t>
      </w:r>
      <w:bookmarkEnd w:id="33"/>
      <w:bookmarkEnd w:id="34"/>
    </w:p>
    <w:p w14:paraId="71D59A3A" w14:textId="77777777" w:rsidR="00BD484F" w:rsidRPr="009C482E" w:rsidRDefault="00BD484F" w:rsidP="00BD484F">
      <w:pPr>
        <w:pStyle w:val="Paragraph"/>
        <w:rPr>
          <w:b/>
          <w:bCs/>
          <w:iCs/>
          <w:sz w:val="28"/>
          <w:szCs w:val="28"/>
        </w:rPr>
      </w:pPr>
      <w:r>
        <w:t xml:space="preserve">The harmonised </w:t>
      </w:r>
      <w:r w:rsidRPr="00344E09">
        <w:t>government</w:t>
      </w:r>
      <w:r>
        <w:t xml:space="preserve"> spectrum area (HGSA) tax rates are updated based on state population growth, which are outlined in the table below.</w:t>
      </w:r>
    </w:p>
    <w:p w14:paraId="5FF76C4B" w14:textId="0C61F611" w:rsidR="00813E33" w:rsidRPr="00A17B1B" w:rsidRDefault="00B445F1" w:rsidP="00B445F1">
      <w:pPr>
        <w:pStyle w:val="Tableheading"/>
      </w:pPr>
      <w:r w:rsidRPr="00B445F1">
        <w:t>Proposed updates to HGSA licence tax rates</w:t>
      </w:r>
    </w:p>
    <w:tbl>
      <w:tblPr>
        <w:tblStyle w:val="ACMAtablestyle"/>
        <w:tblW w:w="5666" w:type="dxa"/>
        <w:tblLayout w:type="fixed"/>
        <w:tblLook w:val="01E0" w:firstRow="1" w:lastRow="1" w:firstColumn="1" w:lastColumn="1" w:noHBand="0" w:noVBand="0"/>
        <w:tblCaption w:val="Table title to go here"/>
        <w:tblDescription w:val="Table description to go here"/>
      </w:tblPr>
      <w:tblGrid>
        <w:gridCol w:w="2833"/>
        <w:gridCol w:w="2833"/>
      </w:tblGrid>
      <w:tr w:rsidR="00207779" w:rsidRPr="00A17B1B" w14:paraId="7F05EF90" w14:textId="77777777" w:rsidTr="00207779">
        <w:trPr>
          <w:cnfStyle w:val="100000000000" w:firstRow="1" w:lastRow="0" w:firstColumn="0" w:lastColumn="0" w:oddVBand="0" w:evenVBand="0" w:oddHBand="0" w:evenHBand="0" w:firstRowFirstColumn="0" w:firstRowLastColumn="0" w:lastRowFirstColumn="0" w:lastRowLastColumn="0"/>
        </w:trPr>
        <w:tc>
          <w:tcPr>
            <w:tcW w:w="2833" w:type="dxa"/>
          </w:tcPr>
          <w:p w14:paraId="32026C69" w14:textId="77318764" w:rsidR="00207779" w:rsidRPr="00D53919" w:rsidRDefault="00BE4FBA" w:rsidP="002A534A">
            <w:pPr>
              <w:pStyle w:val="Tableheaderrow"/>
              <w:keepNext/>
              <w:keepLines/>
              <w:rPr>
                <w:sz w:val="22"/>
                <w:szCs w:val="22"/>
              </w:rPr>
            </w:pPr>
            <w:r w:rsidRPr="00D53919">
              <w:rPr>
                <w:sz w:val="22"/>
                <w:szCs w:val="22"/>
              </w:rPr>
              <w:t>Area</w:t>
            </w:r>
          </w:p>
        </w:tc>
        <w:tc>
          <w:tcPr>
            <w:tcW w:w="2833" w:type="dxa"/>
          </w:tcPr>
          <w:p w14:paraId="2205D8F4" w14:textId="6E7E541A" w:rsidR="00207779" w:rsidRPr="00D53919" w:rsidRDefault="00AF6118" w:rsidP="002A534A">
            <w:pPr>
              <w:pStyle w:val="Tableheaderrow"/>
              <w:keepNext/>
              <w:keepLines/>
              <w:rPr>
                <w:sz w:val="22"/>
                <w:szCs w:val="22"/>
              </w:rPr>
            </w:pPr>
            <w:r w:rsidRPr="00D53919">
              <w:rPr>
                <w:sz w:val="22"/>
                <w:szCs w:val="22"/>
              </w:rPr>
              <w:t>HGSA licence tax rate increases</w:t>
            </w:r>
          </w:p>
        </w:tc>
      </w:tr>
      <w:tr w:rsidR="00FD5ECA" w:rsidRPr="00A17B1B" w14:paraId="45BD821C" w14:textId="77777777" w:rsidTr="00224078">
        <w:trPr>
          <w:cnfStyle w:val="000000100000" w:firstRow="0" w:lastRow="0" w:firstColumn="0" w:lastColumn="0" w:oddVBand="0" w:evenVBand="0" w:oddHBand="1" w:evenHBand="0" w:firstRowFirstColumn="0" w:firstRowLastColumn="0" w:lastRowFirstColumn="0" w:lastRowLastColumn="0"/>
        </w:trPr>
        <w:tc>
          <w:tcPr>
            <w:tcW w:w="0" w:type="dxa"/>
          </w:tcPr>
          <w:p w14:paraId="21C45862" w14:textId="576BB363" w:rsidR="00FD5ECA" w:rsidRPr="00D53919" w:rsidRDefault="00FD5ECA" w:rsidP="00FD5ECA">
            <w:pPr>
              <w:pStyle w:val="TableBody"/>
              <w:keepNext/>
              <w:keepLines/>
              <w:rPr>
                <w:sz w:val="22"/>
                <w:szCs w:val="22"/>
              </w:rPr>
            </w:pPr>
            <w:r w:rsidRPr="00D53919">
              <w:rPr>
                <w:sz w:val="22"/>
                <w:szCs w:val="22"/>
              </w:rPr>
              <w:t>Australian Capital Territory</w:t>
            </w:r>
          </w:p>
        </w:tc>
        <w:tc>
          <w:tcPr>
            <w:tcW w:w="0" w:type="dxa"/>
          </w:tcPr>
          <w:p w14:paraId="047F5ED4" w14:textId="151C2A0A" w:rsidR="00FD5ECA" w:rsidRPr="00FD5ECA" w:rsidRDefault="00FD5ECA" w:rsidP="00FD5ECA">
            <w:pPr>
              <w:pStyle w:val="TableBody"/>
              <w:keepNext/>
              <w:keepLines/>
              <w:rPr>
                <w:rFonts w:cs="Arial"/>
                <w:sz w:val="22"/>
                <w:szCs w:val="22"/>
              </w:rPr>
            </w:pPr>
            <w:r w:rsidRPr="00FD5ECA">
              <w:rPr>
                <w:rFonts w:cs="Arial"/>
                <w:color w:val="000000"/>
                <w:sz w:val="22"/>
                <w:szCs w:val="22"/>
              </w:rPr>
              <w:t>1.97%</w:t>
            </w:r>
          </w:p>
        </w:tc>
      </w:tr>
      <w:tr w:rsidR="00FD5ECA" w:rsidRPr="00A17B1B" w14:paraId="61B4B4EB" w14:textId="77777777" w:rsidTr="00224078">
        <w:trPr>
          <w:cnfStyle w:val="000000010000" w:firstRow="0" w:lastRow="0" w:firstColumn="0" w:lastColumn="0" w:oddVBand="0" w:evenVBand="0" w:oddHBand="0" w:evenHBand="1" w:firstRowFirstColumn="0" w:firstRowLastColumn="0" w:lastRowFirstColumn="0" w:lastRowLastColumn="0"/>
        </w:trPr>
        <w:tc>
          <w:tcPr>
            <w:tcW w:w="0" w:type="dxa"/>
          </w:tcPr>
          <w:p w14:paraId="12354D22" w14:textId="44B9C532" w:rsidR="00FD5ECA" w:rsidRPr="00D53919" w:rsidRDefault="00FD5ECA" w:rsidP="00FD5ECA">
            <w:pPr>
              <w:pStyle w:val="TableBody"/>
              <w:keepNext/>
              <w:keepLines/>
              <w:rPr>
                <w:sz w:val="22"/>
                <w:szCs w:val="22"/>
              </w:rPr>
            </w:pPr>
            <w:r w:rsidRPr="00D53919">
              <w:rPr>
                <w:sz w:val="22"/>
                <w:szCs w:val="22"/>
              </w:rPr>
              <w:t>New South Wales</w:t>
            </w:r>
          </w:p>
        </w:tc>
        <w:tc>
          <w:tcPr>
            <w:tcW w:w="0" w:type="dxa"/>
          </w:tcPr>
          <w:p w14:paraId="21DCC67A" w14:textId="74857F72" w:rsidR="00FD5ECA" w:rsidRPr="00FD5ECA" w:rsidRDefault="00FD5ECA" w:rsidP="00FD5ECA">
            <w:pPr>
              <w:pStyle w:val="TableBody"/>
              <w:keepNext/>
              <w:keepLines/>
              <w:rPr>
                <w:rFonts w:cs="Arial"/>
                <w:sz w:val="22"/>
                <w:szCs w:val="22"/>
              </w:rPr>
            </w:pPr>
            <w:r w:rsidRPr="00FD5ECA">
              <w:rPr>
                <w:rFonts w:cs="Arial"/>
                <w:color w:val="000000"/>
                <w:sz w:val="22"/>
                <w:szCs w:val="22"/>
              </w:rPr>
              <w:t>2.16%</w:t>
            </w:r>
          </w:p>
        </w:tc>
      </w:tr>
      <w:tr w:rsidR="00FD5ECA" w:rsidRPr="00A17B1B" w14:paraId="203DE438" w14:textId="77777777" w:rsidTr="00224078">
        <w:trPr>
          <w:cnfStyle w:val="000000100000" w:firstRow="0" w:lastRow="0" w:firstColumn="0" w:lastColumn="0" w:oddVBand="0" w:evenVBand="0" w:oddHBand="1" w:evenHBand="0" w:firstRowFirstColumn="0" w:firstRowLastColumn="0" w:lastRowFirstColumn="0" w:lastRowLastColumn="0"/>
        </w:trPr>
        <w:tc>
          <w:tcPr>
            <w:tcW w:w="0" w:type="dxa"/>
          </w:tcPr>
          <w:p w14:paraId="6C8D9833" w14:textId="0F434C3A" w:rsidR="00FD5ECA" w:rsidRPr="00D53919" w:rsidRDefault="00FD5ECA" w:rsidP="00FD5ECA">
            <w:pPr>
              <w:pStyle w:val="TableBody"/>
              <w:keepNext/>
              <w:keepLines/>
              <w:rPr>
                <w:sz w:val="22"/>
                <w:szCs w:val="22"/>
              </w:rPr>
            </w:pPr>
            <w:r w:rsidRPr="00D53919">
              <w:rPr>
                <w:sz w:val="22"/>
                <w:szCs w:val="22"/>
              </w:rPr>
              <w:t>Northern Territory</w:t>
            </w:r>
          </w:p>
        </w:tc>
        <w:tc>
          <w:tcPr>
            <w:tcW w:w="0" w:type="dxa"/>
          </w:tcPr>
          <w:p w14:paraId="0F14CDE6" w14:textId="407732FF" w:rsidR="00FD5ECA" w:rsidRPr="00FD5ECA" w:rsidRDefault="00FD5ECA" w:rsidP="00FD5ECA">
            <w:pPr>
              <w:pStyle w:val="TableBody"/>
              <w:keepNext/>
              <w:keepLines/>
              <w:rPr>
                <w:rFonts w:cs="Arial"/>
                <w:sz w:val="22"/>
                <w:szCs w:val="22"/>
              </w:rPr>
            </w:pPr>
            <w:r w:rsidRPr="00FD5ECA">
              <w:rPr>
                <w:rFonts w:cs="Arial"/>
                <w:color w:val="000000"/>
                <w:sz w:val="22"/>
                <w:szCs w:val="22"/>
              </w:rPr>
              <w:t>0.92%</w:t>
            </w:r>
          </w:p>
        </w:tc>
      </w:tr>
      <w:tr w:rsidR="00FD5ECA" w:rsidRPr="00A17B1B" w14:paraId="453BF7D4" w14:textId="77777777" w:rsidTr="00224078">
        <w:trPr>
          <w:cnfStyle w:val="000000010000" w:firstRow="0" w:lastRow="0" w:firstColumn="0" w:lastColumn="0" w:oddVBand="0" w:evenVBand="0" w:oddHBand="0" w:evenHBand="1" w:firstRowFirstColumn="0" w:firstRowLastColumn="0" w:lastRowFirstColumn="0" w:lastRowLastColumn="0"/>
        </w:trPr>
        <w:tc>
          <w:tcPr>
            <w:tcW w:w="0" w:type="dxa"/>
          </w:tcPr>
          <w:p w14:paraId="471BF282" w14:textId="7DD44AFA" w:rsidR="00FD5ECA" w:rsidRPr="00D53919" w:rsidRDefault="00FD5ECA" w:rsidP="00FD5ECA">
            <w:pPr>
              <w:pStyle w:val="TableBody"/>
              <w:keepNext/>
              <w:keepLines/>
              <w:rPr>
                <w:sz w:val="22"/>
                <w:szCs w:val="22"/>
              </w:rPr>
            </w:pPr>
            <w:r w:rsidRPr="00D53919">
              <w:rPr>
                <w:sz w:val="22"/>
                <w:szCs w:val="22"/>
              </w:rPr>
              <w:t>Queensland</w:t>
            </w:r>
          </w:p>
        </w:tc>
        <w:tc>
          <w:tcPr>
            <w:tcW w:w="0" w:type="dxa"/>
          </w:tcPr>
          <w:p w14:paraId="16333C99" w14:textId="37EC40C5" w:rsidR="00FD5ECA" w:rsidRPr="00FD5ECA" w:rsidRDefault="00FD5ECA" w:rsidP="00FD5ECA">
            <w:pPr>
              <w:pStyle w:val="TableBody"/>
              <w:keepNext/>
              <w:keepLines/>
              <w:rPr>
                <w:rFonts w:cs="Arial"/>
                <w:sz w:val="22"/>
                <w:szCs w:val="22"/>
              </w:rPr>
            </w:pPr>
            <w:r w:rsidRPr="00FD5ECA">
              <w:rPr>
                <w:rFonts w:cs="Arial"/>
                <w:color w:val="000000"/>
                <w:sz w:val="22"/>
                <w:szCs w:val="22"/>
              </w:rPr>
              <w:t>2.60%</w:t>
            </w:r>
          </w:p>
        </w:tc>
      </w:tr>
      <w:tr w:rsidR="00FD5ECA" w:rsidRPr="00A17B1B" w14:paraId="6C3A3BCE" w14:textId="77777777" w:rsidTr="00224078">
        <w:trPr>
          <w:cnfStyle w:val="000000100000" w:firstRow="0" w:lastRow="0" w:firstColumn="0" w:lastColumn="0" w:oddVBand="0" w:evenVBand="0" w:oddHBand="1" w:evenHBand="0" w:firstRowFirstColumn="0" w:firstRowLastColumn="0" w:lastRowFirstColumn="0" w:lastRowLastColumn="0"/>
        </w:trPr>
        <w:tc>
          <w:tcPr>
            <w:tcW w:w="0" w:type="dxa"/>
          </w:tcPr>
          <w:p w14:paraId="289F683E" w14:textId="34A260D8" w:rsidR="00FD5ECA" w:rsidRPr="00D53919" w:rsidRDefault="00FD5ECA" w:rsidP="00FD5ECA">
            <w:pPr>
              <w:pStyle w:val="TableBody"/>
              <w:keepNext/>
              <w:keepLines/>
              <w:rPr>
                <w:sz w:val="22"/>
                <w:szCs w:val="22"/>
              </w:rPr>
            </w:pPr>
            <w:r w:rsidRPr="00D53919">
              <w:rPr>
                <w:sz w:val="22"/>
                <w:szCs w:val="22"/>
              </w:rPr>
              <w:t>South Australia</w:t>
            </w:r>
          </w:p>
        </w:tc>
        <w:tc>
          <w:tcPr>
            <w:tcW w:w="0" w:type="dxa"/>
          </w:tcPr>
          <w:p w14:paraId="066EDF67" w14:textId="7D7DA120" w:rsidR="00FD5ECA" w:rsidRPr="00FD5ECA" w:rsidRDefault="00FD5ECA" w:rsidP="00FD5ECA">
            <w:pPr>
              <w:pStyle w:val="TableBody"/>
              <w:keepNext/>
              <w:keepLines/>
              <w:rPr>
                <w:rFonts w:cs="Arial"/>
                <w:sz w:val="22"/>
                <w:szCs w:val="22"/>
              </w:rPr>
            </w:pPr>
            <w:r w:rsidRPr="00FD5ECA">
              <w:rPr>
                <w:rFonts w:cs="Arial"/>
                <w:color w:val="000000"/>
                <w:sz w:val="22"/>
                <w:szCs w:val="22"/>
              </w:rPr>
              <w:t>1.71%</w:t>
            </w:r>
          </w:p>
        </w:tc>
      </w:tr>
      <w:tr w:rsidR="00FD5ECA" w:rsidRPr="00A17B1B" w14:paraId="16453CA6" w14:textId="77777777" w:rsidTr="00224078">
        <w:trPr>
          <w:cnfStyle w:val="000000010000" w:firstRow="0" w:lastRow="0" w:firstColumn="0" w:lastColumn="0" w:oddVBand="0" w:evenVBand="0" w:oddHBand="0" w:evenHBand="1" w:firstRowFirstColumn="0" w:firstRowLastColumn="0" w:lastRowFirstColumn="0" w:lastRowLastColumn="0"/>
        </w:trPr>
        <w:tc>
          <w:tcPr>
            <w:tcW w:w="0" w:type="dxa"/>
          </w:tcPr>
          <w:p w14:paraId="11154E57" w14:textId="038CD363" w:rsidR="00FD5ECA" w:rsidRPr="00D53919" w:rsidRDefault="00FD5ECA" w:rsidP="00FD5ECA">
            <w:pPr>
              <w:pStyle w:val="TableBody"/>
              <w:keepNext/>
              <w:keepLines/>
              <w:rPr>
                <w:sz w:val="22"/>
                <w:szCs w:val="22"/>
              </w:rPr>
            </w:pPr>
            <w:r w:rsidRPr="00D53919">
              <w:rPr>
                <w:sz w:val="22"/>
                <w:szCs w:val="22"/>
              </w:rPr>
              <w:t>Tasmania</w:t>
            </w:r>
          </w:p>
        </w:tc>
        <w:tc>
          <w:tcPr>
            <w:tcW w:w="0" w:type="dxa"/>
          </w:tcPr>
          <w:p w14:paraId="796B26DC" w14:textId="579B477A" w:rsidR="00FD5ECA" w:rsidRPr="00FD5ECA" w:rsidRDefault="00FD5ECA" w:rsidP="00FD5ECA">
            <w:pPr>
              <w:pStyle w:val="TableBody"/>
              <w:keepNext/>
              <w:keepLines/>
              <w:rPr>
                <w:rFonts w:cs="Arial"/>
                <w:sz w:val="22"/>
                <w:szCs w:val="22"/>
              </w:rPr>
            </w:pPr>
            <w:r w:rsidRPr="00FD5ECA">
              <w:rPr>
                <w:rFonts w:cs="Arial"/>
                <w:color w:val="000000"/>
                <w:sz w:val="22"/>
                <w:szCs w:val="22"/>
              </w:rPr>
              <w:t>0.37%</w:t>
            </w:r>
          </w:p>
        </w:tc>
      </w:tr>
      <w:tr w:rsidR="00FD5ECA" w:rsidRPr="00A17B1B" w14:paraId="275CACC2" w14:textId="77777777" w:rsidTr="00224078">
        <w:trPr>
          <w:cnfStyle w:val="000000100000" w:firstRow="0" w:lastRow="0" w:firstColumn="0" w:lastColumn="0" w:oddVBand="0" w:evenVBand="0" w:oddHBand="1" w:evenHBand="0" w:firstRowFirstColumn="0" w:firstRowLastColumn="0" w:lastRowFirstColumn="0" w:lastRowLastColumn="0"/>
        </w:trPr>
        <w:tc>
          <w:tcPr>
            <w:tcW w:w="0" w:type="dxa"/>
          </w:tcPr>
          <w:p w14:paraId="79347847" w14:textId="37885F56" w:rsidR="00FD5ECA" w:rsidRPr="00D53919" w:rsidRDefault="00FD5ECA" w:rsidP="00FD5ECA">
            <w:pPr>
              <w:pStyle w:val="TableBody"/>
              <w:keepNext/>
              <w:keepLines/>
              <w:rPr>
                <w:sz w:val="22"/>
                <w:szCs w:val="22"/>
              </w:rPr>
            </w:pPr>
            <w:r w:rsidRPr="00D53919">
              <w:rPr>
                <w:sz w:val="22"/>
                <w:szCs w:val="22"/>
              </w:rPr>
              <w:t>Victoria</w:t>
            </w:r>
          </w:p>
        </w:tc>
        <w:tc>
          <w:tcPr>
            <w:tcW w:w="0" w:type="dxa"/>
          </w:tcPr>
          <w:p w14:paraId="6CF74309" w14:textId="7B120116" w:rsidR="00FD5ECA" w:rsidRPr="00FD5ECA" w:rsidRDefault="00FD5ECA" w:rsidP="00FD5ECA">
            <w:pPr>
              <w:pStyle w:val="TableBody"/>
              <w:keepNext/>
              <w:keepLines/>
              <w:rPr>
                <w:rFonts w:cs="Arial"/>
                <w:sz w:val="22"/>
                <w:szCs w:val="22"/>
              </w:rPr>
            </w:pPr>
            <w:r w:rsidRPr="00FD5ECA">
              <w:rPr>
                <w:rFonts w:cs="Arial"/>
                <w:color w:val="000000"/>
                <w:sz w:val="22"/>
                <w:szCs w:val="22"/>
              </w:rPr>
              <w:t>2.80%</w:t>
            </w:r>
          </w:p>
        </w:tc>
      </w:tr>
      <w:tr w:rsidR="00FD5ECA" w:rsidRPr="00A17B1B" w14:paraId="5306AB5B" w14:textId="77777777" w:rsidTr="00224078">
        <w:trPr>
          <w:cnfStyle w:val="000000010000" w:firstRow="0" w:lastRow="0" w:firstColumn="0" w:lastColumn="0" w:oddVBand="0" w:evenVBand="0" w:oddHBand="0" w:evenHBand="1" w:firstRowFirstColumn="0" w:firstRowLastColumn="0" w:lastRowFirstColumn="0" w:lastRowLastColumn="0"/>
        </w:trPr>
        <w:tc>
          <w:tcPr>
            <w:tcW w:w="0" w:type="dxa"/>
          </w:tcPr>
          <w:p w14:paraId="05F5CA13" w14:textId="6F680EE4" w:rsidR="00FD5ECA" w:rsidRPr="00D53919" w:rsidRDefault="00FD5ECA" w:rsidP="00FD5ECA">
            <w:pPr>
              <w:pStyle w:val="TableBody"/>
              <w:keepNext/>
              <w:keepLines/>
              <w:rPr>
                <w:sz w:val="22"/>
                <w:szCs w:val="22"/>
              </w:rPr>
            </w:pPr>
            <w:r w:rsidRPr="00D53919">
              <w:rPr>
                <w:sz w:val="22"/>
                <w:szCs w:val="22"/>
              </w:rPr>
              <w:t>Western Australia</w:t>
            </w:r>
          </w:p>
        </w:tc>
        <w:tc>
          <w:tcPr>
            <w:tcW w:w="0" w:type="dxa"/>
          </w:tcPr>
          <w:p w14:paraId="4155DFC4" w14:textId="7CC0AD2A" w:rsidR="00FD5ECA" w:rsidRPr="00FD5ECA" w:rsidRDefault="00FD5ECA" w:rsidP="00FD5ECA">
            <w:pPr>
              <w:pStyle w:val="TableBody"/>
              <w:keepNext/>
              <w:keepLines/>
              <w:rPr>
                <w:rFonts w:cs="Arial"/>
                <w:sz w:val="22"/>
                <w:szCs w:val="22"/>
              </w:rPr>
            </w:pPr>
            <w:r w:rsidRPr="00FD5ECA">
              <w:rPr>
                <w:rFonts w:cs="Arial"/>
                <w:color w:val="000000"/>
                <w:sz w:val="22"/>
                <w:szCs w:val="22"/>
              </w:rPr>
              <w:t>3.20%</w:t>
            </w:r>
          </w:p>
        </w:tc>
      </w:tr>
    </w:tbl>
    <w:p w14:paraId="290239BA" w14:textId="624882C8" w:rsidR="00A25F12" w:rsidRPr="00567F6E" w:rsidRDefault="00A25F12" w:rsidP="008432F1">
      <w:pPr>
        <w:pStyle w:val="Spaceaftertable"/>
      </w:pPr>
    </w:p>
    <w:p w14:paraId="2367C35E" w14:textId="77777777" w:rsidR="00485112" w:rsidRDefault="00485112" w:rsidP="00485112">
      <w:pPr>
        <w:pStyle w:val="Heading2"/>
      </w:pPr>
      <w:bookmarkStart w:id="35" w:name="_Toc171582572"/>
      <w:bookmarkStart w:id="36" w:name="_Toc173410815"/>
      <w:r w:rsidRPr="00567F6E">
        <w:t>New HPON tax rates</w:t>
      </w:r>
      <w:bookmarkEnd w:id="35"/>
      <w:bookmarkEnd w:id="36"/>
    </w:p>
    <w:p w14:paraId="61D6EDE2" w14:textId="27392BC5" w:rsidR="00860296" w:rsidRPr="00860296" w:rsidRDefault="00485112" w:rsidP="00634CEB">
      <w:pPr>
        <w:pStyle w:val="Paragraph"/>
      </w:pPr>
      <w:r>
        <w:t xml:space="preserve">We intend to </w:t>
      </w:r>
      <w:r w:rsidRPr="00567F6E">
        <w:t xml:space="preserve">use estimated population growth in SUAs </w:t>
      </w:r>
      <w:r>
        <w:t xml:space="preserve">in HPON areas </w:t>
      </w:r>
      <w:r w:rsidRPr="00567F6E">
        <w:t xml:space="preserve">to </w:t>
      </w:r>
      <w:r>
        <w:t xml:space="preserve">update the HPON tax amounts. The only exception is </w:t>
      </w:r>
      <w:r w:rsidRPr="00567F6E">
        <w:t xml:space="preserve">AM taxes </w:t>
      </w:r>
      <w:r>
        <w:t xml:space="preserve">that </w:t>
      </w:r>
      <w:r w:rsidRPr="00567F6E">
        <w:t xml:space="preserve">are </w:t>
      </w:r>
      <w:r>
        <w:t xml:space="preserve">subject to minimum tax, as </w:t>
      </w:r>
      <w:r w:rsidR="006558EE">
        <w:t xml:space="preserve">these are </w:t>
      </w:r>
      <w:r>
        <w:lastRenderedPageBreak/>
        <w:t>proposed to be increased based on Australia-wide population growth,</w:t>
      </w:r>
      <w:r w:rsidRPr="00567F6E">
        <w:t xml:space="preserve"> </w:t>
      </w:r>
      <w:r>
        <w:t>which may exceed the</w:t>
      </w:r>
      <w:r w:rsidRPr="00567F6E">
        <w:t xml:space="preserve"> </w:t>
      </w:r>
      <w:r>
        <w:t>population growth that would inform FM/TV tax increases in a specific HPON area</w:t>
      </w:r>
      <w:r w:rsidRPr="00567F6E">
        <w:t xml:space="preserve">. The </w:t>
      </w:r>
      <w:r>
        <w:t>proposed</w:t>
      </w:r>
      <w:r w:rsidRPr="00567F6E">
        <w:t xml:space="preserve"> </w:t>
      </w:r>
      <w:r>
        <w:t xml:space="preserve">HPON tax rates </w:t>
      </w:r>
      <w:r w:rsidRPr="00567F6E">
        <w:t xml:space="preserve">are </w:t>
      </w:r>
      <w:r>
        <w:t>based on the</w:t>
      </w:r>
      <w:r w:rsidRPr="00567F6E">
        <w:t xml:space="preserve"> follow</w:t>
      </w:r>
      <w:r>
        <w:t>ing table.</w:t>
      </w:r>
    </w:p>
    <w:p w14:paraId="6D349180" w14:textId="77777777" w:rsidR="00FD1E17" w:rsidRPr="00567F6E" w:rsidRDefault="00FD1E17" w:rsidP="00FD1E17">
      <w:pPr>
        <w:pStyle w:val="Tableheading"/>
        <w:spacing w:line="240" w:lineRule="atLeast"/>
        <w:rPr>
          <w:rFonts w:cs="Arial"/>
        </w:rPr>
      </w:pPr>
      <w:r>
        <w:t>Proposed updates to HPON tax rates</w:t>
      </w:r>
    </w:p>
    <w:tbl>
      <w:tblPr>
        <w:tblStyle w:val="ACMAtablestyle1"/>
        <w:tblW w:w="7399" w:type="dxa"/>
        <w:tblLook w:val="04A0" w:firstRow="1" w:lastRow="0" w:firstColumn="1" w:lastColumn="0" w:noHBand="0" w:noVBand="1"/>
      </w:tblPr>
      <w:tblGrid>
        <w:gridCol w:w="3721"/>
        <w:gridCol w:w="2367"/>
        <w:gridCol w:w="1311"/>
      </w:tblGrid>
      <w:tr w:rsidR="00FD1E17" w:rsidRPr="00B84E42" w14:paraId="2D661F0A" w14:textId="77777777" w:rsidTr="00086EF7">
        <w:trPr>
          <w:cnfStyle w:val="100000000000" w:firstRow="1" w:lastRow="0" w:firstColumn="0" w:lastColumn="0" w:oddVBand="0" w:evenVBand="0" w:oddHBand="0" w:evenHBand="0" w:firstRowFirstColumn="0" w:firstRowLastColumn="0" w:lastRowFirstColumn="0" w:lastRowLastColumn="0"/>
          <w:trHeight w:val="115"/>
        </w:trPr>
        <w:tc>
          <w:tcPr>
            <w:tcW w:w="3721" w:type="dxa"/>
            <w:noWrap/>
            <w:hideMark/>
          </w:tcPr>
          <w:p w14:paraId="14BED0D8" w14:textId="77777777" w:rsidR="00FD1E17" w:rsidRPr="00C96003" w:rsidRDefault="00FD1E17">
            <w:pPr>
              <w:spacing w:after="0" w:line="240" w:lineRule="auto"/>
              <w:rPr>
                <w:rFonts w:cs="Arial"/>
                <w:b/>
                <w:sz w:val="22"/>
                <w:szCs w:val="22"/>
              </w:rPr>
            </w:pPr>
            <w:r w:rsidRPr="00C96003">
              <w:rPr>
                <w:rFonts w:cs="Arial"/>
                <w:b/>
                <w:sz w:val="22"/>
                <w:szCs w:val="22"/>
              </w:rPr>
              <w:t>Area</w:t>
            </w:r>
          </w:p>
        </w:tc>
        <w:tc>
          <w:tcPr>
            <w:tcW w:w="2367" w:type="dxa"/>
          </w:tcPr>
          <w:p w14:paraId="775EA3E4" w14:textId="77777777" w:rsidR="00FD1E17" w:rsidRPr="00C96003" w:rsidRDefault="00FD1E17">
            <w:pPr>
              <w:spacing w:after="0" w:line="240" w:lineRule="auto"/>
              <w:jc w:val="right"/>
              <w:rPr>
                <w:rFonts w:cs="Arial"/>
                <w:b/>
                <w:sz w:val="22"/>
                <w:szCs w:val="22"/>
              </w:rPr>
            </w:pPr>
            <w:r w:rsidRPr="00C96003">
              <w:rPr>
                <w:rFonts w:cs="Arial"/>
                <w:b/>
                <w:sz w:val="22"/>
                <w:szCs w:val="22"/>
              </w:rPr>
              <w:t>FM/TV HPON tax rate increase</w:t>
            </w:r>
          </w:p>
        </w:tc>
        <w:tc>
          <w:tcPr>
            <w:tcW w:w="1311" w:type="dxa"/>
            <w:noWrap/>
            <w:hideMark/>
          </w:tcPr>
          <w:p w14:paraId="04C24F3A" w14:textId="77777777" w:rsidR="00FD1E17" w:rsidRPr="00C96003" w:rsidRDefault="00FD1E17">
            <w:pPr>
              <w:spacing w:after="0" w:line="240" w:lineRule="auto"/>
              <w:jc w:val="right"/>
              <w:rPr>
                <w:rFonts w:cs="Arial"/>
                <w:b/>
                <w:sz w:val="22"/>
                <w:szCs w:val="22"/>
              </w:rPr>
            </w:pPr>
            <w:r w:rsidRPr="00C96003">
              <w:rPr>
                <w:rFonts w:cs="Arial"/>
                <w:b/>
                <w:sz w:val="22"/>
                <w:szCs w:val="22"/>
              </w:rPr>
              <w:t>AM HPON tax rate increase</w:t>
            </w:r>
          </w:p>
        </w:tc>
      </w:tr>
      <w:tr w:rsidR="00086EF7" w:rsidRPr="00567F6E" w14:paraId="327AFCE5" w14:textId="77777777" w:rsidTr="00086EF7">
        <w:trPr>
          <w:cnfStyle w:val="000000100000" w:firstRow="0" w:lastRow="0" w:firstColumn="0" w:lastColumn="0" w:oddVBand="0" w:evenVBand="0" w:oddHBand="1" w:evenHBand="0" w:firstRowFirstColumn="0" w:firstRowLastColumn="0" w:lastRowFirstColumn="0" w:lastRowLastColumn="0"/>
          <w:trHeight w:val="225"/>
        </w:trPr>
        <w:tc>
          <w:tcPr>
            <w:tcW w:w="3721" w:type="dxa"/>
            <w:shd w:val="clear" w:color="auto" w:fill="auto"/>
            <w:noWrap/>
            <w:hideMark/>
          </w:tcPr>
          <w:p w14:paraId="41C19A99" w14:textId="77777777" w:rsidR="00086EF7" w:rsidRPr="005337BC" w:rsidRDefault="00086EF7" w:rsidP="00086EF7">
            <w:pPr>
              <w:spacing w:after="0" w:line="240" w:lineRule="auto"/>
              <w:rPr>
                <w:rFonts w:cs="Arial"/>
                <w:color w:val="000000"/>
                <w:szCs w:val="20"/>
              </w:rPr>
            </w:pPr>
            <w:r w:rsidRPr="006E667C">
              <w:rPr>
                <w:rFonts w:cs="Arial"/>
                <w:szCs w:val="20"/>
              </w:rPr>
              <w:t>Melbourne</w:t>
            </w:r>
          </w:p>
        </w:tc>
        <w:tc>
          <w:tcPr>
            <w:tcW w:w="2367" w:type="dxa"/>
            <w:shd w:val="clear" w:color="auto" w:fill="auto"/>
            <w:vAlign w:val="bottom"/>
          </w:tcPr>
          <w:p w14:paraId="3B54C2DD" w14:textId="2E8A2A79" w:rsidR="00086EF7" w:rsidRPr="006E667C" w:rsidRDefault="00086EF7" w:rsidP="00086EF7">
            <w:pPr>
              <w:spacing w:after="0" w:line="240" w:lineRule="auto"/>
              <w:jc w:val="right"/>
              <w:rPr>
                <w:rFonts w:cs="Arial"/>
                <w:color w:val="000000"/>
                <w:szCs w:val="20"/>
              </w:rPr>
            </w:pPr>
            <w:r w:rsidRPr="00A53E29">
              <w:rPr>
                <w:rFonts w:cs="Arial"/>
                <w:color w:val="000000"/>
                <w:szCs w:val="20"/>
              </w:rPr>
              <w:t>3.36%</w:t>
            </w:r>
          </w:p>
        </w:tc>
        <w:tc>
          <w:tcPr>
            <w:tcW w:w="1311" w:type="dxa"/>
            <w:shd w:val="clear" w:color="auto" w:fill="auto"/>
            <w:noWrap/>
            <w:vAlign w:val="bottom"/>
          </w:tcPr>
          <w:p w14:paraId="3DC4659D" w14:textId="6EC15D13" w:rsidR="00086EF7" w:rsidRPr="006E667C" w:rsidRDefault="00086EF7" w:rsidP="00086EF7">
            <w:pPr>
              <w:spacing w:after="0" w:line="240" w:lineRule="auto"/>
              <w:jc w:val="right"/>
              <w:rPr>
                <w:rFonts w:cs="Arial"/>
                <w:color w:val="000000"/>
                <w:szCs w:val="20"/>
              </w:rPr>
            </w:pPr>
            <w:r w:rsidRPr="00A53E29">
              <w:rPr>
                <w:rFonts w:cs="Arial"/>
                <w:color w:val="000000"/>
                <w:szCs w:val="20"/>
              </w:rPr>
              <w:t>3.36%</w:t>
            </w:r>
          </w:p>
        </w:tc>
      </w:tr>
      <w:tr w:rsidR="00086EF7" w:rsidRPr="00567F6E" w14:paraId="47137741" w14:textId="77777777" w:rsidTr="00086EF7">
        <w:trPr>
          <w:cnfStyle w:val="000000010000" w:firstRow="0" w:lastRow="0" w:firstColumn="0" w:lastColumn="0" w:oddVBand="0" w:evenVBand="0" w:oddHBand="0" w:evenHBand="1" w:firstRowFirstColumn="0" w:firstRowLastColumn="0" w:lastRowFirstColumn="0" w:lastRowLastColumn="0"/>
          <w:trHeight w:val="225"/>
        </w:trPr>
        <w:tc>
          <w:tcPr>
            <w:tcW w:w="3721" w:type="dxa"/>
            <w:shd w:val="clear" w:color="auto" w:fill="auto"/>
            <w:noWrap/>
            <w:hideMark/>
          </w:tcPr>
          <w:p w14:paraId="3344B442" w14:textId="77777777" w:rsidR="00086EF7" w:rsidRPr="005337BC" w:rsidRDefault="00086EF7" w:rsidP="00086EF7">
            <w:pPr>
              <w:spacing w:after="0" w:line="240" w:lineRule="auto"/>
              <w:rPr>
                <w:rFonts w:cs="Arial"/>
                <w:color w:val="000000"/>
                <w:szCs w:val="20"/>
              </w:rPr>
            </w:pPr>
            <w:r w:rsidRPr="006E667C">
              <w:rPr>
                <w:rFonts w:cs="Arial"/>
                <w:szCs w:val="20"/>
              </w:rPr>
              <w:t>Sydney</w:t>
            </w:r>
          </w:p>
        </w:tc>
        <w:tc>
          <w:tcPr>
            <w:tcW w:w="2367" w:type="dxa"/>
            <w:shd w:val="clear" w:color="auto" w:fill="auto"/>
            <w:vAlign w:val="bottom"/>
          </w:tcPr>
          <w:p w14:paraId="6DC4245C" w14:textId="61C6571C" w:rsidR="00086EF7" w:rsidRPr="006E667C" w:rsidRDefault="00086EF7" w:rsidP="00086EF7">
            <w:pPr>
              <w:spacing w:after="0" w:line="240" w:lineRule="auto"/>
              <w:jc w:val="right"/>
              <w:rPr>
                <w:rFonts w:cs="Arial"/>
                <w:color w:val="000000"/>
                <w:szCs w:val="20"/>
              </w:rPr>
            </w:pPr>
            <w:r w:rsidRPr="00A53E29">
              <w:rPr>
                <w:rFonts w:cs="Arial"/>
                <w:color w:val="000000"/>
                <w:szCs w:val="20"/>
              </w:rPr>
              <w:t>2.91%</w:t>
            </w:r>
          </w:p>
        </w:tc>
        <w:tc>
          <w:tcPr>
            <w:tcW w:w="1311" w:type="dxa"/>
            <w:shd w:val="clear" w:color="auto" w:fill="auto"/>
            <w:noWrap/>
            <w:vAlign w:val="bottom"/>
          </w:tcPr>
          <w:p w14:paraId="18B3DC34" w14:textId="162C768C" w:rsidR="00086EF7" w:rsidRPr="006E667C" w:rsidRDefault="00086EF7" w:rsidP="00086EF7">
            <w:pPr>
              <w:spacing w:after="0" w:line="240" w:lineRule="auto"/>
              <w:jc w:val="right"/>
              <w:rPr>
                <w:rFonts w:cs="Arial"/>
                <w:color w:val="000000"/>
                <w:szCs w:val="20"/>
              </w:rPr>
            </w:pPr>
            <w:r w:rsidRPr="00A53E29">
              <w:rPr>
                <w:rFonts w:cs="Arial"/>
                <w:color w:val="000000"/>
                <w:szCs w:val="20"/>
              </w:rPr>
              <w:t>2.91%</w:t>
            </w:r>
          </w:p>
        </w:tc>
      </w:tr>
      <w:tr w:rsidR="00086EF7" w:rsidRPr="00567F6E" w14:paraId="35CAAAE9" w14:textId="77777777" w:rsidTr="00086EF7">
        <w:trPr>
          <w:cnfStyle w:val="000000100000" w:firstRow="0" w:lastRow="0" w:firstColumn="0" w:lastColumn="0" w:oddVBand="0" w:evenVBand="0" w:oddHBand="1" w:evenHBand="0" w:firstRowFirstColumn="0" w:firstRowLastColumn="0" w:lastRowFirstColumn="0" w:lastRowLastColumn="0"/>
          <w:trHeight w:val="225"/>
        </w:trPr>
        <w:tc>
          <w:tcPr>
            <w:tcW w:w="3721" w:type="dxa"/>
            <w:shd w:val="clear" w:color="auto" w:fill="auto"/>
            <w:noWrap/>
            <w:hideMark/>
          </w:tcPr>
          <w:p w14:paraId="50D2D393" w14:textId="77777777" w:rsidR="00086EF7" w:rsidRPr="005337BC" w:rsidRDefault="00086EF7" w:rsidP="00086EF7">
            <w:pPr>
              <w:spacing w:after="0" w:line="240" w:lineRule="auto"/>
              <w:rPr>
                <w:rFonts w:cs="Arial"/>
                <w:szCs w:val="20"/>
              </w:rPr>
            </w:pPr>
            <w:r w:rsidRPr="006E667C">
              <w:rPr>
                <w:rFonts w:cs="Arial"/>
                <w:szCs w:val="20"/>
              </w:rPr>
              <w:t>Brisbane</w:t>
            </w:r>
          </w:p>
        </w:tc>
        <w:tc>
          <w:tcPr>
            <w:tcW w:w="2367" w:type="dxa"/>
            <w:shd w:val="clear" w:color="auto" w:fill="auto"/>
            <w:vAlign w:val="bottom"/>
          </w:tcPr>
          <w:p w14:paraId="430B9BDF" w14:textId="3C6CEE33" w:rsidR="00086EF7" w:rsidRPr="006E667C" w:rsidRDefault="00086EF7" w:rsidP="00086EF7">
            <w:pPr>
              <w:spacing w:after="0" w:line="240" w:lineRule="auto"/>
              <w:jc w:val="right"/>
              <w:rPr>
                <w:rFonts w:cs="Arial"/>
                <w:szCs w:val="20"/>
              </w:rPr>
            </w:pPr>
            <w:r w:rsidRPr="00A53E29">
              <w:rPr>
                <w:rFonts w:cs="Arial"/>
                <w:color w:val="000000"/>
                <w:szCs w:val="20"/>
              </w:rPr>
              <w:t>3.10%</w:t>
            </w:r>
          </w:p>
        </w:tc>
        <w:tc>
          <w:tcPr>
            <w:tcW w:w="1311" w:type="dxa"/>
            <w:shd w:val="clear" w:color="auto" w:fill="auto"/>
            <w:noWrap/>
            <w:vAlign w:val="bottom"/>
          </w:tcPr>
          <w:p w14:paraId="2F67A250" w14:textId="69F3BD89" w:rsidR="00086EF7" w:rsidRPr="006E667C" w:rsidRDefault="00086EF7" w:rsidP="00086EF7">
            <w:pPr>
              <w:spacing w:after="0" w:line="240" w:lineRule="auto"/>
              <w:jc w:val="right"/>
              <w:rPr>
                <w:rFonts w:cs="Arial"/>
                <w:szCs w:val="20"/>
              </w:rPr>
            </w:pPr>
            <w:r w:rsidRPr="00A53E29">
              <w:rPr>
                <w:rFonts w:cs="Arial"/>
                <w:color w:val="000000"/>
                <w:szCs w:val="20"/>
              </w:rPr>
              <w:t>3.10%</w:t>
            </w:r>
          </w:p>
        </w:tc>
      </w:tr>
      <w:tr w:rsidR="00086EF7" w:rsidRPr="00567F6E" w14:paraId="3E185EC5" w14:textId="77777777" w:rsidTr="00086EF7">
        <w:trPr>
          <w:cnfStyle w:val="000000010000" w:firstRow="0" w:lastRow="0" w:firstColumn="0" w:lastColumn="0" w:oddVBand="0" w:evenVBand="0" w:oddHBand="0" w:evenHBand="1" w:firstRowFirstColumn="0" w:firstRowLastColumn="0" w:lastRowFirstColumn="0" w:lastRowLastColumn="0"/>
          <w:trHeight w:val="225"/>
        </w:trPr>
        <w:tc>
          <w:tcPr>
            <w:tcW w:w="3721" w:type="dxa"/>
            <w:shd w:val="clear" w:color="auto" w:fill="auto"/>
            <w:noWrap/>
            <w:hideMark/>
          </w:tcPr>
          <w:p w14:paraId="3B0B69F0" w14:textId="77777777" w:rsidR="00086EF7" w:rsidRPr="005337BC" w:rsidRDefault="00086EF7" w:rsidP="00086EF7">
            <w:pPr>
              <w:spacing w:after="0" w:line="240" w:lineRule="auto"/>
              <w:rPr>
                <w:rFonts w:cs="Arial"/>
                <w:szCs w:val="20"/>
              </w:rPr>
            </w:pPr>
            <w:r w:rsidRPr="006E667C">
              <w:rPr>
                <w:rFonts w:cs="Arial"/>
                <w:szCs w:val="20"/>
              </w:rPr>
              <w:t>Perth</w:t>
            </w:r>
          </w:p>
        </w:tc>
        <w:tc>
          <w:tcPr>
            <w:tcW w:w="2367" w:type="dxa"/>
            <w:shd w:val="clear" w:color="auto" w:fill="auto"/>
            <w:vAlign w:val="bottom"/>
          </w:tcPr>
          <w:p w14:paraId="3FEBE5FE" w14:textId="14A085A9" w:rsidR="00086EF7" w:rsidRPr="006E667C" w:rsidRDefault="00086EF7" w:rsidP="00086EF7">
            <w:pPr>
              <w:spacing w:after="0" w:line="240" w:lineRule="auto"/>
              <w:jc w:val="right"/>
              <w:rPr>
                <w:rFonts w:cs="Arial"/>
                <w:szCs w:val="20"/>
              </w:rPr>
            </w:pPr>
            <w:r w:rsidRPr="00A53E29">
              <w:rPr>
                <w:rFonts w:cs="Arial"/>
                <w:color w:val="000000"/>
                <w:szCs w:val="20"/>
              </w:rPr>
              <w:t>3.65%</w:t>
            </w:r>
          </w:p>
        </w:tc>
        <w:tc>
          <w:tcPr>
            <w:tcW w:w="1311" w:type="dxa"/>
            <w:shd w:val="clear" w:color="auto" w:fill="auto"/>
            <w:noWrap/>
            <w:vAlign w:val="bottom"/>
          </w:tcPr>
          <w:p w14:paraId="57E317E4" w14:textId="0D4F69D9" w:rsidR="00086EF7" w:rsidRPr="006E667C" w:rsidRDefault="00086EF7" w:rsidP="00086EF7">
            <w:pPr>
              <w:spacing w:after="0" w:line="240" w:lineRule="auto"/>
              <w:jc w:val="right"/>
              <w:rPr>
                <w:rFonts w:cs="Arial"/>
                <w:szCs w:val="20"/>
              </w:rPr>
            </w:pPr>
            <w:r w:rsidRPr="00A53E29">
              <w:rPr>
                <w:rFonts w:cs="Arial"/>
                <w:color w:val="000000"/>
                <w:szCs w:val="20"/>
              </w:rPr>
              <w:t>3.65%</w:t>
            </w:r>
          </w:p>
        </w:tc>
      </w:tr>
      <w:tr w:rsidR="00086EF7" w:rsidRPr="00567F6E" w14:paraId="240E1DE1" w14:textId="77777777" w:rsidTr="00086EF7">
        <w:trPr>
          <w:cnfStyle w:val="000000100000" w:firstRow="0" w:lastRow="0" w:firstColumn="0" w:lastColumn="0" w:oddVBand="0" w:evenVBand="0" w:oddHBand="1" w:evenHBand="0" w:firstRowFirstColumn="0" w:firstRowLastColumn="0" w:lastRowFirstColumn="0" w:lastRowLastColumn="0"/>
          <w:trHeight w:val="225"/>
        </w:trPr>
        <w:tc>
          <w:tcPr>
            <w:tcW w:w="3721" w:type="dxa"/>
            <w:shd w:val="clear" w:color="auto" w:fill="auto"/>
            <w:noWrap/>
          </w:tcPr>
          <w:p w14:paraId="47F87658" w14:textId="77777777" w:rsidR="00086EF7" w:rsidRPr="005337BC" w:rsidRDefault="00086EF7" w:rsidP="00086EF7">
            <w:pPr>
              <w:spacing w:after="0" w:line="240" w:lineRule="auto"/>
              <w:rPr>
                <w:rFonts w:cs="Arial"/>
                <w:szCs w:val="20"/>
              </w:rPr>
            </w:pPr>
            <w:r w:rsidRPr="006E667C">
              <w:rPr>
                <w:rFonts w:cs="Arial"/>
                <w:szCs w:val="20"/>
              </w:rPr>
              <w:t>Adelaide</w:t>
            </w:r>
          </w:p>
        </w:tc>
        <w:tc>
          <w:tcPr>
            <w:tcW w:w="2367" w:type="dxa"/>
            <w:shd w:val="clear" w:color="auto" w:fill="auto"/>
            <w:vAlign w:val="bottom"/>
          </w:tcPr>
          <w:p w14:paraId="21E0F273" w14:textId="1E8E9086" w:rsidR="00086EF7" w:rsidRPr="006E667C" w:rsidRDefault="00086EF7" w:rsidP="00086EF7">
            <w:pPr>
              <w:spacing w:after="0" w:line="240" w:lineRule="auto"/>
              <w:jc w:val="right"/>
              <w:rPr>
                <w:rFonts w:cs="Arial"/>
                <w:szCs w:val="20"/>
              </w:rPr>
            </w:pPr>
            <w:r w:rsidRPr="00A53E29">
              <w:rPr>
                <w:rFonts w:cs="Arial"/>
                <w:color w:val="000000"/>
                <w:szCs w:val="20"/>
              </w:rPr>
              <w:t>1.99%</w:t>
            </w:r>
          </w:p>
        </w:tc>
        <w:tc>
          <w:tcPr>
            <w:tcW w:w="1311" w:type="dxa"/>
            <w:shd w:val="clear" w:color="auto" w:fill="auto"/>
            <w:noWrap/>
            <w:vAlign w:val="bottom"/>
          </w:tcPr>
          <w:p w14:paraId="4DC1EF82" w14:textId="05F559A6" w:rsidR="00086EF7" w:rsidRPr="006E667C" w:rsidRDefault="00086EF7" w:rsidP="00086EF7">
            <w:pPr>
              <w:spacing w:after="0" w:line="240" w:lineRule="auto"/>
              <w:jc w:val="right"/>
              <w:rPr>
                <w:rFonts w:cs="Arial"/>
                <w:szCs w:val="20"/>
              </w:rPr>
            </w:pPr>
            <w:r w:rsidRPr="00A53E29">
              <w:rPr>
                <w:rFonts w:cs="Arial"/>
                <w:color w:val="000000"/>
                <w:szCs w:val="20"/>
              </w:rPr>
              <w:t>1.99%</w:t>
            </w:r>
          </w:p>
        </w:tc>
      </w:tr>
      <w:tr w:rsidR="00086EF7" w:rsidRPr="00567F6E" w14:paraId="5F2F7164" w14:textId="77777777" w:rsidTr="00086EF7">
        <w:trPr>
          <w:cnfStyle w:val="000000010000" w:firstRow="0" w:lastRow="0" w:firstColumn="0" w:lastColumn="0" w:oddVBand="0" w:evenVBand="0" w:oddHBand="0" w:evenHBand="1" w:firstRowFirstColumn="0" w:firstRowLastColumn="0" w:lastRowFirstColumn="0" w:lastRowLastColumn="0"/>
          <w:trHeight w:val="225"/>
        </w:trPr>
        <w:tc>
          <w:tcPr>
            <w:tcW w:w="3721" w:type="dxa"/>
            <w:shd w:val="clear" w:color="auto" w:fill="auto"/>
            <w:noWrap/>
          </w:tcPr>
          <w:p w14:paraId="4C9CF76F" w14:textId="77777777" w:rsidR="00086EF7" w:rsidRPr="006E667C" w:rsidRDefault="00086EF7" w:rsidP="00086EF7">
            <w:pPr>
              <w:spacing w:after="0" w:line="240" w:lineRule="auto"/>
              <w:rPr>
                <w:rFonts w:cs="Arial"/>
                <w:szCs w:val="20"/>
              </w:rPr>
            </w:pPr>
            <w:r w:rsidRPr="006E667C">
              <w:rPr>
                <w:rFonts w:cs="Arial"/>
                <w:szCs w:val="20"/>
              </w:rPr>
              <w:t>Gold Coast – Tweed Heads</w:t>
            </w:r>
          </w:p>
        </w:tc>
        <w:tc>
          <w:tcPr>
            <w:tcW w:w="2367" w:type="dxa"/>
            <w:shd w:val="clear" w:color="auto" w:fill="auto"/>
            <w:vAlign w:val="bottom"/>
          </w:tcPr>
          <w:p w14:paraId="3CCD4E18" w14:textId="44CCBD61" w:rsidR="00086EF7" w:rsidRPr="006E667C" w:rsidRDefault="00086EF7" w:rsidP="00086EF7">
            <w:pPr>
              <w:spacing w:after="0" w:line="240" w:lineRule="auto"/>
              <w:jc w:val="right"/>
              <w:rPr>
                <w:rFonts w:cs="Arial"/>
                <w:szCs w:val="20"/>
              </w:rPr>
            </w:pPr>
            <w:r w:rsidRPr="00A53E29">
              <w:rPr>
                <w:rFonts w:cs="Arial"/>
                <w:color w:val="000000"/>
                <w:szCs w:val="20"/>
              </w:rPr>
              <w:t>2.72%</w:t>
            </w:r>
          </w:p>
        </w:tc>
        <w:tc>
          <w:tcPr>
            <w:tcW w:w="1311" w:type="dxa"/>
            <w:shd w:val="clear" w:color="auto" w:fill="auto"/>
            <w:noWrap/>
            <w:vAlign w:val="bottom"/>
          </w:tcPr>
          <w:p w14:paraId="2B39B05C" w14:textId="319CC85B" w:rsidR="00086EF7" w:rsidRPr="006E667C" w:rsidRDefault="00086EF7" w:rsidP="00086EF7">
            <w:pPr>
              <w:spacing w:after="0" w:line="240" w:lineRule="auto"/>
              <w:jc w:val="right"/>
              <w:rPr>
                <w:rFonts w:cs="Arial"/>
                <w:szCs w:val="20"/>
              </w:rPr>
            </w:pPr>
            <w:r w:rsidRPr="00A53E29">
              <w:rPr>
                <w:rFonts w:cs="Arial"/>
                <w:color w:val="000000"/>
                <w:szCs w:val="20"/>
              </w:rPr>
              <w:t>2.72%</w:t>
            </w:r>
          </w:p>
        </w:tc>
      </w:tr>
      <w:tr w:rsidR="00086EF7" w:rsidRPr="00567F6E" w14:paraId="184F3A9D" w14:textId="77777777" w:rsidTr="00086EF7">
        <w:trPr>
          <w:cnfStyle w:val="000000100000" w:firstRow="0" w:lastRow="0" w:firstColumn="0" w:lastColumn="0" w:oddVBand="0" w:evenVBand="0" w:oddHBand="1" w:evenHBand="0" w:firstRowFirstColumn="0" w:firstRowLastColumn="0" w:lastRowFirstColumn="0" w:lastRowLastColumn="0"/>
          <w:trHeight w:val="225"/>
        </w:trPr>
        <w:tc>
          <w:tcPr>
            <w:tcW w:w="3721" w:type="dxa"/>
            <w:shd w:val="clear" w:color="auto" w:fill="auto"/>
            <w:noWrap/>
          </w:tcPr>
          <w:p w14:paraId="3A1DFD78" w14:textId="77777777" w:rsidR="00086EF7" w:rsidRPr="006E667C" w:rsidRDefault="00086EF7" w:rsidP="00086EF7">
            <w:pPr>
              <w:spacing w:after="0" w:line="240" w:lineRule="auto"/>
              <w:rPr>
                <w:rFonts w:cs="Arial"/>
                <w:szCs w:val="20"/>
              </w:rPr>
            </w:pPr>
            <w:r w:rsidRPr="006E667C">
              <w:rPr>
                <w:rFonts w:cs="Arial"/>
                <w:szCs w:val="20"/>
              </w:rPr>
              <w:t>Newcastle – Maitland</w:t>
            </w:r>
          </w:p>
        </w:tc>
        <w:tc>
          <w:tcPr>
            <w:tcW w:w="2367" w:type="dxa"/>
            <w:shd w:val="clear" w:color="auto" w:fill="auto"/>
            <w:vAlign w:val="bottom"/>
          </w:tcPr>
          <w:p w14:paraId="2B91ACE7" w14:textId="4C9E6CBF" w:rsidR="00086EF7" w:rsidRPr="006E667C" w:rsidRDefault="00086EF7" w:rsidP="00086EF7">
            <w:pPr>
              <w:spacing w:after="0" w:line="240" w:lineRule="auto"/>
              <w:jc w:val="right"/>
              <w:rPr>
                <w:rFonts w:cs="Arial"/>
                <w:szCs w:val="20"/>
              </w:rPr>
            </w:pPr>
            <w:r w:rsidRPr="00A53E29">
              <w:rPr>
                <w:rFonts w:cs="Arial"/>
                <w:color w:val="000000"/>
                <w:szCs w:val="20"/>
              </w:rPr>
              <w:t>1.56%</w:t>
            </w:r>
          </w:p>
        </w:tc>
        <w:tc>
          <w:tcPr>
            <w:tcW w:w="1311" w:type="dxa"/>
            <w:shd w:val="clear" w:color="auto" w:fill="auto"/>
            <w:noWrap/>
            <w:vAlign w:val="bottom"/>
          </w:tcPr>
          <w:p w14:paraId="0EA2D843" w14:textId="52890BC2" w:rsidR="00086EF7" w:rsidRPr="006E667C" w:rsidRDefault="00086EF7" w:rsidP="00086EF7">
            <w:pPr>
              <w:spacing w:after="0" w:line="240" w:lineRule="auto"/>
              <w:jc w:val="right"/>
              <w:rPr>
                <w:rFonts w:cs="Arial"/>
                <w:szCs w:val="20"/>
              </w:rPr>
            </w:pPr>
            <w:r w:rsidRPr="00A53E29">
              <w:rPr>
                <w:rFonts w:cs="Arial"/>
                <w:color w:val="000000"/>
                <w:szCs w:val="20"/>
              </w:rPr>
              <w:t>1.56%</w:t>
            </w:r>
          </w:p>
        </w:tc>
      </w:tr>
      <w:tr w:rsidR="00086EF7" w:rsidRPr="00567F6E" w14:paraId="3A7C2CF1" w14:textId="77777777" w:rsidTr="00086EF7">
        <w:trPr>
          <w:cnfStyle w:val="000000010000" w:firstRow="0" w:lastRow="0" w:firstColumn="0" w:lastColumn="0" w:oddVBand="0" w:evenVBand="0" w:oddHBand="0" w:evenHBand="1" w:firstRowFirstColumn="0" w:firstRowLastColumn="0" w:lastRowFirstColumn="0" w:lastRowLastColumn="0"/>
          <w:trHeight w:val="225"/>
        </w:trPr>
        <w:tc>
          <w:tcPr>
            <w:tcW w:w="3721" w:type="dxa"/>
            <w:shd w:val="clear" w:color="auto" w:fill="auto"/>
            <w:noWrap/>
          </w:tcPr>
          <w:p w14:paraId="32885C52" w14:textId="77777777" w:rsidR="00086EF7" w:rsidRPr="006E667C" w:rsidRDefault="00086EF7" w:rsidP="00086EF7">
            <w:pPr>
              <w:spacing w:after="0" w:line="240" w:lineRule="auto"/>
              <w:rPr>
                <w:rFonts w:cs="Arial"/>
                <w:szCs w:val="20"/>
              </w:rPr>
            </w:pPr>
            <w:r w:rsidRPr="006E667C">
              <w:rPr>
                <w:rFonts w:cs="Arial"/>
                <w:szCs w:val="20"/>
              </w:rPr>
              <w:t>Canberra – Queanbeyan</w:t>
            </w:r>
          </w:p>
        </w:tc>
        <w:tc>
          <w:tcPr>
            <w:tcW w:w="2367" w:type="dxa"/>
            <w:shd w:val="clear" w:color="auto" w:fill="auto"/>
            <w:vAlign w:val="bottom"/>
          </w:tcPr>
          <w:p w14:paraId="344A93FA" w14:textId="65CEA929" w:rsidR="00086EF7" w:rsidRPr="006E667C" w:rsidRDefault="00086EF7" w:rsidP="00086EF7">
            <w:pPr>
              <w:spacing w:after="0" w:line="240" w:lineRule="auto"/>
              <w:jc w:val="right"/>
              <w:rPr>
                <w:rFonts w:cs="Arial"/>
                <w:szCs w:val="20"/>
              </w:rPr>
            </w:pPr>
            <w:r w:rsidRPr="00A53E29">
              <w:rPr>
                <w:rFonts w:cs="Arial"/>
                <w:color w:val="000000"/>
                <w:szCs w:val="20"/>
              </w:rPr>
              <w:t>1.97%</w:t>
            </w:r>
          </w:p>
        </w:tc>
        <w:tc>
          <w:tcPr>
            <w:tcW w:w="1311" w:type="dxa"/>
            <w:shd w:val="clear" w:color="auto" w:fill="auto"/>
            <w:noWrap/>
            <w:vAlign w:val="bottom"/>
          </w:tcPr>
          <w:p w14:paraId="2C1B9DA9" w14:textId="5DADDF3E" w:rsidR="00086EF7" w:rsidRPr="006E667C" w:rsidRDefault="00086EF7" w:rsidP="00086EF7">
            <w:pPr>
              <w:spacing w:after="0" w:line="240" w:lineRule="auto"/>
              <w:jc w:val="right"/>
              <w:rPr>
                <w:rFonts w:cs="Arial"/>
                <w:szCs w:val="20"/>
              </w:rPr>
            </w:pPr>
            <w:r w:rsidRPr="00A53E29">
              <w:rPr>
                <w:rFonts w:cs="Arial"/>
                <w:color w:val="000000"/>
                <w:szCs w:val="20"/>
              </w:rPr>
              <w:t>1.97%</w:t>
            </w:r>
          </w:p>
        </w:tc>
      </w:tr>
      <w:tr w:rsidR="00086EF7" w:rsidRPr="00567F6E" w14:paraId="292667EE" w14:textId="77777777" w:rsidTr="00086EF7">
        <w:trPr>
          <w:cnfStyle w:val="000000100000" w:firstRow="0" w:lastRow="0" w:firstColumn="0" w:lastColumn="0" w:oddVBand="0" w:evenVBand="0" w:oddHBand="1" w:evenHBand="0" w:firstRowFirstColumn="0" w:firstRowLastColumn="0" w:lastRowFirstColumn="0" w:lastRowLastColumn="0"/>
          <w:trHeight w:val="225"/>
        </w:trPr>
        <w:tc>
          <w:tcPr>
            <w:tcW w:w="3721" w:type="dxa"/>
            <w:shd w:val="clear" w:color="auto" w:fill="auto"/>
            <w:noWrap/>
          </w:tcPr>
          <w:p w14:paraId="48D4FD81" w14:textId="77777777" w:rsidR="00086EF7" w:rsidRPr="006E667C" w:rsidRDefault="00086EF7" w:rsidP="00086EF7">
            <w:pPr>
              <w:spacing w:after="0" w:line="240" w:lineRule="auto"/>
              <w:rPr>
                <w:rFonts w:cs="Arial"/>
                <w:szCs w:val="20"/>
              </w:rPr>
            </w:pPr>
            <w:r w:rsidRPr="006E667C">
              <w:rPr>
                <w:rFonts w:cs="Arial"/>
                <w:szCs w:val="20"/>
              </w:rPr>
              <w:t>Sunshine Coast</w:t>
            </w:r>
          </w:p>
        </w:tc>
        <w:tc>
          <w:tcPr>
            <w:tcW w:w="2367" w:type="dxa"/>
            <w:shd w:val="clear" w:color="auto" w:fill="auto"/>
            <w:vAlign w:val="bottom"/>
          </w:tcPr>
          <w:p w14:paraId="2E0E238B" w14:textId="074EB057" w:rsidR="00086EF7" w:rsidRPr="006E667C" w:rsidRDefault="00086EF7" w:rsidP="00086EF7">
            <w:pPr>
              <w:spacing w:after="0" w:line="240" w:lineRule="auto"/>
              <w:jc w:val="right"/>
              <w:rPr>
                <w:rFonts w:cs="Arial"/>
                <w:szCs w:val="20"/>
              </w:rPr>
            </w:pPr>
            <w:r w:rsidRPr="00A53E29">
              <w:rPr>
                <w:rFonts w:cs="Arial"/>
                <w:color w:val="000000"/>
                <w:szCs w:val="20"/>
              </w:rPr>
              <w:t>2.74%</w:t>
            </w:r>
          </w:p>
        </w:tc>
        <w:tc>
          <w:tcPr>
            <w:tcW w:w="1311" w:type="dxa"/>
            <w:shd w:val="clear" w:color="auto" w:fill="auto"/>
            <w:noWrap/>
            <w:vAlign w:val="bottom"/>
          </w:tcPr>
          <w:p w14:paraId="6F7651A0" w14:textId="6B664255" w:rsidR="00086EF7" w:rsidRPr="006E667C" w:rsidRDefault="00086EF7" w:rsidP="00086EF7">
            <w:pPr>
              <w:spacing w:after="0" w:line="240" w:lineRule="auto"/>
              <w:jc w:val="right"/>
              <w:rPr>
                <w:rFonts w:cs="Arial"/>
                <w:szCs w:val="20"/>
              </w:rPr>
            </w:pPr>
            <w:r w:rsidRPr="00A53E29">
              <w:rPr>
                <w:rFonts w:cs="Arial"/>
                <w:color w:val="000000"/>
                <w:szCs w:val="20"/>
              </w:rPr>
              <w:t>2.74%</w:t>
            </w:r>
          </w:p>
        </w:tc>
      </w:tr>
      <w:tr w:rsidR="00086EF7" w:rsidRPr="00567F6E" w14:paraId="5914816E" w14:textId="77777777" w:rsidTr="00086EF7">
        <w:trPr>
          <w:cnfStyle w:val="000000010000" w:firstRow="0" w:lastRow="0" w:firstColumn="0" w:lastColumn="0" w:oddVBand="0" w:evenVBand="0" w:oddHBand="0" w:evenHBand="1" w:firstRowFirstColumn="0" w:firstRowLastColumn="0" w:lastRowFirstColumn="0" w:lastRowLastColumn="0"/>
          <w:trHeight w:val="225"/>
        </w:trPr>
        <w:tc>
          <w:tcPr>
            <w:tcW w:w="3721" w:type="dxa"/>
            <w:shd w:val="clear" w:color="auto" w:fill="auto"/>
            <w:noWrap/>
          </w:tcPr>
          <w:p w14:paraId="416DD23A" w14:textId="77777777" w:rsidR="00086EF7" w:rsidRPr="006E667C" w:rsidRDefault="00086EF7" w:rsidP="00086EF7">
            <w:pPr>
              <w:spacing w:after="0" w:line="240" w:lineRule="auto"/>
              <w:rPr>
                <w:rFonts w:cs="Arial"/>
                <w:szCs w:val="20"/>
              </w:rPr>
            </w:pPr>
            <w:r w:rsidRPr="006E667C">
              <w:rPr>
                <w:rFonts w:cs="Arial"/>
                <w:szCs w:val="20"/>
              </w:rPr>
              <w:t>Central Coast</w:t>
            </w:r>
          </w:p>
        </w:tc>
        <w:tc>
          <w:tcPr>
            <w:tcW w:w="2367" w:type="dxa"/>
            <w:shd w:val="clear" w:color="auto" w:fill="auto"/>
            <w:vAlign w:val="bottom"/>
          </w:tcPr>
          <w:p w14:paraId="2D26E0D3" w14:textId="51FA9AB9" w:rsidR="00086EF7" w:rsidRPr="006E667C" w:rsidRDefault="00086EF7" w:rsidP="00086EF7">
            <w:pPr>
              <w:spacing w:after="0" w:line="240" w:lineRule="auto"/>
              <w:jc w:val="right"/>
              <w:rPr>
                <w:rFonts w:cs="Arial"/>
                <w:szCs w:val="20"/>
              </w:rPr>
            </w:pPr>
            <w:r w:rsidRPr="00A53E29">
              <w:rPr>
                <w:rFonts w:cs="Arial"/>
                <w:color w:val="000000"/>
                <w:szCs w:val="20"/>
              </w:rPr>
              <w:t>0.79%</w:t>
            </w:r>
          </w:p>
        </w:tc>
        <w:tc>
          <w:tcPr>
            <w:tcW w:w="1311" w:type="dxa"/>
            <w:shd w:val="clear" w:color="auto" w:fill="auto"/>
            <w:noWrap/>
            <w:vAlign w:val="bottom"/>
          </w:tcPr>
          <w:p w14:paraId="478BCBC1" w14:textId="4A03E1A3" w:rsidR="00086EF7" w:rsidRPr="006E667C" w:rsidRDefault="00086EF7" w:rsidP="00086EF7">
            <w:pPr>
              <w:spacing w:after="0" w:line="240" w:lineRule="auto"/>
              <w:jc w:val="right"/>
              <w:rPr>
                <w:rFonts w:cs="Arial"/>
                <w:szCs w:val="20"/>
              </w:rPr>
            </w:pPr>
            <w:r w:rsidRPr="00A53E29">
              <w:rPr>
                <w:rFonts w:cs="Arial"/>
                <w:color w:val="000000"/>
                <w:szCs w:val="20"/>
              </w:rPr>
              <w:t>0.79%</w:t>
            </w:r>
          </w:p>
        </w:tc>
      </w:tr>
      <w:tr w:rsidR="00086EF7" w:rsidRPr="00567F6E" w14:paraId="5C8B928F" w14:textId="77777777" w:rsidTr="00086EF7">
        <w:trPr>
          <w:cnfStyle w:val="000000100000" w:firstRow="0" w:lastRow="0" w:firstColumn="0" w:lastColumn="0" w:oddVBand="0" w:evenVBand="0" w:oddHBand="1" w:evenHBand="0" w:firstRowFirstColumn="0" w:firstRowLastColumn="0" w:lastRowFirstColumn="0" w:lastRowLastColumn="0"/>
          <w:trHeight w:val="225"/>
        </w:trPr>
        <w:tc>
          <w:tcPr>
            <w:tcW w:w="3721" w:type="dxa"/>
            <w:shd w:val="clear" w:color="auto" w:fill="auto"/>
            <w:noWrap/>
          </w:tcPr>
          <w:p w14:paraId="02B63C65" w14:textId="77777777" w:rsidR="00086EF7" w:rsidRPr="006E667C" w:rsidRDefault="00086EF7" w:rsidP="00086EF7">
            <w:pPr>
              <w:spacing w:after="0" w:line="240" w:lineRule="auto"/>
              <w:rPr>
                <w:rFonts w:cs="Arial"/>
                <w:szCs w:val="20"/>
              </w:rPr>
            </w:pPr>
            <w:r w:rsidRPr="006E667C">
              <w:rPr>
                <w:rFonts w:cs="Arial"/>
                <w:szCs w:val="20"/>
              </w:rPr>
              <w:t>Wollongong</w:t>
            </w:r>
          </w:p>
        </w:tc>
        <w:tc>
          <w:tcPr>
            <w:tcW w:w="2367" w:type="dxa"/>
            <w:shd w:val="clear" w:color="auto" w:fill="auto"/>
            <w:vAlign w:val="bottom"/>
          </w:tcPr>
          <w:p w14:paraId="2437A398" w14:textId="5AED2C01" w:rsidR="00086EF7" w:rsidRPr="006E667C" w:rsidRDefault="00086EF7" w:rsidP="00086EF7">
            <w:pPr>
              <w:spacing w:after="0" w:line="240" w:lineRule="auto"/>
              <w:jc w:val="right"/>
              <w:rPr>
                <w:rFonts w:cs="Arial"/>
                <w:szCs w:val="20"/>
              </w:rPr>
            </w:pPr>
            <w:r w:rsidRPr="00A53E29">
              <w:rPr>
                <w:rFonts w:cs="Arial"/>
                <w:color w:val="000000"/>
                <w:szCs w:val="20"/>
              </w:rPr>
              <w:t>1.34%</w:t>
            </w:r>
          </w:p>
        </w:tc>
        <w:tc>
          <w:tcPr>
            <w:tcW w:w="1311" w:type="dxa"/>
            <w:shd w:val="clear" w:color="auto" w:fill="auto"/>
            <w:noWrap/>
            <w:vAlign w:val="bottom"/>
          </w:tcPr>
          <w:p w14:paraId="058BBAD8" w14:textId="30DFAD47" w:rsidR="00086EF7" w:rsidRPr="006E667C" w:rsidRDefault="00086EF7" w:rsidP="00086EF7">
            <w:pPr>
              <w:spacing w:after="0" w:line="240" w:lineRule="auto"/>
              <w:jc w:val="right"/>
              <w:rPr>
                <w:rFonts w:cs="Arial"/>
                <w:szCs w:val="20"/>
              </w:rPr>
            </w:pPr>
            <w:r w:rsidRPr="00A53E29">
              <w:rPr>
                <w:rFonts w:cs="Arial"/>
                <w:color w:val="000000"/>
                <w:szCs w:val="20"/>
              </w:rPr>
              <w:t>1.34%</w:t>
            </w:r>
          </w:p>
        </w:tc>
      </w:tr>
      <w:tr w:rsidR="00086EF7" w:rsidRPr="00567F6E" w14:paraId="02CB3789" w14:textId="77777777" w:rsidTr="00086EF7">
        <w:trPr>
          <w:cnfStyle w:val="000000010000" w:firstRow="0" w:lastRow="0" w:firstColumn="0" w:lastColumn="0" w:oddVBand="0" w:evenVBand="0" w:oddHBand="0" w:evenHBand="1" w:firstRowFirstColumn="0" w:firstRowLastColumn="0" w:lastRowFirstColumn="0" w:lastRowLastColumn="0"/>
          <w:trHeight w:val="225"/>
        </w:trPr>
        <w:tc>
          <w:tcPr>
            <w:tcW w:w="3721" w:type="dxa"/>
            <w:shd w:val="clear" w:color="auto" w:fill="auto"/>
            <w:noWrap/>
          </w:tcPr>
          <w:p w14:paraId="71826A96" w14:textId="77777777" w:rsidR="00086EF7" w:rsidRPr="006E667C" w:rsidRDefault="00086EF7" w:rsidP="00086EF7">
            <w:pPr>
              <w:spacing w:after="0" w:line="240" w:lineRule="auto"/>
              <w:rPr>
                <w:rFonts w:cs="Arial"/>
                <w:szCs w:val="20"/>
              </w:rPr>
            </w:pPr>
            <w:r w:rsidRPr="006E667C">
              <w:rPr>
                <w:rFonts w:cs="Arial"/>
                <w:szCs w:val="20"/>
              </w:rPr>
              <w:t>Geelong</w:t>
            </w:r>
          </w:p>
        </w:tc>
        <w:tc>
          <w:tcPr>
            <w:tcW w:w="2367" w:type="dxa"/>
            <w:shd w:val="clear" w:color="auto" w:fill="auto"/>
            <w:vAlign w:val="bottom"/>
          </w:tcPr>
          <w:p w14:paraId="333FF940" w14:textId="00ADE367" w:rsidR="00086EF7" w:rsidRPr="006E667C" w:rsidRDefault="00086EF7" w:rsidP="00086EF7">
            <w:pPr>
              <w:spacing w:after="0" w:line="240" w:lineRule="auto"/>
              <w:jc w:val="right"/>
              <w:rPr>
                <w:rFonts w:cs="Arial"/>
                <w:szCs w:val="20"/>
              </w:rPr>
            </w:pPr>
            <w:r w:rsidRPr="00A53E29">
              <w:rPr>
                <w:rFonts w:cs="Arial"/>
                <w:color w:val="000000"/>
                <w:szCs w:val="20"/>
              </w:rPr>
              <w:t>2.18%</w:t>
            </w:r>
          </w:p>
        </w:tc>
        <w:tc>
          <w:tcPr>
            <w:tcW w:w="1311" w:type="dxa"/>
            <w:shd w:val="clear" w:color="auto" w:fill="auto"/>
            <w:noWrap/>
            <w:vAlign w:val="bottom"/>
          </w:tcPr>
          <w:p w14:paraId="3849D05C" w14:textId="06C00DFC" w:rsidR="00086EF7" w:rsidRPr="006E667C" w:rsidRDefault="00086EF7" w:rsidP="00086EF7">
            <w:pPr>
              <w:spacing w:after="0" w:line="240" w:lineRule="auto"/>
              <w:jc w:val="right"/>
              <w:rPr>
                <w:rFonts w:cs="Arial"/>
                <w:szCs w:val="20"/>
              </w:rPr>
            </w:pPr>
            <w:r w:rsidRPr="00A53E29">
              <w:rPr>
                <w:rFonts w:cs="Arial"/>
                <w:color w:val="000000"/>
                <w:szCs w:val="20"/>
              </w:rPr>
              <w:t>2.</w:t>
            </w:r>
            <w:r w:rsidR="00903915">
              <w:rPr>
                <w:rFonts w:cs="Arial"/>
                <w:color w:val="000000"/>
                <w:szCs w:val="20"/>
              </w:rPr>
              <w:t>5</w:t>
            </w:r>
            <w:r w:rsidRPr="00A53E29">
              <w:rPr>
                <w:rFonts w:cs="Arial"/>
                <w:color w:val="000000"/>
                <w:szCs w:val="20"/>
              </w:rPr>
              <w:t>7%</w:t>
            </w:r>
          </w:p>
        </w:tc>
      </w:tr>
      <w:tr w:rsidR="00086EF7" w:rsidRPr="00567F6E" w14:paraId="78FB89B9" w14:textId="77777777" w:rsidTr="00086EF7">
        <w:trPr>
          <w:cnfStyle w:val="000000100000" w:firstRow="0" w:lastRow="0" w:firstColumn="0" w:lastColumn="0" w:oddVBand="0" w:evenVBand="0" w:oddHBand="1" w:evenHBand="0" w:firstRowFirstColumn="0" w:firstRowLastColumn="0" w:lastRowFirstColumn="0" w:lastRowLastColumn="0"/>
          <w:trHeight w:val="225"/>
        </w:trPr>
        <w:tc>
          <w:tcPr>
            <w:tcW w:w="3721" w:type="dxa"/>
            <w:shd w:val="clear" w:color="auto" w:fill="auto"/>
            <w:noWrap/>
          </w:tcPr>
          <w:p w14:paraId="491E3BA4" w14:textId="77777777" w:rsidR="00086EF7" w:rsidRPr="006E667C" w:rsidRDefault="00086EF7" w:rsidP="00086EF7">
            <w:pPr>
              <w:spacing w:after="0" w:line="240" w:lineRule="auto"/>
              <w:rPr>
                <w:rFonts w:cs="Arial"/>
                <w:szCs w:val="20"/>
              </w:rPr>
            </w:pPr>
            <w:r w:rsidRPr="006E667C">
              <w:rPr>
                <w:rFonts w:cs="Arial"/>
                <w:szCs w:val="20"/>
              </w:rPr>
              <w:t>Hobart</w:t>
            </w:r>
          </w:p>
        </w:tc>
        <w:tc>
          <w:tcPr>
            <w:tcW w:w="2367" w:type="dxa"/>
            <w:shd w:val="clear" w:color="auto" w:fill="auto"/>
            <w:vAlign w:val="bottom"/>
          </w:tcPr>
          <w:p w14:paraId="27E2D740" w14:textId="7AFEAC8E" w:rsidR="00086EF7" w:rsidRPr="006E667C" w:rsidRDefault="00086EF7" w:rsidP="00086EF7">
            <w:pPr>
              <w:spacing w:after="0" w:line="240" w:lineRule="auto"/>
              <w:jc w:val="right"/>
              <w:rPr>
                <w:rFonts w:cs="Arial"/>
                <w:szCs w:val="20"/>
              </w:rPr>
            </w:pPr>
            <w:r w:rsidRPr="00A53E29">
              <w:rPr>
                <w:rFonts w:cs="Arial"/>
                <w:color w:val="000000"/>
                <w:szCs w:val="20"/>
              </w:rPr>
              <w:t>0.40%</w:t>
            </w:r>
          </w:p>
        </w:tc>
        <w:tc>
          <w:tcPr>
            <w:tcW w:w="1311" w:type="dxa"/>
            <w:shd w:val="clear" w:color="auto" w:fill="auto"/>
            <w:noWrap/>
            <w:vAlign w:val="bottom"/>
          </w:tcPr>
          <w:p w14:paraId="44688678" w14:textId="10E53B6A" w:rsidR="00086EF7" w:rsidRPr="006E667C" w:rsidRDefault="00903915" w:rsidP="00086EF7">
            <w:pPr>
              <w:spacing w:after="0" w:line="240" w:lineRule="auto"/>
              <w:jc w:val="right"/>
              <w:rPr>
                <w:rFonts w:cs="Arial"/>
                <w:szCs w:val="20"/>
              </w:rPr>
            </w:pPr>
            <w:r>
              <w:rPr>
                <w:rFonts w:cs="Arial"/>
                <w:color w:val="000000"/>
                <w:szCs w:val="20"/>
              </w:rPr>
              <w:t>3.9</w:t>
            </w:r>
            <w:r w:rsidR="00086EF7" w:rsidRPr="00A53E29">
              <w:rPr>
                <w:rFonts w:cs="Arial"/>
                <w:color w:val="000000"/>
                <w:szCs w:val="20"/>
              </w:rPr>
              <w:t>7%</w:t>
            </w:r>
          </w:p>
        </w:tc>
      </w:tr>
      <w:tr w:rsidR="00086EF7" w:rsidRPr="00567F6E" w14:paraId="2E3FC43F" w14:textId="77777777" w:rsidTr="00086EF7">
        <w:trPr>
          <w:cnfStyle w:val="000000010000" w:firstRow="0" w:lastRow="0" w:firstColumn="0" w:lastColumn="0" w:oddVBand="0" w:evenVBand="0" w:oddHBand="0" w:evenHBand="1" w:firstRowFirstColumn="0" w:firstRowLastColumn="0" w:lastRowFirstColumn="0" w:lastRowLastColumn="0"/>
          <w:trHeight w:val="225"/>
        </w:trPr>
        <w:tc>
          <w:tcPr>
            <w:tcW w:w="3721" w:type="dxa"/>
            <w:shd w:val="clear" w:color="auto" w:fill="auto"/>
            <w:noWrap/>
          </w:tcPr>
          <w:p w14:paraId="64DF8021" w14:textId="77777777" w:rsidR="00086EF7" w:rsidRPr="006E667C" w:rsidRDefault="00086EF7" w:rsidP="00086EF7">
            <w:pPr>
              <w:spacing w:after="0" w:line="240" w:lineRule="auto"/>
              <w:rPr>
                <w:rFonts w:cs="Arial"/>
                <w:szCs w:val="20"/>
              </w:rPr>
            </w:pPr>
            <w:r w:rsidRPr="006E667C">
              <w:rPr>
                <w:rFonts w:cs="Arial"/>
                <w:szCs w:val="20"/>
              </w:rPr>
              <w:t>Townsville</w:t>
            </w:r>
          </w:p>
        </w:tc>
        <w:tc>
          <w:tcPr>
            <w:tcW w:w="2367" w:type="dxa"/>
            <w:shd w:val="clear" w:color="auto" w:fill="auto"/>
            <w:vAlign w:val="bottom"/>
          </w:tcPr>
          <w:p w14:paraId="6D4370FD" w14:textId="5AF2C527" w:rsidR="00086EF7" w:rsidRPr="006E667C" w:rsidRDefault="00086EF7" w:rsidP="00086EF7">
            <w:pPr>
              <w:spacing w:after="0" w:line="240" w:lineRule="auto"/>
              <w:jc w:val="right"/>
              <w:rPr>
                <w:rFonts w:cs="Arial"/>
                <w:szCs w:val="20"/>
              </w:rPr>
            </w:pPr>
            <w:r w:rsidRPr="00A53E29">
              <w:rPr>
                <w:rFonts w:cs="Arial"/>
                <w:color w:val="000000"/>
                <w:szCs w:val="20"/>
              </w:rPr>
              <w:t>1.55%</w:t>
            </w:r>
          </w:p>
        </w:tc>
        <w:tc>
          <w:tcPr>
            <w:tcW w:w="1311" w:type="dxa"/>
            <w:shd w:val="clear" w:color="auto" w:fill="auto"/>
            <w:noWrap/>
            <w:vAlign w:val="bottom"/>
          </w:tcPr>
          <w:p w14:paraId="4F52958B" w14:textId="45251432" w:rsidR="00086EF7" w:rsidRPr="006E667C" w:rsidRDefault="00086EF7" w:rsidP="00086EF7">
            <w:pPr>
              <w:spacing w:after="0" w:line="240" w:lineRule="auto"/>
              <w:jc w:val="right"/>
              <w:rPr>
                <w:rFonts w:cs="Arial"/>
                <w:szCs w:val="20"/>
              </w:rPr>
            </w:pPr>
            <w:r w:rsidRPr="00A53E29">
              <w:rPr>
                <w:rFonts w:cs="Arial"/>
                <w:color w:val="000000"/>
                <w:szCs w:val="20"/>
              </w:rPr>
              <w:t>3.</w:t>
            </w:r>
            <w:r w:rsidR="00903915">
              <w:rPr>
                <w:rFonts w:cs="Arial"/>
                <w:color w:val="000000"/>
                <w:szCs w:val="20"/>
              </w:rPr>
              <w:t>0</w:t>
            </w:r>
            <w:r w:rsidRPr="00A53E29">
              <w:rPr>
                <w:rFonts w:cs="Arial"/>
                <w:color w:val="000000"/>
                <w:szCs w:val="20"/>
              </w:rPr>
              <w:t>8%</w:t>
            </w:r>
          </w:p>
        </w:tc>
      </w:tr>
      <w:tr w:rsidR="00086EF7" w:rsidRPr="00567F6E" w14:paraId="5F9BAB4C" w14:textId="77777777" w:rsidTr="00086EF7">
        <w:trPr>
          <w:cnfStyle w:val="000000100000" w:firstRow="0" w:lastRow="0" w:firstColumn="0" w:lastColumn="0" w:oddVBand="0" w:evenVBand="0" w:oddHBand="1" w:evenHBand="0" w:firstRowFirstColumn="0" w:firstRowLastColumn="0" w:lastRowFirstColumn="0" w:lastRowLastColumn="0"/>
          <w:trHeight w:val="225"/>
        </w:trPr>
        <w:tc>
          <w:tcPr>
            <w:tcW w:w="3721" w:type="dxa"/>
            <w:shd w:val="clear" w:color="auto" w:fill="auto"/>
            <w:noWrap/>
          </w:tcPr>
          <w:p w14:paraId="5F587B0D" w14:textId="77777777" w:rsidR="00086EF7" w:rsidRPr="006E667C" w:rsidRDefault="00086EF7" w:rsidP="00086EF7">
            <w:pPr>
              <w:spacing w:after="0" w:line="240" w:lineRule="auto"/>
              <w:rPr>
                <w:rFonts w:cs="Arial"/>
                <w:szCs w:val="20"/>
              </w:rPr>
            </w:pPr>
            <w:r w:rsidRPr="006E667C">
              <w:rPr>
                <w:rFonts w:cs="Arial"/>
                <w:szCs w:val="20"/>
              </w:rPr>
              <w:t>Cairns</w:t>
            </w:r>
          </w:p>
        </w:tc>
        <w:tc>
          <w:tcPr>
            <w:tcW w:w="2367" w:type="dxa"/>
            <w:shd w:val="clear" w:color="auto" w:fill="auto"/>
            <w:vAlign w:val="bottom"/>
          </w:tcPr>
          <w:p w14:paraId="60759D94" w14:textId="649ECA82" w:rsidR="00086EF7" w:rsidRPr="006E667C" w:rsidRDefault="00086EF7" w:rsidP="00086EF7">
            <w:pPr>
              <w:spacing w:after="0" w:line="240" w:lineRule="auto"/>
              <w:jc w:val="right"/>
              <w:rPr>
                <w:rFonts w:cs="Arial"/>
                <w:szCs w:val="20"/>
              </w:rPr>
            </w:pPr>
            <w:r w:rsidRPr="00A53E29">
              <w:rPr>
                <w:rFonts w:cs="Arial"/>
                <w:color w:val="000000"/>
                <w:szCs w:val="20"/>
              </w:rPr>
              <w:t>1.92%</w:t>
            </w:r>
          </w:p>
        </w:tc>
        <w:tc>
          <w:tcPr>
            <w:tcW w:w="1311" w:type="dxa"/>
            <w:shd w:val="clear" w:color="auto" w:fill="auto"/>
            <w:noWrap/>
            <w:vAlign w:val="bottom"/>
          </w:tcPr>
          <w:p w14:paraId="1B2B1A46" w14:textId="3A848EF7" w:rsidR="00086EF7" w:rsidRPr="006E667C" w:rsidRDefault="00903915" w:rsidP="00086EF7">
            <w:pPr>
              <w:spacing w:after="0" w:line="240" w:lineRule="auto"/>
              <w:jc w:val="right"/>
              <w:rPr>
                <w:rFonts w:cs="Arial"/>
                <w:szCs w:val="20"/>
              </w:rPr>
            </w:pPr>
            <w:r>
              <w:rPr>
                <w:rFonts w:cs="Arial"/>
                <w:color w:val="000000"/>
                <w:szCs w:val="20"/>
              </w:rPr>
              <w:t>2.91</w:t>
            </w:r>
            <w:r w:rsidR="00086EF7" w:rsidRPr="00A53E29">
              <w:rPr>
                <w:rFonts w:cs="Arial"/>
                <w:color w:val="000000"/>
                <w:szCs w:val="20"/>
              </w:rPr>
              <w:t>%</w:t>
            </w:r>
          </w:p>
        </w:tc>
      </w:tr>
      <w:tr w:rsidR="00086EF7" w:rsidRPr="00567F6E" w14:paraId="4450BF4D" w14:textId="77777777" w:rsidTr="00086EF7">
        <w:trPr>
          <w:cnfStyle w:val="000000010000" w:firstRow="0" w:lastRow="0" w:firstColumn="0" w:lastColumn="0" w:oddVBand="0" w:evenVBand="0" w:oddHBand="0" w:evenHBand="1" w:firstRowFirstColumn="0" w:firstRowLastColumn="0" w:lastRowFirstColumn="0" w:lastRowLastColumn="0"/>
          <w:trHeight w:val="225"/>
        </w:trPr>
        <w:tc>
          <w:tcPr>
            <w:tcW w:w="3721" w:type="dxa"/>
            <w:shd w:val="clear" w:color="auto" w:fill="auto"/>
            <w:noWrap/>
          </w:tcPr>
          <w:p w14:paraId="72076177" w14:textId="77777777" w:rsidR="00086EF7" w:rsidRPr="005337BC" w:rsidRDefault="00086EF7" w:rsidP="00086EF7">
            <w:pPr>
              <w:spacing w:after="0" w:line="240" w:lineRule="auto"/>
              <w:rPr>
                <w:rFonts w:cs="Arial"/>
                <w:color w:val="000000"/>
                <w:szCs w:val="20"/>
              </w:rPr>
            </w:pPr>
            <w:r w:rsidRPr="005337BC">
              <w:rPr>
                <w:rFonts w:cs="Arial"/>
                <w:color w:val="000000"/>
                <w:szCs w:val="20"/>
              </w:rPr>
              <w:t>Elsewhere</w:t>
            </w:r>
          </w:p>
        </w:tc>
        <w:tc>
          <w:tcPr>
            <w:tcW w:w="2367" w:type="dxa"/>
            <w:shd w:val="clear" w:color="auto" w:fill="auto"/>
            <w:vAlign w:val="bottom"/>
          </w:tcPr>
          <w:p w14:paraId="203310C9" w14:textId="0A6D7A8B" w:rsidR="00086EF7" w:rsidRPr="006E667C" w:rsidRDefault="00086EF7" w:rsidP="00086EF7">
            <w:pPr>
              <w:spacing w:after="0" w:line="240" w:lineRule="auto"/>
              <w:jc w:val="right"/>
              <w:rPr>
                <w:rFonts w:cs="Arial"/>
                <w:szCs w:val="20"/>
              </w:rPr>
            </w:pPr>
            <w:r w:rsidRPr="00A53E29">
              <w:rPr>
                <w:rFonts w:cs="Arial"/>
                <w:color w:val="000000"/>
                <w:szCs w:val="20"/>
              </w:rPr>
              <w:t>3.</w:t>
            </w:r>
            <w:r w:rsidR="006F3E66">
              <w:rPr>
                <w:rFonts w:cs="Arial"/>
                <w:color w:val="000000"/>
                <w:szCs w:val="20"/>
              </w:rPr>
              <w:t>36</w:t>
            </w:r>
            <w:r w:rsidRPr="00A53E29">
              <w:rPr>
                <w:rFonts w:cs="Arial"/>
                <w:color w:val="000000"/>
                <w:szCs w:val="20"/>
              </w:rPr>
              <w:t>%</w:t>
            </w:r>
          </w:p>
        </w:tc>
        <w:tc>
          <w:tcPr>
            <w:tcW w:w="1311" w:type="dxa"/>
            <w:shd w:val="clear" w:color="auto" w:fill="auto"/>
            <w:noWrap/>
            <w:vAlign w:val="bottom"/>
          </w:tcPr>
          <w:p w14:paraId="6217C0EA" w14:textId="2502CDB0" w:rsidR="00086EF7" w:rsidRPr="006E667C" w:rsidRDefault="00086EF7" w:rsidP="00086EF7">
            <w:pPr>
              <w:spacing w:after="0" w:line="240" w:lineRule="auto"/>
              <w:jc w:val="right"/>
              <w:rPr>
                <w:rFonts w:cs="Arial"/>
                <w:szCs w:val="20"/>
              </w:rPr>
            </w:pPr>
            <w:r w:rsidRPr="00A53E29">
              <w:rPr>
                <w:rFonts w:cs="Arial"/>
                <w:color w:val="000000"/>
                <w:szCs w:val="20"/>
              </w:rPr>
              <w:t>3.</w:t>
            </w:r>
            <w:r w:rsidR="006F3E66">
              <w:rPr>
                <w:rFonts w:cs="Arial"/>
                <w:color w:val="000000"/>
                <w:szCs w:val="20"/>
              </w:rPr>
              <w:t>36</w:t>
            </w:r>
            <w:r w:rsidRPr="00A53E29">
              <w:rPr>
                <w:rFonts w:cs="Arial"/>
                <w:color w:val="000000"/>
                <w:szCs w:val="20"/>
              </w:rPr>
              <w:t>%</w:t>
            </w:r>
          </w:p>
        </w:tc>
      </w:tr>
    </w:tbl>
    <w:p w14:paraId="68C7D532" w14:textId="5750F197" w:rsidR="00FD1E17" w:rsidRDefault="00FD1E17" w:rsidP="00FD1E17">
      <w:pPr>
        <w:pStyle w:val="Tableorfigurenote"/>
      </w:pPr>
      <w:r>
        <w:t xml:space="preserve">Note: Different FM/TV and AM HPON tax rate increases for some licences areas </w:t>
      </w:r>
      <w:r w:rsidR="0076368A">
        <w:t xml:space="preserve">are </w:t>
      </w:r>
      <w:r>
        <w:t>the result of the AM tax rate increase reflecting an unrounded sub-minimum tax amount (e.g. Geelong $41.80 or Hobart $41.24) moving up to the proposed new minimum tax amount of $42.</w:t>
      </w:r>
      <w:r w:rsidR="00903915">
        <w:t>88</w:t>
      </w:r>
      <w:r>
        <w:t xml:space="preserve">. </w:t>
      </w:r>
    </w:p>
    <w:p w14:paraId="730A3948" w14:textId="77777777" w:rsidR="008D0F8C" w:rsidRDefault="008D0F8C" w:rsidP="008D0F8C">
      <w:pPr>
        <w:pStyle w:val="Heading2"/>
      </w:pPr>
      <w:bookmarkStart w:id="37" w:name="_Toc171582573"/>
      <w:bookmarkStart w:id="38" w:name="_Toc173410816"/>
      <w:r w:rsidRPr="00690F69">
        <w:t>Assigned licences subject to a fixed annual tax and non-assigned licences</w:t>
      </w:r>
      <w:bookmarkEnd w:id="37"/>
      <w:bookmarkEnd w:id="38"/>
    </w:p>
    <w:p w14:paraId="6A447B03" w14:textId="75966F0D" w:rsidR="008D0F8C" w:rsidRDefault="008D0F8C" w:rsidP="008D0F8C">
      <w:pPr>
        <w:pStyle w:val="Paragraph"/>
      </w:pPr>
      <w:r w:rsidRPr="00567F6E">
        <w:t>Assigned licences subject to a fixed annual tax and non-assigned licence</w:t>
      </w:r>
      <w:r>
        <w:t>s</w:t>
      </w:r>
      <w:r w:rsidRPr="00567F6E">
        <w:t xml:space="preserve"> </w:t>
      </w:r>
      <w:r>
        <w:t xml:space="preserve">are proposed to </w:t>
      </w:r>
      <w:r w:rsidRPr="00567F6E">
        <w:t>be adjusted by the Australia</w:t>
      </w:r>
      <w:r>
        <w:t>-</w:t>
      </w:r>
      <w:r w:rsidRPr="00567F6E">
        <w:t>wide population growth rate of 2.</w:t>
      </w:r>
      <w:r w:rsidR="00800733">
        <w:t>44</w:t>
      </w:r>
      <w:r w:rsidRPr="00567F6E">
        <w:t>%.</w:t>
      </w:r>
    </w:p>
    <w:p w14:paraId="2A8F2482" w14:textId="77777777" w:rsidR="00FC3F1D" w:rsidRPr="00567F6E" w:rsidRDefault="00FC3F1D" w:rsidP="00FC3F1D">
      <w:pPr>
        <w:pStyle w:val="Heading2"/>
      </w:pPr>
      <w:bookmarkStart w:id="39" w:name="_Toc143094234"/>
      <w:bookmarkStart w:id="40" w:name="_Toc171582574"/>
      <w:bookmarkStart w:id="41" w:name="_Toc173410817"/>
      <w:r w:rsidRPr="00567F6E">
        <w:t>Minimum tax</w:t>
      </w:r>
      <w:bookmarkEnd w:id="39"/>
      <w:bookmarkEnd w:id="40"/>
      <w:bookmarkEnd w:id="41"/>
    </w:p>
    <w:p w14:paraId="50784B18" w14:textId="1F9F624B" w:rsidR="00FC3F1D" w:rsidRDefault="00B84E42" w:rsidP="00FC3F1D">
      <w:pPr>
        <w:pStyle w:val="Paragraph"/>
      </w:pPr>
      <w:r>
        <w:t>We propose</w:t>
      </w:r>
      <w:r w:rsidR="00FC3F1D" w:rsidRPr="00567F6E">
        <w:t xml:space="preserve"> to increase the minimum tax amount from $41.86 to $</w:t>
      </w:r>
      <w:r w:rsidR="00FC3F1D">
        <w:t>42.</w:t>
      </w:r>
      <w:r w:rsidR="0059604F">
        <w:t>88</w:t>
      </w:r>
      <w:r w:rsidR="00FC3F1D">
        <w:t>, in line with Australia-wide population growth</w:t>
      </w:r>
      <w:r w:rsidR="0076368A">
        <w:t xml:space="preserve"> rate</w:t>
      </w:r>
      <w:r w:rsidR="00FC3F1D">
        <w:t xml:space="preserve"> of 2.</w:t>
      </w:r>
      <w:r w:rsidR="0059604F">
        <w:t>44</w:t>
      </w:r>
      <w:r w:rsidR="00FC3F1D">
        <w:t>%.</w:t>
      </w:r>
    </w:p>
    <w:p w14:paraId="1C1A9102" w14:textId="691D534A" w:rsidR="000F4FA9" w:rsidRPr="00E162C4" w:rsidRDefault="000F4FA9" w:rsidP="000F4FA9">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42" w:name="_Toc166836497"/>
      <w:bookmarkStart w:id="43" w:name="_Toc173410818"/>
      <w:r w:rsidRPr="00E162C4">
        <w:t xml:space="preserve">Question </w:t>
      </w:r>
      <w:bookmarkEnd w:id="42"/>
      <w:r>
        <w:t>3</w:t>
      </w:r>
      <w:bookmarkEnd w:id="43"/>
    </w:p>
    <w:p w14:paraId="10A48990" w14:textId="04571B5B" w:rsidR="00EA6A91" w:rsidRPr="00860296" w:rsidRDefault="000F4FA9" w:rsidP="005006E5">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Do you have any comments on the proposed population-based tax updates?</w:t>
      </w:r>
    </w:p>
    <w:p w14:paraId="20A5B934" w14:textId="77777777" w:rsidR="004B2960" w:rsidRPr="00E162C4" w:rsidRDefault="004B2960" w:rsidP="004B2960">
      <w:pPr>
        <w:pStyle w:val="Heading1"/>
      </w:pPr>
      <w:bookmarkStart w:id="44" w:name="_Toc92265098"/>
      <w:bookmarkStart w:id="45" w:name="_Toc173410819"/>
      <w:bookmarkStart w:id="46" w:name="_Toc348105641"/>
      <w:r w:rsidRPr="00E162C4">
        <w:lastRenderedPageBreak/>
        <w:t>Invitation to comment</w:t>
      </w:r>
      <w:bookmarkEnd w:id="44"/>
      <w:bookmarkEnd w:id="45"/>
    </w:p>
    <w:p w14:paraId="10BEBC49" w14:textId="77777777" w:rsidR="004B2960" w:rsidRPr="00E162C4" w:rsidRDefault="004B2960" w:rsidP="004B2960">
      <w:pPr>
        <w:pStyle w:val="Heading2"/>
      </w:pPr>
      <w:bookmarkStart w:id="47" w:name="_Toc433122131"/>
      <w:bookmarkStart w:id="48" w:name="_Toc348105637"/>
      <w:bookmarkStart w:id="49" w:name="_Toc300909556"/>
      <w:bookmarkStart w:id="50" w:name="_Toc298924673"/>
      <w:bookmarkStart w:id="51" w:name="_Toc92265099"/>
      <w:bookmarkStart w:id="52" w:name="_Toc173410820"/>
      <w:bookmarkStart w:id="53" w:name="_Toc348105638"/>
      <w:bookmarkStart w:id="54" w:name="_Toc300909557"/>
      <w:bookmarkStart w:id="55" w:name="_Toc298924674"/>
      <w:bookmarkStart w:id="56" w:name="_Toc274296357"/>
      <w:r w:rsidRPr="00E162C4">
        <w:t>Making a submission</w:t>
      </w:r>
      <w:bookmarkEnd w:id="47"/>
      <w:bookmarkEnd w:id="48"/>
      <w:bookmarkEnd w:id="49"/>
      <w:bookmarkEnd w:id="50"/>
      <w:bookmarkEnd w:id="51"/>
      <w:bookmarkEnd w:id="52"/>
    </w:p>
    <w:p w14:paraId="0049FF6F" w14:textId="3A9EA216" w:rsidR="004B2960" w:rsidRPr="00E162C4" w:rsidRDefault="004B2960" w:rsidP="004B2960">
      <w:pPr>
        <w:pStyle w:val="Paragraph"/>
      </w:pPr>
      <w:r w:rsidRPr="00E162C4">
        <w:t xml:space="preserve">We invite comments on the issues set out in this </w:t>
      </w:r>
      <w:r w:rsidR="00217F50">
        <w:t>consultation</w:t>
      </w:r>
      <w:r w:rsidR="00217F50" w:rsidRPr="00E162C4">
        <w:t xml:space="preserve"> </w:t>
      </w:r>
      <w:r w:rsidRPr="00E162C4">
        <w:t xml:space="preserve">paper. </w:t>
      </w:r>
    </w:p>
    <w:p w14:paraId="31D900AB" w14:textId="19251D49" w:rsidR="004B2960" w:rsidRPr="00E162C4" w:rsidRDefault="00B775A5" w:rsidP="004B2960">
      <w:pPr>
        <w:pStyle w:val="Bulletlevel1"/>
      </w:pPr>
      <w:hyperlink r:id="rId44" w:history="1">
        <w:r w:rsidR="004B2960" w:rsidRPr="00E162C4">
          <w:rPr>
            <w:rStyle w:val="Hyperlink"/>
          </w:rPr>
          <w:t>Online submissions</w:t>
        </w:r>
      </w:hyperlink>
      <w:r w:rsidR="004B2960" w:rsidRPr="00E162C4">
        <w:t xml:space="preserve"> can be made by uploading a document. Submissions in PDF, Microsoft Word or Rich Text Format are preferred.</w:t>
      </w:r>
    </w:p>
    <w:p w14:paraId="6CFB7490" w14:textId="77777777" w:rsidR="004B2960" w:rsidRPr="00E162C4" w:rsidRDefault="004B2960" w:rsidP="004B2960">
      <w:pPr>
        <w:pStyle w:val="Bulletlevel1"/>
      </w:pPr>
      <w:r w:rsidRPr="00E162C4">
        <w:t xml:space="preserve">Submissions by post can be </w:t>
      </w:r>
      <w:r w:rsidRPr="004B2960">
        <w:t>sent</w:t>
      </w:r>
      <w:r w:rsidRPr="00E162C4">
        <w:t xml:space="preserve"> to: </w:t>
      </w:r>
    </w:p>
    <w:p w14:paraId="05B3BBBE" w14:textId="32088987" w:rsidR="004B2960" w:rsidRPr="004B2960" w:rsidRDefault="004B2960" w:rsidP="004B2960">
      <w:pPr>
        <w:pStyle w:val="Bulletlevel1last"/>
        <w:numPr>
          <w:ilvl w:val="0"/>
          <w:numId w:val="0"/>
        </w:numPr>
        <w:ind w:left="284"/>
        <w:rPr>
          <w:highlight w:val="yellow"/>
        </w:rPr>
      </w:pPr>
      <w:r w:rsidRPr="005920CF">
        <w:t>The Manager</w:t>
      </w:r>
      <w:r w:rsidRPr="005920CF">
        <w:br/>
      </w:r>
      <w:r w:rsidR="00EA36B3" w:rsidRPr="005920CF">
        <w:t xml:space="preserve">Economics Advisory </w:t>
      </w:r>
      <w:r w:rsidRPr="005920CF">
        <w:t>Section</w:t>
      </w:r>
      <w:r w:rsidRPr="005920CF">
        <w:br/>
        <w:t>Australian Communications and Media Authority</w:t>
      </w:r>
      <w:r w:rsidRPr="005920CF">
        <w:br/>
        <w:t xml:space="preserve">PO Box </w:t>
      </w:r>
      <w:r w:rsidR="00873E18" w:rsidRPr="005920CF">
        <w:t>13112 Law Courts</w:t>
      </w:r>
      <w:r>
        <w:rPr>
          <w:highlight w:val="yellow"/>
        </w:rPr>
        <w:br/>
      </w:r>
      <w:r w:rsidR="009A296E" w:rsidRPr="009A296E">
        <w:t>Melbourne VIC 8010</w:t>
      </w:r>
    </w:p>
    <w:p w14:paraId="5B360C36" w14:textId="4BE8A86D" w:rsidR="004B2960" w:rsidRPr="00E162C4" w:rsidRDefault="004B2960" w:rsidP="004B2960">
      <w:pPr>
        <w:pStyle w:val="Paragraph"/>
      </w:pPr>
      <w:r w:rsidRPr="00E162C4">
        <w:t xml:space="preserve">The closing date for submissions is </w:t>
      </w:r>
      <w:r w:rsidRPr="005672A0">
        <w:rPr>
          <w:b/>
          <w:bCs/>
        </w:rPr>
        <w:t>COB,</w:t>
      </w:r>
      <w:r w:rsidR="00B84E42" w:rsidRPr="005672A0">
        <w:rPr>
          <w:b/>
          <w:bCs/>
        </w:rPr>
        <w:t xml:space="preserve"> </w:t>
      </w:r>
      <w:r w:rsidR="0088372C" w:rsidRPr="005672A0">
        <w:rPr>
          <w:b/>
          <w:bCs/>
        </w:rPr>
        <w:t>Monday 2 September 2024</w:t>
      </w:r>
      <w:r w:rsidR="0088372C">
        <w:t>.</w:t>
      </w:r>
    </w:p>
    <w:p w14:paraId="437F698E" w14:textId="0CD30DCD" w:rsidR="004B2960" w:rsidRPr="00E162C4" w:rsidRDefault="004B2960" w:rsidP="004B2960">
      <w:pPr>
        <w:pStyle w:val="Paragraph"/>
        <w:rPr>
          <w:szCs w:val="20"/>
        </w:rPr>
      </w:pPr>
      <w:r w:rsidRPr="00E162C4">
        <w:t xml:space="preserve">Consultation enquiries can be emailed </w:t>
      </w:r>
      <w:r w:rsidRPr="00E162C4">
        <w:rPr>
          <w:szCs w:val="20"/>
        </w:rPr>
        <w:t xml:space="preserve">to </w:t>
      </w:r>
      <w:hyperlink r:id="rId45" w:history="1">
        <w:r w:rsidR="005920CF" w:rsidRPr="002F2112">
          <w:rPr>
            <w:rStyle w:val="Hyperlink"/>
            <w:szCs w:val="20"/>
          </w:rPr>
          <w:t>spectrumpricing@acma.gov.au</w:t>
        </w:r>
      </w:hyperlink>
      <w:r w:rsidRPr="00E162C4">
        <w:rPr>
          <w:szCs w:val="20"/>
        </w:rPr>
        <w:t>.</w:t>
      </w:r>
    </w:p>
    <w:p w14:paraId="0A0142AF" w14:textId="77777777" w:rsidR="004B2960" w:rsidRPr="00E162C4" w:rsidRDefault="004B2960" w:rsidP="004B2960">
      <w:pPr>
        <w:pStyle w:val="Heading3"/>
      </w:pPr>
      <w:bookmarkStart w:id="57" w:name="_Toc348105639"/>
      <w:bookmarkStart w:id="58" w:name="_Toc300909558"/>
      <w:bookmarkStart w:id="59" w:name="_Toc173410821"/>
      <w:bookmarkStart w:id="60" w:name="_Hlk59627494"/>
      <w:bookmarkEnd w:id="53"/>
      <w:bookmarkEnd w:id="54"/>
      <w:r w:rsidRPr="00E162C4">
        <w:t>Publication of submissions</w:t>
      </w:r>
      <w:bookmarkEnd w:id="55"/>
      <w:bookmarkEnd w:id="56"/>
      <w:bookmarkEnd w:id="57"/>
      <w:bookmarkEnd w:id="58"/>
      <w:bookmarkEnd w:id="59"/>
    </w:p>
    <w:p w14:paraId="6D67DBBC" w14:textId="77777777" w:rsidR="004B2960" w:rsidRPr="00E162C4" w:rsidRDefault="004B2960" w:rsidP="004B2960">
      <w:pPr>
        <w:pStyle w:val="Paragraph"/>
      </w:pPr>
      <w:bookmarkStart w:id="61" w:name="_Toc348105640"/>
      <w:bookmarkStart w:id="62" w:name="_Toc300909559"/>
      <w:bookmarkStart w:id="63" w:name="_Toc265246234"/>
      <w:r w:rsidRPr="00E162C4">
        <w:t xml:space="preserve">We publish submissions on our website, including personal information (such as names and contact details), except for information that you have claimed (and we have accepted) is confidential. </w:t>
      </w:r>
    </w:p>
    <w:p w14:paraId="4465A2EC" w14:textId="77777777" w:rsidR="004B2960" w:rsidRPr="00E162C4" w:rsidRDefault="004B2960" w:rsidP="004B2960">
      <w:pPr>
        <w:pStyle w:val="Paragraph"/>
      </w:pPr>
      <w:r w:rsidRPr="00E162C4">
        <w:t>Confidential information will not be published or otherwise released unless required or authorised by law.</w:t>
      </w:r>
    </w:p>
    <w:p w14:paraId="0A2819AB" w14:textId="77777777" w:rsidR="004B2960" w:rsidRPr="00E162C4" w:rsidRDefault="004B2960" w:rsidP="004B2960">
      <w:pPr>
        <w:pStyle w:val="Heading3"/>
      </w:pPr>
      <w:bookmarkStart w:id="64" w:name="_Toc173410822"/>
      <w:r w:rsidRPr="00E162C4">
        <w:t>Privacy</w:t>
      </w:r>
      <w:bookmarkEnd w:id="64"/>
    </w:p>
    <w:p w14:paraId="3F6D781B" w14:textId="2DE7C701" w:rsidR="004B2960" w:rsidRPr="004B2960" w:rsidRDefault="004B2960" w:rsidP="004B2960">
      <w:pPr>
        <w:pStyle w:val="Paragraph"/>
      </w:pPr>
      <w:r w:rsidRPr="00E162C4">
        <w:t xml:space="preserve">View information about our </w:t>
      </w:r>
      <w:r w:rsidRPr="004B2960">
        <w:t xml:space="preserve">policy on the </w:t>
      </w:r>
      <w:hyperlink r:id="rId46" w:history="1">
        <w:r w:rsidR="00FE2A23" w:rsidRPr="00E162C4">
          <w:rPr>
            <w:rStyle w:val="Hyperlink"/>
          </w:rPr>
          <w:t>publication of submissions</w:t>
        </w:r>
      </w:hyperlink>
      <w:r w:rsidRPr="004B2960">
        <w:t>, including collection of personal information during consultation and how we handle that information.</w:t>
      </w:r>
    </w:p>
    <w:bookmarkEnd w:id="61"/>
    <w:bookmarkEnd w:id="62"/>
    <w:bookmarkEnd w:id="63"/>
    <w:p w14:paraId="65A58C7B" w14:textId="60E0A544" w:rsidR="00FF3C69" w:rsidRPr="00A17B1B" w:rsidRDefault="004B2960" w:rsidP="00D414E9">
      <w:pPr>
        <w:pStyle w:val="Paragraph"/>
      </w:pPr>
      <w:r w:rsidRPr="004B2960">
        <w:t>Information on the Privacy Act 1988, how to access or correct personal information, how to make a privacy complaint an</w:t>
      </w:r>
      <w:r w:rsidRPr="00E162C4">
        <w:t xml:space="preserve">d how we will deal with any complaints, is available in our </w:t>
      </w:r>
      <w:hyperlink r:id="rId47" w:history="1">
        <w:r w:rsidR="001C45E0" w:rsidRPr="00E162C4">
          <w:rPr>
            <w:rStyle w:val="Hyperlink"/>
          </w:rPr>
          <w:t>privacy policy</w:t>
        </w:r>
      </w:hyperlink>
      <w:r w:rsidRPr="00E162C4">
        <w:t xml:space="preserve">. </w:t>
      </w:r>
      <w:bookmarkEnd w:id="46"/>
      <w:bookmarkEnd w:id="60"/>
    </w:p>
    <w:sectPr w:rsidR="00FF3C69" w:rsidRPr="00A17B1B" w:rsidSect="005A62E5">
      <w:headerReference w:type="even" r:id="rId48"/>
      <w:headerReference w:type="default" r:id="rId49"/>
      <w:footerReference w:type="even" r:id="rId50"/>
      <w:footerReference w:type="default" r:id="rId51"/>
      <w:pgSz w:w="11906" w:h="16838" w:code="9"/>
      <w:pgMar w:top="1418" w:right="1418" w:bottom="1134" w:left="1418"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7BD862" w14:textId="77777777" w:rsidR="008654CF" w:rsidRDefault="008654CF">
      <w:r>
        <w:separator/>
      </w:r>
    </w:p>
  </w:endnote>
  <w:endnote w:type="continuationSeparator" w:id="0">
    <w:p w14:paraId="7DB08EA9" w14:textId="77777777" w:rsidR="008654CF" w:rsidRDefault="008654CF">
      <w:r>
        <w:continuationSeparator/>
      </w:r>
    </w:p>
  </w:endnote>
  <w:endnote w:type="continuationNotice" w:id="1">
    <w:p w14:paraId="23308066" w14:textId="77777777" w:rsidR="008654CF" w:rsidRDefault="008654C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HelveticaNeueLT Std">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C0CF3" w14:textId="77777777" w:rsidR="005E250B" w:rsidRDefault="005E250B" w:rsidP="005E250B">
    <w:pPr>
      <w:pStyle w:val="Footer"/>
      <w:jc w:val="right"/>
    </w:pPr>
    <w:r w:rsidRPr="005E250B">
      <w:rPr>
        <w:noProof/>
        <w:vertAlign w:val="subscript"/>
      </w:rPr>
      <w:drawing>
        <wp:inline distT="0" distB="0" distL="0" distR="0" wp14:anchorId="04B82C63" wp14:editId="288B8AFD">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058D9"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63CCF"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04B55"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1556D2B9"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2A6B8"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5A92A015"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87C18" w14:textId="77777777" w:rsidR="00C053A1" w:rsidRPr="005A62E5" w:rsidRDefault="005A62E5" w:rsidP="005A62E5">
    <w:pPr>
      <w:pStyle w:val="Header"/>
      <w:tabs>
        <w:tab w:val="clear" w:pos="4153"/>
        <w:tab w:val="clear" w:pos="8306"/>
        <w:tab w:val="right" w:pos="9072"/>
      </w:tabs>
      <w:rPr>
        <w:noProof/>
        <w:sz w:val="20"/>
      </w:rPr>
    </w:pPr>
    <w:r>
      <w:rPr>
        <w:color w:val="505050"/>
      </w:rPr>
      <w:t>Australian Communications and Media Authority</w:t>
    </w:r>
    <w:r>
      <w:rPr>
        <w:color w:val="505050"/>
      </w:rPr>
      <w:tab/>
    </w:r>
    <w:r w:rsidRPr="005A62E5">
      <w:rPr>
        <w:color w:val="505050"/>
      </w:rPr>
      <w:fldChar w:fldCharType="begin"/>
    </w:r>
    <w:r w:rsidRPr="005A62E5">
      <w:rPr>
        <w:color w:val="505050"/>
      </w:rPr>
      <w:instrText xml:space="preserve"> PAGE   \* MERGEFORMAT </w:instrText>
    </w:r>
    <w:r w:rsidRPr="005A62E5">
      <w:rPr>
        <w:color w:val="505050"/>
      </w:rPr>
      <w:fldChar w:fldCharType="separate"/>
    </w:r>
    <w:r w:rsidRPr="005A62E5">
      <w:rPr>
        <w:noProof/>
        <w:color w:val="505050"/>
      </w:rPr>
      <w:t>1</w:t>
    </w:r>
    <w:r w:rsidRPr="005A62E5">
      <w:rPr>
        <w:noProof/>
        <w:color w:val="50505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0944B"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305168851"/>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737BC"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726493579"/>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0902D5" w14:textId="77777777" w:rsidR="008654CF" w:rsidRDefault="008654CF" w:rsidP="00DB3A64">
      <w:pPr>
        <w:spacing w:after="0"/>
      </w:pPr>
      <w:r>
        <w:separator/>
      </w:r>
    </w:p>
  </w:footnote>
  <w:footnote w:type="continuationSeparator" w:id="0">
    <w:p w14:paraId="7B20221F" w14:textId="77777777" w:rsidR="008654CF" w:rsidRDefault="008654CF">
      <w:r>
        <w:continuationSeparator/>
      </w:r>
    </w:p>
  </w:footnote>
  <w:footnote w:type="continuationNotice" w:id="1">
    <w:p w14:paraId="5237CB87" w14:textId="77777777" w:rsidR="008654CF" w:rsidRDefault="008654CF">
      <w:pPr>
        <w:spacing w:after="0" w:line="240" w:lineRule="auto"/>
      </w:pPr>
    </w:p>
  </w:footnote>
  <w:footnote w:id="2">
    <w:p w14:paraId="4DE0EB5F" w14:textId="41EE40A2" w:rsidR="00384838" w:rsidRDefault="00384838" w:rsidP="00384838">
      <w:pPr>
        <w:pStyle w:val="FootnoteText"/>
      </w:pPr>
      <w:r>
        <w:rPr>
          <w:rStyle w:val="FootnoteReference"/>
        </w:rPr>
        <w:footnoteRef/>
      </w:r>
      <w:r>
        <w:t xml:space="preserve"> Note that these updated amounts would apply from 5 April 2025. </w:t>
      </w:r>
    </w:p>
  </w:footnote>
  <w:footnote w:id="3">
    <w:p w14:paraId="6D3D1576" w14:textId="77777777" w:rsidR="00A33CCF" w:rsidRDefault="00A33CCF" w:rsidP="00A33CCF">
      <w:pPr>
        <w:pStyle w:val="FootnoteText"/>
      </w:pPr>
      <w:r>
        <w:rPr>
          <w:rStyle w:val="FootnoteReference"/>
        </w:rPr>
        <w:footnoteRef/>
      </w:r>
      <w:r>
        <w:t xml:space="preserve"> See Part 9, Table 902 of the existing </w:t>
      </w:r>
      <w:hyperlink r:id="rId1" w:history="1">
        <w:r w:rsidRPr="00250AD6">
          <w:rPr>
            <w:rStyle w:val="Hyperlink"/>
          </w:rPr>
          <w:t>TLT Determination</w:t>
        </w:r>
      </w:hyperlink>
      <w:r>
        <w:t>.</w:t>
      </w:r>
    </w:p>
  </w:footnote>
  <w:footnote w:id="4">
    <w:p w14:paraId="0AE06F3E" w14:textId="51F45956" w:rsidR="000A7BC8" w:rsidRDefault="000A7BC8" w:rsidP="000A7BC8">
      <w:pPr>
        <w:pStyle w:val="FootnoteText"/>
      </w:pPr>
      <w:r>
        <w:rPr>
          <w:rStyle w:val="FootnoteReference"/>
        </w:rPr>
        <w:footnoteRef/>
      </w:r>
      <w:r>
        <w:t xml:space="preserve"> </w:t>
      </w:r>
      <w:r>
        <w:rPr>
          <w:iCs/>
        </w:rPr>
        <w:t>Minimum tax is currently set at $41.86 but would be updated to $42.</w:t>
      </w:r>
      <w:r w:rsidR="00E6498D">
        <w:rPr>
          <w:iCs/>
        </w:rPr>
        <w:t>88</w:t>
      </w:r>
      <w:r>
        <w:rPr>
          <w:iCs/>
        </w:rPr>
        <w:t xml:space="preserve"> on 5 April 2025.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5DE15" w14:textId="77777777" w:rsidR="00C053A1" w:rsidRPr="005A62E5" w:rsidRDefault="005A62E5" w:rsidP="005A62E5">
    <w:pPr>
      <w:pStyle w:val="Header"/>
    </w:pPr>
    <w:r>
      <w:rPr>
        <w:noProof/>
      </w:rPr>
      <w:drawing>
        <wp:inline distT="0" distB="0" distL="0" distR="0" wp14:anchorId="12E3C737" wp14:editId="2FA9E97B">
          <wp:extent cx="3229598" cy="381000"/>
          <wp:effectExtent l="0" t="0" r="9525" b="0"/>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
                  <a:stretch>
                    <a:fillRect/>
                  </a:stretch>
                </pic:blipFill>
                <pic:spPr>
                  <a:xfrm>
                    <a:off x="0" y="0"/>
                    <a:ext cx="3300801" cy="3894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A1DC0"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5EBDF"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ECEE1"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16C2972" w14:textId="77777777" w:rsidTr="002A534A">
      <w:trPr>
        <w:trHeight w:hRule="exact" w:val="988"/>
      </w:trPr>
      <w:tc>
        <w:tcPr>
          <w:tcW w:w="7678" w:type="dxa"/>
          <w:shd w:val="clear" w:color="auto" w:fill="auto"/>
        </w:tcPr>
        <w:p w14:paraId="3DC7B4B4" w14:textId="77777777" w:rsidR="00971914" w:rsidRDefault="00971914" w:rsidP="00971914">
          <w:pPr>
            <w:pStyle w:val="Header"/>
          </w:pPr>
        </w:p>
      </w:tc>
    </w:tr>
    <w:tr w:rsidR="00971914" w14:paraId="21FB5D51" w14:textId="77777777" w:rsidTr="002A534A">
      <w:tc>
        <w:tcPr>
          <w:tcW w:w="7678" w:type="dxa"/>
          <w:shd w:val="clear" w:color="auto" w:fill="auto"/>
        </w:tcPr>
        <w:p w14:paraId="1D7EBBE7" w14:textId="77777777" w:rsidR="00971914" w:rsidRDefault="00971914" w:rsidP="00971914">
          <w:pPr>
            <w:pStyle w:val="GridTable31"/>
          </w:pPr>
          <w:r>
            <w:t xml:space="preserve">Contents </w:t>
          </w:r>
          <w:r w:rsidRPr="00915B1C">
            <w:rPr>
              <w:b w:val="0"/>
              <w:spacing w:val="0"/>
              <w:sz w:val="28"/>
              <w:szCs w:val="28"/>
            </w:rPr>
            <w:t>(Continued)</w:t>
          </w:r>
        </w:p>
      </w:tc>
    </w:tr>
    <w:tr w:rsidR="00971914" w14:paraId="4D2B56F8" w14:textId="77777777" w:rsidTr="002A534A">
      <w:trPr>
        <w:trHeight w:val="1220"/>
      </w:trPr>
      <w:tc>
        <w:tcPr>
          <w:tcW w:w="7678" w:type="dxa"/>
          <w:shd w:val="clear" w:color="auto" w:fill="auto"/>
        </w:tcPr>
        <w:p w14:paraId="4337C272" w14:textId="77777777" w:rsidR="00971914" w:rsidRDefault="00971914" w:rsidP="00971914"/>
      </w:tc>
    </w:tr>
  </w:tbl>
  <w:p w14:paraId="12B453D8"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27711DBB" w14:textId="77777777" w:rsidTr="002A534A">
      <w:trPr>
        <w:trHeight w:hRule="exact" w:val="988"/>
      </w:trPr>
      <w:tc>
        <w:tcPr>
          <w:tcW w:w="7678" w:type="dxa"/>
          <w:shd w:val="clear" w:color="auto" w:fill="auto"/>
        </w:tcPr>
        <w:p w14:paraId="6A17A064" w14:textId="77777777" w:rsidR="00971914" w:rsidRDefault="00971914" w:rsidP="00971914">
          <w:pPr>
            <w:pStyle w:val="Header"/>
          </w:pPr>
        </w:p>
      </w:tc>
    </w:tr>
    <w:tr w:rsidR="00971914" w14:paraId="2592F9E8" w14:textId="77777777" w:rsidTr="002A534A">
      <w:tc>
        <w:tcPr>
          <w:tcW w:w="7678" w:type="dxa"/>
          <w:shd w:val="clear" w:color="auto" w:fill="auto"/>
        </w:tcPr>
        <w:p w14:paraId="398E5D02" w14:textId="77777777" w:rsidR="00971914" w:rsidRDefault="00971914" w:rsidP="00971914">
          <w:pPr>
            <w:pStyle w:val="GridTable31"/>
          </w:pPr>
          <w:r>
            <w:t xml:space="preserve">Contents </w:t>
          </w:r>
          <w:r w:rsidRPr="00915B1C">
            <w:rPr>
              <w:b w:val="0"/>
              <w:spacing w:val="0"/>
              <w:sz w:val="28"/>
              <w:szCs w:val="28"/>
            </w:rPr>
            <w:t>(Continued)</w:t>
          </w:r>
        </w:p>
      </w:tc>
    </w:tr>
    <w:tr w:rsidR="00971914" w14:paraId="5534C7A2" w14:textId="77777777" w:rsidTr="002A534A">
      <w:trPr>
        <w:trHeight w:val="1220"/>
      </w:trPr>
      <w:tc>
        <w:tcPr>
          <w:tcW w:w="7678" w:type="dxa"/>
          <w:shd w:val="clear" w:color="auto" w:fill="auto"/>
        </w:tcPr>
        <w:p w14:paraId="128A0D81" w14:textId="77777777" w:rsidR="00971914" w:rsidRDefault="00971914" w:rsidP="00971914"/>
      </w:tc>
    </w:tr>
  </w:tbl>
  <w:p w14:paraId="64DB6D69"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07892"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9FC93"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93C0CEB6"/>
    <w:lvl w:ilvl="0">
      <w:start w:val="1"/>
      <w:numFmt w:val="decimal"/>
      <w:pStyle w:val="ListNumber"/>
      <w:lvlText w:val="%1."/>
      <w:lvlJc w:val="left"/>
      <w:pPr>
        <w:ind w:left="360" w:hanging="360"/>
      </w:pPr>
      <w:rPr>
        <w:rFonts w:hint="default"/>
        <w:b w:val="0"/>
        <w:bCs/>
        <w:caps/>
        <w:sz w:val="22"/>
        <w:szCs w:val="28"/>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AD521D"/>
    <w:multiLevelType w:val="hybridMultilevel"/>
    <w:tmpl w:val="B108FD84"/>
    <w:lvl w:ilvl="0" w:tplc="DD00C67E">
      <w:start w:val="1"/>
      <w:numFmt w:val="bullet"/>
      <w:pStyle w:val="Bulletlevel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3435097D"/>
    <w:multiLevelType w:val="hybridMultilevel"/>
    <w:tmpl w:val="7326FCDC"/>
    <w:lvl w:ilvl="0" w:tplc="8DFEE398">
      <w:start w:val="1"/>
      <w:numFmt w:val="bullet"/>
      <w:pStyle w:val="Bulletlevel2las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8"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B911CE1"/>
    <w:multiLevelType w:val="hybridMultilevel"/>
    <w:tmpl w:val="960A96F0"/>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62E1A81"/>
    <w:multiLevelType w:val="hybridMultilevel"/>
    <w:tmpl w:val="D8885FB6"/>
    <w:lvl w:ilvl="0" w:tplc="1026004E">
      <w:start w:val="1"/>
      <w:numFmt w:val="bullet"/>
      <w:pStyle w:val="Bulletlevel1las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8BC098E"/>
    <w:multiLevelType w:val="hybridMultilevel"/>
    <w:tmpl w:val="2E386898"/>
    <w:lvl w:ilvl="0" w:tplc="BD340FDA">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17521768">
    <w:abstractNumId w:val="3"/>
  </w:num>
  <w:num w:numId="2" w16cid:durableId="969045093">
    <w:abstractNumId w:val="1"/>
  </w:num>
  <w:num w:numId="3" w16cid:durableId="1714190328">
    <w:abstractNumId w:val="2"/>
  </w:num>
  <w:num w:numId="4" w16cid:durableId="1292904938">
    <w:abstractNumId w:val="0"/>
  </w:num>
  <w:num w:numId="5" w16cid:durableId="1192914688">
    <w:abstractNumId w:val="6"/>
  </w:num>
  <w:num w:numId="6" w16cid:durableId="818768531">
    <w:abstractNumId w:val="11"/>
  </w:num>
  <w:num w:numId="7" w16cid:durableId="636617026">
    <w:abstractNumId w:val="8"/>
  </w:num>
  <w:num w:numId="8" w16cid:durableId="227307242">
    <w:abstractNumId w:val="10"/>
  </w:num>
  <w:num w:numId="9" w16cid:durableId="1325478460">
    <w:abstractNumId w:val="12"/>
  </w:num>
  <w:num w:numId="10" w16cid:durableId="26877423">
    <w:abstractNumId w:val="4"/>
  </w:num>
  <w:num w:numId="11" w16cid:durableId="529613017">
    <w:abstractNumId w:val="2"/>
    <w:lvlOverride w:ilvl="0">
      <w:startOverride w:val="1"/>
    </w:lvlOverride>
  </w:num>
  <w:num w:numId="12" w16cid:durableId="506287035">
    <w:abstractNumId w:val="2"/>
    <w:lvlOverride w:ilvl="0">
      <w:startOverride w:val="1"/>
    </w:lvlOverride>
  </w:num>
  <w:num w:numId="13" w16cid:durableId="44449778">
    <w:abstractNumId w:val="14"/>
  </w:num>
  <w:num w:numId="14" w16cid:durableId="319240718">
    <w:abstractNumId w:val="13"/>
  </w:num>
  <w:num w:numId="15" w16cid:durableId="1091731347">
    <w:abstractNumId w:val="5"/>
  </w:num>
  <w:num w:numId="16" w16cid:durableId="1733236431">
    <w:abstractNumId w:val="7"/>
  </w:num>
  <w:num w:numId="17" w16cid:durableId="1480268017">
    <w:abstractNumId w:val="2"/>
    <w:lvlOverride w:ilvl="0">
      <w:startOverride w:val="1"/>
    </w:lvlOverride>
  </w:num>
  <w:num w:numId="18" w16cid:durableId="964309664">
    <w:abstractNumId w:val="2"/>
    <w:lvlOverride w:ilvl="0">
      <w:startOverride w:val="1"/>
    </w:lvlOverride>
  </w:num>
  <w:num w:numId="19" w16cid:durableId="1025836865">
    <w:abstractNumId w:val="2"/>
    <w:lvlOverride w:ilvl="0">
      <w:startOverride w:val="1"/>
    </w:lvlOverride>
  </w:num>
  <w:num w:numId="20" w16cid:durableId="1678726611">
    <w:abstractNumId w:val="2"/>
    <w:lvlOverride w:ilvl="0">
      <w:startOverride w:val="1"/>
    </w:lvlOverride>
  </w:num>
  <w:num w:numId="21" w16cid:durableId="475730963">
    <w:abstractNumId w:val="2"/>
    <w:lvlOverride w:ilvl="0">
      <w:startOverride w:val="1"/>
    </w:lvlOverride>
  </w:num>
  <w:num w:numId="22" w16cid:durableId="1304847979">
    <w:abstractNumId w:val="2"/>
    <w:lvlOverride w:ilvl="0">
      <w:startOverride w:val="1"/>
    </w:lvlOverride>
  </w:num>
  <w:num w:numId="23" w16cid:durableId="47147723">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7654"/>
    <w:rsid w:val="0000232B"/>
    <w:rsid w:val="0000296C"/>
    <w:rsid w:val="00010667"/>
    <w:rsid w:val="000129D5"/>
    <w:rsid w:val="00015AE7"/>
    <w:rsid w:val="00016E21"/>
    <w:rsid w:val="0001719C"/>
    <w:rsid w:val="0002224E"/>
    <w:rsid w:val="000245E5"/>
    <w:rsid w:val="00024F3E"/>
    <w:rsid w:val="00026F91"/>
    <w:rsid w:val="00033EBD"/>
    <w:rsid w:val="00034513"/>
    <w:rsid w:val="0004764C"/>
    <w:rsid w:val="0005011A"/>
    <w:rsid w:val="0005045A"/>
    <w:rsid w:val="00051C1E"/>
    <w:rsid w:val="00051DC2"/>
    <w:rsid w:val="000539F9"/>
    <w:rsid w:val="00054C27"/>
    <w:rsid w:val="00055EC3"/>
    <w:rsid w:val="000563CE"/>
    <w:rsid w:val="00056DC7"/>
    <w:rsid w:val="00060185"/>
    <w:rsid w:val="00060BF9"/>
    <w:rsid w:val="000659B6"/>
    <w:rsid w:val="0006686F"/>
    <w:rsid w:val="0006722A"/>
    <w:rsid w:val="000732CF"/>
    <w:rsid w:val="00075B96"/>
    <w:rsid w:val="00080604"/>
    <w:rsid w:val="0008196A"/>
    <w:rsid w:val="00086767"/>
    <w:rsid w:val="00086EF7"/>
    <w:rsid w:val="000915ED"/>
    <w:rsid w:val="0009209D"/>
    <w:rsid w:val="0009463C"/>
    <w:rsid w:val="000969BD"/>
    <w:rsid w:val="000969BF"/>
    <w:rsid w:val="000971BD"/>
    <w:rsid w:val="000A0C22"/>
    <w:rsid w:val="000A1400"/>
    <w:rsid w:val="000A3C43"/>
    <w:rsid w:val="000A4A51"/>
    <w:rsid w:val="000A5D2B"/>
    <w:rsid w:val="000A7BC8"/>
    <w:rsid w:val="000B2400"/>
    <w:rsid w:val="000B4664"/>
    <w:rsid w:val="000B5DE3"/>
    <w:rsid w:val="000B61DA"/>
    <w:rsid w:val="000C0A57"/>
    <w:rsid w:val="000C230C"/>
    <w:rsid w:val="000C6AB4"/>
    <w:rsid w:val="000C6B09"/>
    <w:rsid w:val="000D43DC"/>
    <w:rsid w:val="000D63B3"/>
    <w:rsid w:val="000D7096"/>
    <w:rsid w:val="000D71D9"/>
    <w:rsid w:val="000D76E0"/>
    <w:rsid w:val="000D7E8B"/>
    <w:rsid w:val="000E4449"/>
    <w:rsid w:val="000E6097"/>
    <w:rsid w:val="000E7F4E"/>
    <w:rsid w:val="000F39C4"/>
    <w:rsid w:val="000F4FA9"/>
    <w:rsid w:val="0010267F"/>
    <w:rsid w:val="00103829"/>
    <w:rsid w:val="00111FCE"/>
    <w:rsid w:val="00113F84"/>
    <w:rsid w:val="001229A5"/>
    <w:rsid w:val="00122C4C"/>
    <w:rsid w:val="0012489B"/>
    <w:rsid w:val="00130017"/>
    <w:rsid w:val="00130F91"/>
    <w:rsid w:val="00131762"/>
    <w:rsid w:val="001349ED"/>
    <w:rsid w:val="00134E89"/>
    <w:rsid w:val="00137424"/>
    <w:rsid w:val="00140318"/>
    <w:rsid w:val="00141AD9"/>
    <w:rsid w:val="001437F5"/>
    <w:rsid w:val="00146CE6"/>
    <w:rsid w:val="00152903"/>
    <w:rsid w:val="00153FD5"/>
    <w:rsid w:val="0015614F"/>
    <w:rsid w:val="00157774"/>
    <w:rsid w:val="001577C2"/>
    <w:rsid w:val="001633C4"/>
    <w:rsid w:val="001704D5"/>
    <w:rsid w:val="00171591"/>
    <w:rsid w:val="00172613"/>
    <w:rsid w:val="00173981"/>
    <w:rsid w:val="0017719D"/>
    <w:rsid w:val="00177654"/>
    <w:rsid w:val="00181180"/>
    <w:rsid w:val="00183E92"/>
    <w:rsid w:val="00183FD7"/>
    <w:rsid w:val="00185CAB"/>
    <w:rsid w:val="00186CD3"/>
    <w:rsid w:val="001875B7"/>
    <w:rsid w:val="00187CB3"/>
    <w:rsid w:val="0019050A"/>
    <w:rsid w:val="001910D4"/>
    <w:rsid w:val="00191738"/>
    <w:rsid w:val="001976E3"/>
    <w:rsid w:val="001A112A"/>
    <w:rsid w:val="001A3112"/>
    <w:rsid w:val="001A44EC"/>
    <w:rsid w:val="001B28D9"/>
    <w:rsid w:val="001B58AA"/>
    <w:rsid w:val="001B77FF"/>
    <w:rsid w:val="001B7E48"/>
    <w:rsid w:val="001B7F01"/>
    <w:rsid w:val="001C17CE"/>
    <w:rsid w:val="001C2AAE"/>
    <w:rsid w:val="001C36CA"/>
    <w:rsid w:val="001C44D1"/>
    <w:rsid w:val="001C45E0"/>
    <w:rsid w:val="001C6AEE"/>
    <w:rsid w:val="001C7630"/>
    <w:rsid w:val="001D4DD0"/>
    <w:rsid w:val="001D6D15"/>
    <w:rsid w:val="001F4A95"/>
    <w:rsid w:val="001F5520"/>
    <w:rsid w:val="001F7558"/>
    <w:rsid w:val="00203EAE"/>
    <w:rsid w:val="00205B57"/>
    <w:rsid w:val="00207779"/>
    <w:rsid w:val="002157E0"/>
    <w:rsid w:val="00216A57"/>
    <w:rsid w:val="00216F3D"/>
    <w:rsid w:val="002173A9"/>
    <w:rsid w:val="00217448"/>
    <w:rsid w:val="00217F50"/>
    <w:rsid w:val="0022199C"/>
    <w:rsid w:val="0022334F"/>
    <w:rsid w:val="00224078"/>
    <w:rsid w:val="00226819"/>
    <w:rsid w:val="002307C0"/>
    <w:rsid w:val="00232D98"/>
    <w:rsid w:val="00233101"/>
    <w:rsid w:val="00233817"/>
    <w:rsid w:val="002367FF"/>
    <w:rsid w:val="00240CE9"/>
    <w:rsid w:val="002434BA"/>
    <w:rsid w:val="0024533F"/>
    <w:rsid w:val="00246089"/>
    <w:rsid w:val="00246093"/>
    <w:rsid w:val="00246702"/>
    <w:rsid w:val="00247C59"/>
    <w:rsid w:val="00247F2E"/>
    <w:rsid w:val="00250ADC"/>
    <w:rsid w:val="00250B07"/>
    <w:rsid w:val="00251202"/>
    <w:rsid w:val="00254DFE"/>
    <w:rsid w:val="00257553"/>
    <w:rsid w:val="00260FB2"/>
    <w:rsid w:val="00262128"/>
    <w:rsid w:val="002660C0"/>
    <w:rsid w:val="0027165D"/>
    <w:rsid w:val="00273CEB"/>
    <w:rsid w:val="00281C89"/>
    <w:rsid w:val="0028282F"/>
    <w:rsid w:val="00284A74"/>
    <w:rsid w:val="0029046B"/>
    <w:rsid w:val="00295843"/>
    <w:rsid w:val="0029593B"/>
    <w:rsid w:val="0029721D"/>
    <w:rsid w:val="00297FC5"/>
    <w:rsid w:val="002A0417"/>
    <w:rsid w:val="002A16D8"/>
    <w:rsid w:val="002A1BC8"/>
    <w:rsid w:val="002A3EF2"/>
    <w:rsid w:val="002A534A"/>
    <w:rsid w:val="002A76A6"/>
    <w:rsid w:val="002B0DED"/>
    <w:rsid w:val="002B19A2"/>
    <w:rsid w:val="002B381A"/>
    <w:rsid w:val="002B4FCC"/>
    <w:rsid w:val="002B6FE1"/>
    <w:rsid w:val="002B7408"/>
    <w:rsid w:val="002B77EE"/>
    <w:rsid w:val="002B7CFD"/>
    <w:rsid w:val="002C210F"/>
    <w:rsid w:val="002D1462"/>
    <w:rsid w:val="002D32ED"/>
    <w:rsid w:val="002D3600"/>
    <w:rsid w:val="002E4DDC"/>
    <w:rsid w:val="002E5072"/>
    <w:rsid w:val="002F78A7"/>
    <w:rsid w:val="00302480"/>
    <w:rsid w:val="00302758"/>
    <w:rsid w:val="00306491"/>
    <w:rsid w:val="00306510"/>
    <w:rsid w:val="003125DD"/>
    <w:rsid w:val="003165E6"/>
    <w:rsid w:val="003215B5"/>
    <w:rsid w:val="00321E89"/>
    <w:rsid w:val="003221CF"/>
    <w:rsid w:val="003233ED"/>
    <w:rsid w:val="003241C6"/>
    <w:rsid w:val="00324C5F"/>
    <w:rsid w:val="00324D9F"/>
    <w:rsid w:val="00327948"/>
    <w:rsid w:val="0033000F"/>
    <w:rsid w:val="00332011"/>
    <w:rsid w:val="00332518"/>
    <w:rsid w:val="00332925"/>
    <w:rsid w:val="003332ED"/>
    <w:rsid w:val="0033509A"/>
    <w:rsid w:val="003368DC"/>
    <w:rsid w:val="00342943"/>
    <w:rsid w:val="00345927"/>
    <w:rsid w:val="00350584"/>
    <w:rsid w:val="00350D1C"/>
    <w:rsid w:val="00351857"/>
    <w:rsid w:val="003545E8"/>
    <w:rsid w:val="0035466C"/>
    <w:rsid w:val="0035783A"/>
    <w:rsid w:val="00360641"/>
    <w:rsid w:val="003610E1"/>
    <w:rsid w:val="00363123"/>
    <w:rsid w:val="00366533"/>
    <w:rsid w:val="003671BE"/>
    <w:rsid w:val="00372485"/>
    <w:rsid w:val="00372D94"/>
    <w:rsid w:val="00373200"/>
    <w:rsid w:val="00375D17"/>
    <w:rsid w:val="00375EF5"/>
    <w:rsid w:val="003767A5"/>
    <w:rsid w:val="00381D15"/>
    <w:rsid w:val="00383AA2"/>
    <w:rsid w:val="00384838"/>
    <w:rsid w:val="00385254"/>
    <w:rsid w:val="003A04DB"/>
    <w:rsid w:val="003A1FF7"/>
    <w:rsid w:val="003A5F5B"/>
    <w:rsid w:val="003A7078"/>
    <w:rsid w:val="003A789A"/>
    <w:rsid w:val="003A7EE5"/>
    <w:rsid w:val="003B12EC"/>
    <w:rsid w:val="003C02C2"/>
    <w:rsid w:val="003C4631"/>
    <w:rsid w:val="003C77E0"/>
    <w:rsid w:val="003D0DDD"/>
    <w:rsid w:val="003D17D7"/>
    <w:rsid w:val="003D230C"/>
    <w:rsid w:val="003D2678"/>
    <w:rsid w:val="003D3302"/>
    <w:rsid w:val="003D4158"/>
    <w:rsid w:val="003D71A3"/>
    <w:rsid w:val="003E2B8A"/>
    <w:rsid w:val="003E6D0B"/>
    <w:rsid w:val="003F10EE"/>
    <w:rsid w:val="003F16F6"/>
    <w:rsid w:val="003F1B47"/>
    <w:rsid w:val="003F4DC7"/>
    <w:rsid w:val="003F5235"/>
    <w:rsid w:val="003F7FE3"/>
    <w:rsid w:val="004027E4"/>
    <w:rsid w:val="00407D00"/>
    <w:rsid w:val="0041071D"/>
    <w:rsid w:val="00410F4A"/>
    <w:rsid w:val="00412F3B"/>
    <w:rsid w:val="00414AFC"/>
    <w:rsid w:val="004151A7"/>
    <w:rsid w:val="00415310"/>
    <w:rsid w:val="00421709"/>
    <w:rsid w:val="00423763"/>
    <w:rsid w:val="0042762F"/>
    <w:rsid w:val="004276E0"/>
    <w:rsid w:val="00427AD0"/>
    <w:rsid w:val="00427DC7"/>
    <w:rsid w:val="00431613"/>
    <w:rsid w:val="00431792"/>
    <w:rsid w:val="0043297A"/>
    <w:rsid w:val="00432EB2"/>
    <w:rsid w:val="0043714F"/>
    <w:rsid w:val="0044233B"/>
    <w:rsid w:val="004438B5"/>
    <w:rsid w:val="00447037"/>
    <w:rsid w:val="00450209"/>
    <w:rsid w:val="004511C5"/>
    <w:rsid w:val="0045124D"/>
    <w:rsid w:val="00454596"/>
    <w:rsid w:val="0045605D"/>
    <w:rsid w:val="004567A9"/>
    <w:rsid w:val="0046135B"/>
    <w:rsid w:val="00461D47"/>
    <w:rsid w:val="0046232B"/>
    <w:rsid w:val="004645E7"/>
    <w:rsid w:val="004708AC"/>
    <w:rsid w:val="004718CC"/>
    <w:rsid w:val="00480D33"/>
    <w:rsid w:val="00481695"/>
    <w:rsid w:val="00485112"/>
    <w:rsid w:val="004856A1"/>
    <w:rsid w:val="004942CB"/>
    <w:rsid w:val="00495A96"/>
    <w:rsid w:val="00495BB3"/>
    <w:rsid w:val="004962DC"/>
    <w:rsid w:val="00497601"/>
    <w:rsid w:val="004A04A3"/>
    <w:rsid w:val="004A56BB"/>
    <w:rsid w:val="004A70D6"/>
    <w:rsid w:val="004B1751"/>
    <w:rsid w:val="004B1FAF"/>
    <w:rsid w:val="004B2960"/>
    <w:rsid w:val="004B495A"/>
    <w:rsid w:val="004C0253"/>
    <w:rsid w:val="004C389F"/>
    <w:rsid w:val="004D3801"/>
    <w:rsid w:val="004D50DB"/>
    <w:rsid w:val="004D56FF"/>
    <w:rsid w:val="004D697D"/>
    <w:rsid w:val="004E0875"/>
    <w:rsid w:val="004E212C"/>
    <w:rsid w:val="004E39D3"/>
    <w:rsid w:val="004E508A"/>
    <w:rsid w:val="004E616D"/>
    <w:rsid w:val="004F1BDE"/>
    <w:rsid w:val="004F2CEE"/>
    <w:rsid w:val="004F556E"/>
    <w:rsid w:val="004F591C"/>
    <w:rsid w:val="004F7D19"/>
    <w:rsid w:val="004F7F44"/>
    <w:rsid w:val="005006E5"/>
    <w:rsid w:val="005037B4"/>
    <w:rsid w:val="005079BF"/>
    <w:rsid w:val="0051040D"/>
    <w:rsid w:val="0051269A"/>
    <w:rsid w:val="005144FA"/>
    <w:rsid w:val="005219E7"/>
    <w:rsid w:val="00521ED4"/>
    <w:rsid w:val="00522F25"/>
    <w:rsid w:val="00523006"/>
    <w:rsid w:val="00523A72"/>
    <w:rsid w:val="00525B37"/>
    <w:rsid w:val="00531B9A"/>
    <w:rsid w:val="00531D15"/>
    <w:rsid w:val="00537543"/>
    <w:rsid w:val="00537604"/>
    <w:rsid w:val="00542377"/>
    <w:rsid w:val="00542B82"/>
    <w:rsid w:val="005476EB"/>
    <w:rsid w:val="00551782"/>
    <w:rsid w:val="00563EF1"/>
    <w:rsid w:val="00566AB4"/>
    <w:rsid w:val="0056720C"/>
    <w:rsid w:val="005672A0"/>
    <w:rsid w:val="00575AC5"/>
    <w:rsid w:val="0057605D"/>
    <w:rsid w:val="00576A8B"/>
    <w:rsid w:val="00581347"/>
    <w:rsid w:val="00581AC9"/>
    <w:rsid w:val="005849F8"/>
    <w:rsid w:val="005920CF"/>
    <w:rsid w:val="005938DF"/>
    <w:rsid w:val="00594E9C"/>
    <w:rsid w:val="0059604F"/>
    <w:rsid w:val="00597B48"/>
    <w:rsid w:val="005A099B"/>
    <w:rsid w:val="005A2D9C"/>
    <w:rsid w:val="005A55FE"/>
    <w:rsid w:val="005A62E5"/>
    <w:rsid w:val="005A6A11"/>
    <w:rsid w:val="005A6EB2"/>
    <w:rsid w:val="005B214D"/>
    <w:rsid w:val="005B689E"/>
    <w:rsid w:val="005C76B2"/>
    <w:rsid w:val="005D2502"/>
    <w:rsid w:val="005D4000"/>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4F2F"/>
    <w:rsid w:val="0060523F"/>
    <w:rsid w:val="006052CF"/>
    <w:rsid w:val="006067FE"/>
    <w:rsid w:val="00607B8D"/>
    <w:rsid w:val="00611F5C"/>
    <w:rsid w:val="006151DD"/>
    <w:rsid w:val="00616E09"/>
    <w:rsid w:val="006217EE"/>
    <w:rsid w:val="00622A3B"/>
    <w:rsid w:val="00622EEA"/>
    <w:rsid w:val="0062396C"/>
    <w:rsid w:val="00623FF9"/>
    <w:rsid w:val="00625034"/>
    <w:rsid w:val="00627D4E"/>
    <w:rsid w:val="00632B89"/>
    <w:rsid w:val="0063346D"/>
    <w:rsid w:val="00634107"/>
    <w:rsid w:val="00634478"/>
    <w:rsid w:val="00634CEB"/>
    <w:rsid w:val="00636722"/>
    <w:rsid w:val="00644373"/>
    <w:rsid w:val="00645915"/>
    <w:rsid w:val="006519C3"/>
    <w:rsid w:val="00652B30"/>
    <w:rsid w:val="006558EE"/>
    <w:rsid w:val="00656345"/>
    <w:rsid w:val="00656DC6"/>
    <w:rsid w:val="00660EC6"/>
    <w:rsid w:val="00664110"/>
    <w:rsid w:val="00664D17"/>
    <w:rsid w:val="00666520"/>
    <w:rsid w:val="00667C5B"/>
    <w:rsid w:val="0067163F"/>
    <w:rsid w:val="00673105"/>
    <w:rsid w:val="00684A5B"/>
    <w:rsid w:val="00691EB8"/>
    <w:rsid w:val="00692CDE"/>
    <w:rsid w:val="00693073"/>
    <w:rsid w:val="006977FF"/>
    <w:rsid w:val="006A01FA"/>
    <w:rsid w:val="006A0E9E"/>
    <w:rsid w:val="006A25C7"/>
    <w:rsid w:val="006A4AAD"/>
    <w:rsid w:val="006A544B"/>
    <w:rsid w:val="006A6DA2"/>
    <w:rsid w:val="006A7AB2"/>
    <w:rsid w:val="006B0865"/>
    <w:rsid w:val="006B48E8"/>
    <w:rsid w:val="006B4C9F"/>
    <w:rsid w:val="006B52DE"/>
    <w:rsid w:val="006B5717"/>
    <w:rsid w:val="006B582F"/>
    <w:rsid w:val="006B5A37"/>
    <w:rsid w:val="006B5EB2"/>
    <w:rsid w:val="006C0CEB"/>
    <w:rsid w:val="006C1631"/>
    <w:rsid w:val="006C3955"/>
    <w:rsid w:val="006C3B1E"/>
    <w:rsid w:val="006C47FD"/>
    <w:rsid w:val="006C5C19"/>
    <w:rsid w:val="006C70A0"/>
    <w:rsid w:val="006D27CB"/>
    <w:rsid w:val="006D2F08"/>
    <w:rsid w:val="006D576C"/>
    <w:rsid w:val="006D5865"/>
    <w:rsid w:val="006D592A"/>
    <w:rsid w:val="006E4B1B"/>
    <w:rsid w:val="006E5445"/>
    <w:rsid w:val="006E7D93"/>
    <w:rsid w:val="006F2DDE"/>
    <w:rsid w:val="006F3E66"/>
    <w:rsid w:val="006F4C66"/>
    <w:rsid w:val="007029A3"/>
    <w:rsid w:val="00702EA1"/>
    <w:rsid w:val="00706E4E"/>
    <w:rsid w:val="0070791C"/>
    <w:rsid w:val="00710185"/>
    <w:rsid w:val="00711ACA"/>
    <w:rsid w:val="0071383C"/>
    <w:rsid w:val="007141A7"/>
    <w:rsid w:val="007152CD"/>
    <w:rsid w:val="00715722"/>
    <w:rsid w:val="00715E6E"/>
    <w:rsid w:val="0071791F"/>
    <w:rsid w:val="00721032"/>
    <w:rsid w:val="00721B55"/>
    <w:rsid w:val="00724991"/>
    <w:rsid w:val="00726CE4"/>
    <w:rsid w:val="00734143"/>
    <w:rsid w:val="007352A2"/>
    <w:rsid w:val="00737E47"/>
    <w:rsid w:val="00740EAC"/>
    <w:rsid w:val="00744956"/>
    <w:rsid w:val="00745A5C"/>
    <w:rsid w:val="0074605F"/>
    <w:rsid w:val="00747E94"/>
    <w:rsid w:val="007542FE"/>
    <w:rsid w:val="00754C83"/>
    <w:rsid w:val="00761E5C"/>
    <w:rsid w:val="0076368A"/>
    <w:rsid w:val="00763F8E"/>
    <w:rsid w:val="00765DF8"/>
    <w:rsid w:val="00766749"/>
    <w:rsid w:val="00767C1B"/>
    <w:rsid w:val="007714A9"/>
    <w:rsid w:val="00774F88"/>
    <w:rsid w:val="00774FDB"/>
    <w:rsid w:val="007775FC"/>
    <w:rsid w:val="00777BA2"/>
    <w:rsid w:val="00781408"/>
    <w:rsid w:val="00784F7F"/>
    <w:rsid w:val="007878BD"/>
    <w:rsid w:val="0079673D"/>
    <w:rsid w:val="00796F25"/>
    <w:rsid w:val="007A0BF7"/>
    <w:rsid w:val="007A2E98"/>
    <w:rsid w:val="007A3BA3"/>
    <w:rsid w:val="007A6CC0"/>
    <w:rsid w:val="007A7FEC"/>
    <w:rsid w:val="007B1499"/>
    <w:rsid w:val="007B1BBF"/>
    <w:rsid w:val="007B2960"/>
    <w:rsid w:val="007B355D"/>
    <w:rsid w:val="007B4743"/>
    <w:rsid w:val="007B5371"/>
    <w:rsid w:val="007B7980"/>
    <w:rsid w:val="007C0DEF"/>
    <w:rsid w:val="007C4377"/>
    <w:rsid w:val="007C5D5A"/>
    <w:rsid w:val="007C607F"/>
    <w:rsid w:val="007C6820"/>
    <w:rsid w:val="007C6E44"/>
    <w:rsid w:val="007C79DD"/>
    <w:rsid w:val="007D1A97"/>
    <w:rsid w:val="007D2CD6"/>
    <w:rsid w:val="007D3063"/>
    <w:rsid w:val="007D3CEB"/>
    <w:rsid w:val="007E1A31"/>
    <w:rsid w:val="007E3375"/>
    <w:rsid w:val="007E756F"/>
    <w:rsid w:val="007E75B2"/>
    <w:rsid w:val="007E7683"/>
    <w:rsid w:val="007F49FA"/>
    <w:rsid w:val="007F54C4"/>
    <w:rsid w:val="007F6B08"/>
    <w:rsid w:val="007F6E9A"/>
    <w:rsid w:val="00800733"/>
    <w:rsid w:val="00800CCD"/>
    <w:rsid w:val="008044D4"/>
    <w:rsid w:val="00806F4E"/>
    <w:rsid w:val="008103EA"/>
    <w:rsid w:val="00810AB4"/>
    <w:rsid w:val="00813E33"/>
    <w:rsid w:val="00817B56"/>
    <w:rsid w:val="00821A88"/>
    <w:rsid w:val="0082495D"/>
    <w:rsid w:val="0082607A"/>
    <w:rsid w:val="008312E9"/>
    <w:rsid w:val="00831AC3"/>
    <w:rsid w:val="0083407A"/>
    <w:rsid w:val="00835B4E"/>
    <w:rsid w:val="00836FCE"/>
    <w:rsid w:val="00840188"/>
    <w:rsid w:val="008408FF"/>
    <w:rsid w:val="008432F1"/>
    <w:rsid w:val="00847EAC"/>
    <w:rsid w:val="00851F3F"/>
    <w:rsid w:val="0085618F"/>
    <w:rsid w:val="00856EDC"/>
    <w:rsid w:val="00860296"/>
    <w:rsid w:val="008623B5"/>
    <w:rsid w:val="00863C8D"/>
    <w:rsid w:val="008654CF"/>
    <w:rsid w:val="00870ABA"/>
    <w:rsid w:val="008710E1"/>
    <w:rsid w:val="008716E5"/>
    <w:rsid w:val="00872903"/>
    <w:rsid w:val="00873E18"/>
    <w:rsid w:val="00881CA9"/>
    <w:rsid w:val="0088339A"/>
    <w:rsid w:val="00883628"/>
    <w:rsid w:val="0088372C"/>
    <w:rsid w:val="00885544"/>
    <w:rsid w:val="0088634E"/>
    <w:rsid w:val="00893AB8"/>
    <w:rsid w:val="008A04C8"/>
    <w:rsid w:val="008A6913"/>
    <w:rsid w:val="008B41B3"/>
    <w:rsid w:val="008B70F3"/>
    <w:rsid w:val="008B71C4"/>
    <w:rsid w:val="008B76DF"/>
    <w:rsid w:val="008C10F4"/>
    <w:rsid w:val="008C2142"/>
    <w:rsid w:val="008C65F7"/>
    <w:rsid w:val="008D0F8C"/>
    <w:rsid w:val="008D7AAA"/>
    <w:rsid w:val="008E2241"/>
    <w:rsid w:val="008E4767"/>
    <w:rsid w:val="008E7A8C"/>
    <w:rsid w:val="008F3A7C"/>
    <w:rsid w:val="008F75F6"/>
    <w:rsid w:val="0090203B"/>
    <w:rsid w:val="00902432"/>
    <w:rsid w:val="00903285"/>
    <w:rsid w:val="00903499"/>
    <w:rsid w:val="00903915"/>
    <w:rsid w:val="00904CD9"/>
    <w:rsid w:val="00906F40"/>
    <w:rsid w:val="00907051"/>
    <w:rsid w:val="0090731E"/>
    <w:rsid w:val="00910D41"/>
    <w:rsid w:val="00912055"/>
    <w:rsid w:val="00915B1C"/>
    <w:rsid w:val="009174F3"/>
    <w:rsid w:val="0091797D"/>
    <w:rsid w:val="0092035C"/>
    <w:rsid w:val="00923CBA"/>
    <w:rsid w:val="009242EB"/>
    <w:rsid w:val="00926703"/>
    <w:rsid w:val="00927691"/>
    <w:rsid w:val="00927A5F"/>
    <w:rsid w:val="00930510"/>
    <w:rsid w:val="00935B63"/>
    <w:rsid w:val="0094078F"/>
    <w:rsid w:val="00940FA3"/>
    <w:rsid w:val="00941FB0"/>
    <w:rsid w:val="009426D4"/>
    <w:rsid w:val="00944CD3"/>
    <w:rsid w:val="00947F25"/>
    <w:rsid w:val="00950159"/>
    <w:rsid w:val="00950668"/>
    <w:rsid w:val="00953237"/>
    <w:rsid w:val="0095490B"/>
    <w:rsid w:val="00956791"/>
    <w:rsid w:val="00960A33"/>
    <w:rsid w:val="00964344"/>
    <w:rsid w:val="009650C0"/>
    <w:rsid w:val="009653B5"/>
    <w:rsid w:val="00971914"/>
    <w:rsid w:val="009740CC"/>
    <w:rsid w:val="00974363"/>
    <w:rsid w:val="00981898"/>
    <w:rsid w:val="009834AA"/>
    <w:rsid w:val="0099437D"/>
    <w:rsid w:val="0099577C"/>
    <w:rsid w:val="00997CE1"/>
    <w:rsid w:val="009A296E"/>
    <w:rsid w:val="009A5753"/>
    <w:rsid w:val="009B24A5"/>
    <w:rsid w:val="009B2601"/>
    <w:rsid w:val="009B314F"/>
    <w:rsid w:val="009B4E9E"/>
    <w:rsid w:val="009C1690"/>
    <w:rsid w:val="009C6881"/>
    <w:rsid w:val="009C7759"/>
    <w:rsid w:val="009D043D"/>
    <w:rsid w:val="009D07C8"/>
    <w:rsid w:val="009D122E"/>
    <w:rsid w:val="009D1D05"/>
    <w:rsid w:val="009D1DF3"/>
    <w:rsid w:val="009D2529"/>
    <w:rsid w:val="009D6C71"/>
    <w:rsid w:val="009E0631"/>
    <w:rsid w:val="009E16D0"/>
    <w:rsid w:val="009E197E"/>
    <w:rsid w:val="009E2051"/>
    <w:rsid w:val="009E38FD"/>
    <w:rsid w:val="009E4EAE"/>
    <w:rsid w:val="009F08A4"/>
    <w:rsid w:val="009F13D6"/>
    <w:rsid w:val="009F167E"/>
    <w:rsid w:val="009F4C6B"/>
    <w:rsid w:val="009F5E9B"/>
    <w:rsid w:val="009F78A8"/>
    <w:rsid w:val="00A02AD6"/>
    <w:rsid w:val="00A06651"/>
    <w:rsid w:val="00A07096"/>
    <w:rsid w:val="00A07318"/>
    <w:rsid w:val="00A11370"/>
    <w:rsid w:val="00A13900"/>
    <w:rsid w:val="00A17B1B"/>
    <w:rsid w:val="00A224CE"/>
    <w:rsid w:val="00A22522"/>
    <w:rsid w:val="00A2440D"/>
    <w:rsid w:val="00A24882"/>
    <w:rsid w:val="00A24AFD"/>
    <w:rsid w:val="00A24F5C"/>
    <w:rsid w:val="00A25F12"/>
    <w:rsid w:val="00A32F96"/>
    <w:rsid w:val="00A33CCF"/>
    <w:rsid w:val="00A40871"/>
    <w:rsid w:val="00A412AB"/>
    <w:rsid w:val="00A41554"/>
    <w:rsid w:val="00A4193E"/>
    <w:rsid w:val="00A41A06"/>
    <w:rsid w:val="00A41FCB"/>
    <w:rsid w:val="00A42FA6"/>
    <w:rsid w:val="00A440E0"/>
    <w:rsid w:val="00A442EF"/>
    <w:rsid w:val="00A45BDD"/>
    <w:rsid w:val="00A51D1A"/>
    <w:rsid w:val="00A5418D"/>
    <w:rsid w:val="00A5474E"/>
    <w:rsid w:val="00A569F8"/>
    <w:rsid w:val="00A64234"/>
    <w:rsid w:val="00A70ADF"/>
    <w:rsid w:val="00A71466"/>
    <w:rsid w:val="00A73A4A"/>
    <w:rsid w:val="00A7434A"/>
    <w:rsid w:val="00A74B5E"/>
    <w:rsid w:val="00A76EF3"/>
    <w:rsid w:val="00A809C3"/>
    <w:rsid w:val="00A81BED"/>
    <w:rsid w:val="00A81EC4"/>
    <w:rsid w:val="00A824E8"/>
    <w:rsid w:val="00A86558"/>
    <w:rsid w:val="00A967FD"/>
    <w:rsid w:val="00AA1F0B"/>
    <w:rsid w:val="00AA2DE5"/>
    <w:rsid w:val="00AA6E9A"/>
    <w:rsid w:val="00AA7EDD"/>
    <w:rsid w:val="00AB156C"/>
    <w:rsid w:val="00AB1AB0"/>
    <w:rsid w:val="00AB5A0D"/>
    <w:rsid w:val="00AB6814"/>
    <w:rsid w:val="00AC04BA"/>
    <w:rsid w:val="00AC0E39"/>
    <w:rsid w:val="00AC35C6"/>
    <w:rsid w:val="00AC66F3"/>
    <w:rsid w:val="00AD2721"/>
    <w:rsid w:val="00AD3082"/>
    <w:rsid w:val="00AD32B4"/>
    <w:rsid w:val="00AD4AD0"/>
    <w:rsid w:val="00AD5436"/>
    <w:rsid w:val="00AD60CD"/>
    <w:rsid w:val="00AD61F3"/>
    <w:rsid w:val="00AD6C8C"/>
    <w:rsid w:val="00AE091D"/>
    <w:rsid w:val="00AE3116"/>
    <w:rsid w:val="00AE3B60"/>
    <w:rsid w:val="00AE53A1"/>
    <w:rsid w:val="00AE6D44"/>
    <w:rsid w:val="00AF2484"/>
    <w:rsid w:val="00AF6118"/>
    <w:rsid w:val="00AF63E7"/>
    <w:rsid w:val="00AF641B"/>
    <w:rsid w:val="00AF6E17"/>
    <w:rsid w:val="00AF7464"/>
    <w:rsid w:val="00B0165D"/>
    <w:rsid w:val="00B01B60"/>
    <w:rsid w:val="00B031F3"/>
    <w:rsid w:val="00B052A4"/>
    <w:rsid w:val="00B125DE"/>
    <w:rsid w:val="00B13FDD"/>
    <w:rsid w:val="00B17E9F"/>
    <w:rsid w:val="00B22EB2"/>
    <w:rsid w:val="00B23155"/>
    <w:rsid w:val="00B27442"/>
    <w:rsid w:val="00B31167"/>
    <w:rsid w:val="00B31361"/>
    <w:rsid w:val="00B313D8"/>
    <w:rsid w:val="00B329D8"/>
    <w:rsid w:val="00B32BB9"/>
    <w:rsid w:val="00B33AE1"/>
    <w:rsid w:val="00B37154"/>
    <w:rsid w:val="00B37C38"/>
    <w:rsid w:val="00B4288C"/>
    <w:rsid w:val="00B43262"/>
    <w:rsid w:val="00B44100"/>
    <w:rsid w:val="00B445F1"/>
    <w:rsid w:val="00B46CBA"/>
    <w:rsid w:val="00B46F94"/>
    <w:rsid w:val="00B5358A"/>
    <w:rsid w:val="00B6003C"/>
    <w:rsid w:val="00B61F03"/>
    <w:rsid w:val="00B626E4"/>
    <w:rsid w:val="00B668E3"/>
    <w:rsid w:val="00B72F4A"/>
    <w:rsid w:val="00B775A5"/>
    <w:rsid w:val="00B83C27"/>
    <w:rsid w:val="00B84BC3"/>
    <w:rsid w:val="00B84BDD"/>
    <w:rsid w:val="00B84E42"/>
    <w:rsid w:val="00B86055"/>
    <w:rsid w:val="00B872E4"/>
    <w:rsid w:val="00B92812"/>
    <w:rsid w:val="00B9633D"/>
    <w:rsid w:val="00BA62CE"/>
    <w:rsid w:val="00BB0FF0"/>
    <w:rsid w:val="00BB45A1"/>
    <w:rsid w:val="00BB7686"/>
    <w:rsid w:val="00BC23F9"/>
    <w:rsid w:val="00BC3421"/>
    <w:rsid w:val="00BC732C"/>
    <w:rsid w:val="00BD24A4"/>
    <w:rsid w:val="00BD4421"/>
    <w:rsid w:val="00BD484F"/>
    <w:rsid w:val="00BD5276"/>
    <w:rsid w:val="00BD6C0C"/>
    <w:rsid w:val="00BD7249"/>
    <w:rsid w:val="00BD7F12"/>
    <w:rsid w:val="00BE2580"/>
    <w:rsid w:val="00BE266D"/>
    <w:rsid w:val="00BE35CB"/>
    <w:rsid w:val="00BE3938"/>
    <w:rsid w:val="00BE4C11"/>
    <w:rsid w:val="00BE4FBA"/>
    <w:rsid w:val="00BE6805"/>
    <w:rsid w:val="00BE6B1D"/>
    <w:rsid w:val="00BE71C0"/>
    <w:rsid w:val="00BF4012"/>
    <w:rsid w:val="00BF53F0"/>
    <w:rsid w:val="00BF610C"/>
    <w:rsid w:val="00C0060B"/>
    <w:rsid w:val="00C01A6C"/>
    <w:rsid w:val="00C0277D"/>
    <w:rsid w:val="00C053A1"/>
    <w:rsid w:val="00C16198"/>
    <w:rsid w:val="00C1706A"/>
    <w:rsid w:val="00C1772C"/>
    <w:rsid w:val="00C20737"/>
    <w:rsid w:val="00C2083D"/>
    <w:rsid w:val="00C24A53"/>
    <w:rsid w:val="00C32FF2"/>
    <w:rsid w:val="00C34A05"/>
    <w:rsid w:val="00C35CCE"/>
    <w:rsid w:val="00C4032F"/>
    <w:rsid w:val="00C44047"/>
    <w:rsid w:val="00C45155"/>
    <w:rsid w:val="00C50F35"/>
    <w:rsid w:val="00C5498F"/>
    <w:rsid w:val="00C55235"/>
    <w:rsid w:val="00C55D36"/>
    <w:rsid w:val="00C64CD0"/>
    <w:rsid w:val="00C654F6"/>
    <w:rsid w:val="00C65909"/>
    <w:rsid w:val="00C662B1"/>
    <w:rsid w:val="00C6684F"/>
    <w:rsid w:val="00C70E70"/>
    <w:rsid w:val="00C746FD"/>
    <w:rsid w:val="00C75F8D"/>
    <w:rsid w:val="00C76F84"/>
    <w:rsid w:val="00C77380"/>
    <w:rsid w:val="00C77900"/>
    <w:rsid w:val="00C808C8"/>
    <w:rsid w:val="00C8173C"/>
    <w:rsid w:val="00C82940"/>
    <w:rsid w:val="00C875BD"/>
    <w:rsid w:val="00C87E8A"/>
    <w:rsid w:val="00C92973"/>
    <w:rsid w:val="00C94536"/>
    <w:rsid w:val="00C96003"/>
    <w:rsid w:val="00C97736"/>
    <w:rsid w:val="00CA099B"/>
    <w:rsid w:val="00CA345A"/>
    <w:rsid w:val="00CA3C2F"/>
    <w:rsid w:val="00CA3DAA"/>
    <w:rsid w:val="00CB1E82"/>
    <w:rsid w:val="00CB228B"/>
    <w:rsid w:val="00CB4BA8"/>
    <w:rsid w:val="00CB52D7"/>
    <w:rsid w:val="00CB6CEC"/>
    <w:rsid w:val="00CB7B48"/>
    <w:rsid w:val="00CC0943"/>
    <w:rsid w:val="00CC1EF4"/>
    <w:rsid w:val="00CC6732"/>
    <w:rsid w:val="00CD4F81"/>
    <w:rsid w:val="00CE0693"/>
    <w:rsid w:val="00CE0BB5"/>
    <w:rsid w:val="00CE3C96"/>
    <w:rsid w:val="00CE51A8"/>
    <w:rsid w:val="00CF369B"/>
    <w:rsid w:val="00D00E28"/>
    <w:rsid w:val="00D0269E"/>
    <w:rsid w:val="00D05D6C"/>
    <w:rsid w:val="00D15810"/>
    <w:rsid w:val="00D16D4E"/>
    <w:rsid w:val="00D16FE3"/>
    <w:rsid w:val="00D27F41"/>
    <w:rsid w:val="00D32ED1"/>
    <w:rsid w:val="00D33472"/>
    <w:rsid w:val="00D36441"/>
    <w:rsid w:val="00D4064E"/>
    <w:rsid w:val="00D414E9"/>
    <w:rsid w:val="00D42EF0"/>
    <w:rsid w:val="00D4323D"/>
    <w:rsid w:val="00D44E9B"/>
    <w:rsid w:val="00D45FD2"/>
    <w:rsid w:val="00D47AEB"/>
    <w:rsid w:val="00D50DB9"/>
    <w:rsid w:val="00D51302"/>
    <w:rsid w:val="00D51A59"/>
    <w:rsid w:val="00D52C43"/>
    <w:rsid w:val="00D530FF"/>
    <w:rsid w:val="00D53919"/>
    <w:rsid w:val="00D56576"/>
    <w:rsid w:val="00D60571"/>
    <w:rsid w:val="00D6507F"/>
    <w:rsid w:val="00D730BC"/>
    <w:rsid w:val="00D73912"/>
    <w:rsid w:val="00D73ADF"/>
    <w:rsid w:val="00D825E9"/>
    <w:rsid w:val="00D85226"/>
    <w:rsid w:val="00D87B94"/>
    <w:rsid w:val="00D92D49"/>
    <w:rsid w:val="00D92EC1"/>
    <w:rsid w:val="00D96DEA"/>
    <w:rsid w:val="00DA00F2"/>
    <w:rsid w:val="00DA038F"/>
    <w:rsid w:val="00DA0A3C"/>
    <w:rsid w:val="00DA4E41"/>
    <w:rsid w:val="00DA57D5"/>
    <w:rsid w:val="00DB117A"/>
    <w:rsid w:val="00DB3A64"/>
    <w:rsid w:val="00DB5173"/>
    <w:rsid w:val="00DB6A66"/>
    <w:rsid w:val="00DB76BC"/>
    <w:rsid w:val="00DB784E"/>
    <w:rsid w:val="00DB7873"/>
    <w:rsid w:val="00DC045A"/>
    <w:rsid w:val="00DC1686"/>
    <w:rsid w:val="00DC187B"/>
    <w:rsid w:val="00DC1C18"/>
    <w:rsid w:val="00DC769B"/>
    <w:rsid w:val="00DC7DEF"/>
    <w:rsid w:val="00DD1A43"/>
    <w:rsid w:val="00DD4B0C"/>
    <w:rsid w:val="00DD73C2"/>
    <w:rsid w:val="00DE319B"/>
    <w:rsid w:val="00DF0799"/>
    <w:rsid w:val="00DF2237"/>
    <w:rsid w:val="00DF34FE"/>
    <w:rsid w:val="00DF56AA"/>
    <w:rsid w:val="00DF56AF"/>
    <w:rsid w:val="00DF78E7"/>
    <w:rsid w:val="00E110E0"/>
    <w:rsid w:val="00E11E68"/>
    <w:rsid w:val="00E15121"/>
    <w:rsid w:val="00E15371"/>
    <w:rsid w:val="00E2063E"/>
    <w:rsid w:val="00E23372"/>
    <w:rsid w:val="00E24104"/>
    <w:rsid w:val="00E27CDE"/>
    <w:rsid w:val="00E302D0"/>
    <w:rsid w:val="00E31DE3"/>
    <w:rsid w:val="00E31E69"/>
    <w:rsid w:val="00E32C0D"/>
    <w:rsid w:val="00E32FEF"/>
    <w:rsid w:val="00E35707"/>
    <w:rsid w:val="00E36AA1"/>
    <w:rsid w:val="00E41ECB"/>
    <w:rsid w:val="00E42676"/>
    <w:rsid w:val="00E50DD7"/>
    <w:rsid w:val="00E54FDB"/>
    <w:rsid w:val="00E5588B"/>
    <w:rsid w:val="00E5617D"/>
    <w:rsid w:val="00E563D7"/>
    <w:rsid w:val="00E62FCE"/>
    <w:rsid w:val="00E6498D"/>
    <w:rsid w:val="00E663F4"/>
    <w:rsid w:val="00E66601"/>
    <w:rsid w:val="00E666F2"/>
    <w:rsid w:val="00E66DD4"/>
    <w:rsid w:val="00E727E7"/>
    <w:rsid w:val="00E737EA"/>
    <w:rsid w:val="00E748CC"/>
    <w:rsid w:val="00E75415"/>
    <w:rsid w:val="00E775B1"/>
    <w:rsid w:val="00E8152A"/>
    <w:rsid w:val="00E91DB6"/>
    <w:rsid w:val="00E93629"/>
    <w:rsid w:val="00E93AA2"/>
    <w:rsid w:val="00E93B5C"/>
    <w:rsid w:val="00E94CEC"/>
    <w:rsid w:val="00EA04EF"/>
    <w:rsid w:val="00EA2550"/>
    <w:rsid w:val="00EA36B3"/>
    <w:rsid w:val="00EA6A91"/>
    <w:rsid w:val="00EA6F19"/>
    <w:rsid w:val="00EB7090"/>
    <w:rsid w:val="00EC1BBE"/>
    <w:rsid w:val="00EC2B68"/>
    <w:rsid w:val="00EC3AEF"/>
    <w:rsid w:val="00EC4397"/>
    <w:rsid w:val="00EC5CD7"/>
    <w:rsid w:val="00ED0521"/>
    <w:rsid w:val="00ED1769"/>
    <w:rsid w:val="00ED361D"/>
    <w:rsid w:val="00EE5FB3"/>
    <w:rsid w:val="00EE7F79"/>
    <w:rsid w:val="00EF4D31"/>
    <w:rsid w:val="00EF715A"/>
    <w:rsid w:val="00F01BC3"/>
    <w:rsid w:val="00F04366"/>
    <w:rsid w:val="00F06E14"/>
    <w:rsid w:val="00F10C17"/>
    <w:rsid w:val="00F179D4"/>
    <w:rsid w:val="00F26009"/>
    <w:rsid w:val="00F33C56"/>
    <w:rsid w:val="00F347C7"/>
    <w:rsid w:val="00F34848"/>
    <w:rsid w:val="00F40534"/>
    <w:rsid w:val="00F4178C"/>
    <w:rsid w:val="00F42D46"/>
    <w:rsid w:val="00F4496C"/>
    <w:rsid w:val="00F44F3A"/>
    <w:rsid w:val="00F45DD5"/>
    <w:rsid w:val="00F50DBA"/>
    <w:rsid w:val="00F51F10"/>
    <w:rsid w:val="00F529A5"/>
    <w:rsid w:val="00F60F00"/>
    <w:rsid w:val="00F614C0"/>
    <w:rsid w:val="00F61C77"/>
    <w:rsid w:val="00F665F0"/>
    <w:rsid w:val="00F67F15"/>
    <w:rsid w:val="00F7389C"/>
    <w:rsid w:val="00F745C2"/>
    <w:rsid w:val="00F762E6"/>
    <w:rsid w:val="00F83848"/>
    <w:rsid w:val="00F84303"/>
    <w:rsid w:val="00F975E9"/>
    <w:rsid w:val="00FA1B7D"/>
    <w:rsid w:val="00FA1C47"/>
    <w:rsid w:val="00FA3D82"/>
    <w:rsid w:val="00FA5949"/>
    <w:rsid w:val="00FC07B9"/>
    <w:rsid w:val="00FC1483"/>
    <w:rsid w:val="00FC3F1D"/>
    <w:rsid w:val="00FC4E21"/>
    <w:rsid w:val="00FC5F6D"/>
    <w:rsid w:val="00FD0107"/>
    <w:rsid w:val="00FD1E17"/>
    <w:rsid w:val="00FD2C2F"/>
    <w:rsid w:val="00FD3B31"/>
    <w:rsid w:val="00FD5ECA"/>
    <w:rsid w:val="00FE1823"/>
    <w:rsid w:val="00FE2A23"/>
    <w:rsid w:val="00FE487A"/>
    <w:rsid w:val="00FE521E"/>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460AF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4B2960"/>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711ACA"/>
    <w:pPr>
      <w:keepNext/>
      <w:spacing w:before="320" w:after="60" w:line="280" w:lineRule="atLeast"/>
      <w:outlineLvl w:val="1"/>
    </w:pPr>
    <w:rPr>
      <w:rFonts w:cs="Arial"/>
      <w:b/>
      <w:bCs/>
      <w:iCs/>
      <w:sz w:val="28"/>
      <w:szCs w:val="28"/>
    </w:rPr>
  </w:style>
  <w:style w:type="paragraph" w:styleId="Heading3">
    <w:name w:val="heading 3"/>
    <w:basedOn w:val="Normal"/>
    <w:next w:val="Normal"/>
    <w:link w:val="Heading3Char"/>
    <w:uiPriority w:val="2"/>
    <w:qFormat/>
    <w:rsid w:val="00711ACA"/>
    <w:pPr>
      <w:keepNext/>
      <w:spacing w:before="60" w:after="60" w:line="280" w:lineRule="atLeast"/>
      <w:outlineLvl w:val="2"/>
    </w:pPr>
    <w:rPr>
      <w:rFonts w:cs="Arial"/>
      <w:b/>
      <w:bCs/>
      <w:sz w:val="22"/>
      <w:szCs w:val="26"/>
    </w:rPr>
  </w:style>
  <w:style w:type="paragraph" w:styleId="Heading4">
    <w:name w:val="heading 4"/>
    <w:basedOn w:val="BodySubHeader"/>
    <w:next w:val="Normal"/>
    <w:uiPriority w:val="2"/>
    <w:qFormat/>
    <w:rsid w:val="00711ACA"/>
    <w:pPr>
      <w:spacing w:line="280" w:lineRule="atLeast"/>
      <w:outlineLvl w:val="3"/>
    </w:pPr>
    <w:rPr>
      <w:rFonts w:cs="Arial"/>
      <w:sz w:val="22"/>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4B2960"/>
    <w:pPr>
      <w:numPr>
        <w:numId w:val="3"/>
      </w:numPr>
      <w:spacing w:after="80" w:line="260" w:lineRule="atLeast"/>
      <w:ind w:left="284" w:hanging="284"/>
    </w:pPr>
    <w:rPr>
      <w:sz w:val="22"/>
    </w:r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E66601"/>
    <w:pPr>
      <w:pageBreakBefore/>
      <w:spacing w:after="36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D60571"/>
    <w:pPr>
      <w:tabs>
        <w:tab w:val="right" w:pos="9072"/>
      </w:tabs>
      <w:spacing w:before="280" w:after="80" w:line="320" w:lineRule="exact"/>
    </w:pPr>
    <w:rPr>
      <w:b/>
      <w:noProof/>
      <w:spacing w:val="-14"/>
      <w:sz w:val="28"/>
    </w:rPr>
  </w:style>
  <w:style w:type="paragraph" w:styleId="TOC2">
    <w:name w:val="toc 2"/>
    <w:basedOn w:val="Normal"/>
    <w:next w:val="Normal"/>
    <w:uiPriority w:val="39"/>
    <w:qFormat/>
    <w:rsid w:val="00D60571"/>
    <w:pPr>
      <w:tabs>
        <w:tab w:val="right" w:pos="9072"/>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D60571"/>
    <w:pPr>
      <w:tabs>
        <w:tab w:val="right" w:pos="9072"/>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A17B1B"/>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rsid w:val="00EE7F79"/>
    <w:rPr>
      <w:sz w:val="16"/>
      <w:szCs w:val="16"/>
    </w:rPr>
  </w:style>
  <w:style w:type="paragraph" w:styleId="CommentText">
    <w:name w:val="annotation text"/>
    <w:basedOn w:val="Normal"/>
    <w:link w:val="CommentTextChar"/>
    <w:rsid w:val="00EE7F79"/>
    <w:pPr>
      <w:spacing w:line="240" w:lineRule="auto"/>
    </w:pPr>
    <w:rPr>
      <w:szCs w:val="20"/>
    </w:rPr>
  </w:style>
  <w:style w:type="character" w:customStyle="1" w:styleId="CommentTextChar">
    <w:name w:val="Comment Text Char"/>
    <w:basedOn w:val="DefaultParagraphFont"/>
    <w:link w:val="CommentText"/>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711ACA"/>
    <w:pPr>
      <w:numPr>
        <w:numId w:val="13"/>
      </w:numPr>
      <w:spacing w:line="280" w:lineRule="atLeast"/>
      <w:ind w:left="284" w:hanging="284"/>
    </w:pPr>
    <w:rPr>
      <w:rFonts w:cs="Arial"/>
      <w:sz w:val="22"/>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711ACA"/>
    <w:pPr>
      <w:spacing w:line="280" w:lineRule="atLeast"/>
    </w:pPr>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711ACA"/>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711ACA"/>
    <w:rPr>
      <w:rFonts w:ascii="Arial" w:hAnsi="Arial" w:cs="Arial"/>
      <w:b/>
      <w:bCs/>
      <w:sz w:val="22"/>
      <w:szCs w:val="26"/>
    </w:rPr>
  </w:style>
  <w:style w:type="paragraph" w:customStyle="1" w:styleId="Paragraph">
    <w:name w:val="Paragraph"/>
    <w:basedOn w:val="Normal"/>
    <w:qFormat/>
    <w:rsid w:val="00711ACA"/>
    <w:pPr>
      <w:spacing w:line="280" w:lineRule="atLeast"/>
    </w:pPr>
    <w:rPr>
      <w:rFonts w:cs="Arial"/>
      <w:sz w:val="22"/>
    </w:rPr>
  </w:style>
  <w:style w:type="paragraph" w:customStyle="1" w:styleId="Bulletlevel2">
    <w:name w:val="Bullet level 2"/>
    <w:basedOn w:val="ListBullet2"/>
    <w:uiPriority w:val="7"/>
    <w:qFormat/>
    <w:rsid w:val="00711ACA"/>
    <w:pPr>
      <w:numPr>
        <w:numId w:val="15"/>
      </w:numPr>
      <w:tabs>
        <w:tab w:val="left" w:pos="295"/>
      </w:tabs>
      <w:spacing w:line="280" w:lineRule="atLeast"/>
      <w:ind w:left="568" w:hanging="284"/>
    </w:pPr>
    <w:rPr>
      <w:rFonts w:cs="Arial"/>
      <w:sz w:val="22"/>
    </w:rPr>
  </w:style>
  <w:style w:type="paragraph" w:customStyle="1" w:styleId="Bulletlevel1last">
    <w:name w:val="Bullet level 1 last"/>
    <w:basedOn w:val="ListBulletLast"/>
    <w:uiPriority w:val="6"/>
    <w:qFormat/>
    <w:rsid w:val="00711ACA"/>
    <w:pPr>
      <w:numPr>
        <w:numId w:val="14"/>
      </w:numPr>
      <w:spacing w:line="280" w:lineRule="atLeast"/>
      <w:ind w:left="284" w:hanging="284"/>
    </w:pPr>
    <w:rPr>
      <w:sz w:val="22"/>
    </w:rPr>
  </w:style>
  <w:style w:type="paragraph" w:customStyle="1" w:styleId="Numberlistlevel2">
    <w:name w:val="Number list level 2"/>
    <w:basedOn w:val="ListNumber2"/>
    <w:uiPriority w:val="11"/>
    <w:qFormat/>
    <w:rsid w:val="00711ACA"/>
    <w:pPr>
      <w:spacing w:line="280" w:lineRule="atLeast"/>
      <w:ind w:left="738" w:hanging="284"/>
    </w:pPr>
    <w:rPr>
      <w:sz w:val="22"/>
    </w:rPr>
  </w:style>
  <w:style w:type="paragraph" w:customStyle="1" w:styleId="Numberlistlast">
    <w:name w:val="Number list last"/>
    <w:basedOn w:val="ListNumberLast"/>
    <w:uiPriority w:val="10"/>
    <w:qFormat/>
    <w:rsid w:val="00711ACA"/>
    <w:pPr>
      <w:spacing w:line="280" w:lineRule="atLeast"/>
      <w:ind w:left="284" w:hanging="284"/>
    </w:pPr>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5A62E5"/>
    <w:pPr>
      <w:numPr>
        <w:numId w:val="16"/>
      </w:numPr>
      <w:spacing w:after="240"/>
      <w:ind w:left="568" w:hanging="284"/>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711ACA"/>
    <w:pPr>
      <w:keepNext/>
      <w:spacing w:line="280" w:lineRule="atLeast"/>
    </w:pPr>
    <w:rPr>
      <w:sz w:val="22"/>
    </w:r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711ACA"/>
    <w:pPr>
      <w:keepNext/>
      <w:spacing w:line="280" w:lineRule="atLeast"/>
    </w:pPr>
    <w:rPr>
      <w:sz w:val="22"/>
    </w:r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Executivesummarysubheading">
    <w:name w:val="Executive summary subheading"/>
    <w:basedOn w:val="Heading4"/>
    <w:uiPriority w:val="3"/>
    <w:qFormat/>
    <w:rsid w:val="00711ACA"/>
    <w:pPr>
      <w:spacing w:after="80"/>
    </w:pPr>
  </w:style>
  <w:style w:type="paragraph" w:styleId="ListParagraph">
    <w:name w:val="List Paragraph"/>
    <w:basedOn w:val="Normal"/>
    <w:semiHidden/>
    <w:rsid w:val="00956791"/>
    <w:pPr>
      <w:ind w:left="720"/>
      <w:contextualSpacing/>
    </w:pPr>
  </w:style>
  <w:style w:type="paragraph" w:customStyle="1" w:styleId="subsection">
    <w:name w:val="subsection"/>
    <w:aliases w:val="ss,Subsection"/>
    <w:basedOn w:val="Normal"/>
    <w:link w:val="subsectionChar"/>
    <w:rsid w:val="00384838"/>
    <w:pPr>
      <w:tabs>
        <w:tab w:val="right" w:pos="1021"/>
      </w:tabs>
      <w:spacing w:before="180" w:after="0" w:line="240" w:lineRule="auto"/>
      <w:ind w:left="1134" w:hanging="1134"/>
    </w:pPr>
    <w:rPr>
      <w:rFonts w:ascii="Times New Roman" w:hAnsi="Times New Roman"/>
      <w:sz w:val="22"/>
      <w:szCs w:val="20"/>
    </w:rPr>
  </w:style>
  <w:style w:type="character" w:customStyle="1" w:styleId="subsectionChar">
    <w:name w:val="subsection Char"/>
    <w:aliases w:val="ss Char"/>
    <w:basedOn w:val="DefaultParagraphFont"/>
    <w:link w:val="subsection"/>
    <w:locked/>
    <w:rsid w:val="00384838"/>
    <w:rPr>
      <w:sz w:val="22"/>
      <w:szCs w:val="20"/>
    </w:rPr>
  </w:style>
  <w:style w:type="table" w:customStyle="1" w:styleId="ACMAtablestyle1">
    <w:name w:val="ACMA table style1"/>
    <w:basedOn w:val="TableNormal"/>
    <w:uiPriority w:val="99"/>
    <w:rsid w:val="00C8173C"/>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cPr>
    </w:tblStylePr>
    <w:tblStylePr w:type="band1Horz">
      <w:rPr>
        <w:rFonts w:ascii="Arial" w:hAnsi="Arial"/>
        <w:sz w:val="20"/>
      </w:rPr>
      <w:tblPr/>
      <w:tcPr>
        <w:shd w:val="clear" w:color="auto" w:fill="F2F2F2"/>
      </w:tcPr>
    </w:tblStylePr>
    <w:tblStylePr w:type="band2Horz">
      <w:rPr>
        <w:rFonts w:ascii="Arial" w:hAnsi="Arial"/>
        <w:sz w:val="20"/>
      </w:rPr>
    </w:tblStylePr>
  </w:style>
  <w:style w:type="character" w:styleId="Mention">
    <w:name w:val="Mention"/>
    <w:basedOn w:val="DefaultParagraphFont"/>
    <w:uiPriority w:val="99"/>
    <w:unhideWhenUsed/>
    <w:rsid w:val="00BF53F0"/>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7466181">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010715337">
      <w:bodyDiv w:val="1"/>
      <w:marLeft w:val="0"/>
      <w:marRight w:val="0"/>
      <w:marTop w:val="0"/>
      <w:marBottom w:val="0"/>
      <w:divBdr>
        <w:top w:val="none" w:sz="0" w:space="0" w:color="auto"/>
        <w:left w:val="none" w:sz="0" w:space="0" w:color="auto"/>
        <w:bottom w:val="none" w:sz="0" w:space="0" w:color="auto"/>
        <w:right w:val="none" w:sz="0" w:space="0" w:color="auto"/>
      </w:divBdr>
    </w:div>
    <w:div w:id="113279023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header" Target="header5.xml"/><Relationship Id="rId26" Type="http://schemas.openxmlformats.org/officeDocument/2006/relationships/hyperlink" Target="https://www.acma.gov.au/consultations/2023-03/proposed-changes-apparatus-licence-pricing-structures" TargetMode="External"/><Relationship Id="rId39" Type="http://schemas.openxmlformats.org/officeDocument/2006/relationships/hyperlink" Target="https://www.acma.gov.au/publications/2023-10/five-year-spectrum-outlook-2023-28" TargetMode="External"/><Relationship Id="rId21" Type="http://schemas.openxmlformats.org/officeDocument/2006/relationships/footer" Target="footer5.xml"/><Relationship Id="rId34" Type="http://schemas.openxmlformats.org/officeDocument/2006/relationships/hyperlink" Target="https://www.acma.gov.au/amateur-class-licence" TargetMode="External"/><Relationship Id="rId42" Type="http://schemas.openxmlformats.org/officeDocument/2006/relationships/hyperlink" Target="https://www.abs.gov.au/statistics/standards/australian-statistical-geography-standard-asgs-edition-3/jul2021-jun2026/significant-urban-areas-urban-centres-and-localities-section-state/significant-urban-areas" TargetMode="External"/><Relationship Id="rId47" Type="http://schemas.openxmlformats.org/officeDocument/2006/relationships/hyperlink" Target="https://www.acma.gov.au/privacy-policy" TargetMode="External"/><Relationship Id="rId50" Type="http://schemas.openxmlformats.org/officeDocument/2006/relationships/footer" Target="footer7.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2.xml"/><Relationship Id="rId29" Type="http://schemas.openxmlformats.org/officeDocument/2006/relationships/hyperlink" Target="https://www.acma.gov.au/sunsetting" TargetMode="External"/><Relationship Id="rId11" Type="http://schemas.openxmlformats.org/officeDocument/2006/relationships/hyperlink" Target="https://www.acma.gov.au/have-your-say" TargetMode="External"/><Relationship Id="rId24" Type="http://schemas.openxmlformats.org/officeDocument/2006/relationships/hyperlink" Target="https://www.legislation.gov.au/F2015L00321/latest/text" TargetMode="External"/><Relationship Id="rId32" Type="http://schemas.openxmlformats.org/officeDocument/2006/relationships/hyperlink" Target="https://www.legislation.gov.au/F2017L01069/latest/text" TargetMode="External"/><Relationship Id="rId37" Type="http://schemas.openxmlformats.org/officeDocument/2006/relationships/hyperlink" Target="https://www.acma.gov.au/spectrum-licence-technical-liaison-groups" TargetMode="External"/><Relationship Id="rId40" Type="http://schemas.openxmlformats.org/officeDocument/2006/relationships/hyperlink" Target="https://www.acma.gov.au/consultations/2023-03/proposed-changes-apparatus-licence-pricing-structures" TargetMode="External"/><Relationship Id="rId45" Type="http://schemas.openxmlformats.org/officeDocument/2006/relationships/hyperlink" Target="mailto:spectrumpricing@acma.gov.au" TargetMode="External"/><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hyperlink" Target="https://www.legislation.gov.au/F2015L01218/asmade/text" TargetMode="External"/><Relationship Id="rId44" Type="http://schemas.openxmlformats.org/officeDocument/2006/relationships/hyperlink" Target="https://www.acma.gov.au/have-your-say"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footer" Target="footer6.xml"/><Relationship Id="rId27" Type="http://schemas.openxmlformats.org/officeDocument/2006/relationships/hyperlink" Target="https://www.legislation.gov.au/F2015L00322/latest/text" TargetMode="External"/><Relationship Id="rId30" Type="http://schemas.openxmlformats.org/officeDocument/2006/relationships/hyperlink" Target="https://www.legislation.gov.au/F2022N00015/asmade/text" TargetMode="External"/><Relationship Id="rId35" Type="http://schemas.openxmlformats.org/officeDocument/2006/relationships/hyperlink" Target="https://www.acma.gov.au/consultations/2024-06/proposed-new-framework-licensing-radionavigation-satellite-service-retransmission-technologies" TargetMode="External"/><Relationship Id="rId43" Type="http://schemas.openxmlformats.org/officeDocument/2006/relationships/hyperlink" Target="https://www.abs.gov.au/statistics/people/population/regional-population/latest-release" TargetMode="External"/><Relationship Id="rId48" Type="http://schemas.openxmlformats.org/officeDocument/2006/relationships/header" Target="header7.xml"/><Relationship Id="rId8" Type="http://schemas.openxmlformats.org/officeDocument/2006/relationships/header" Target="header1.xml"/><Relationship Id="rId51" Type="http://schemas.openxmlformats.org/officeDocument/2006/relationships/footer" Target="footer8.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3.xml"/><Relationship Id="rId25" Type="http://schemas.openxmlformats.org/officeDocument/2006/relationships/hyperlink" Target="https://www.acma.gov.au/consultations/2024-06/proposed-new-framework-licensing-radionavigation-satellite-service-retransmission-technologies" TargetMode="External"/><Relationship Id="rId33" Type="http://schemas.openxmlformats.org/officeDocument/2006/relationships/hyperlink" Target="https://www.legislation.gov.au/F2015L00322/latest/text" TargetMode="External"/><Relationship Id="rId38" Type="http://schemas.openxmlformats.org/officeDocument/2006/relationships/hyperlink" Target="https://www.acma.gov.au/consultations/2021-10/response-implementation-spectrum-pricing-review-part-2-consultation-382021" TargetMode="External"/><Relationship Id="rId46" Type="http://schemas.openxmlformats.org/officeDocument/2006/relationships/hyperlink" Target="https://www.acma.gov.au/publication-submissions" TargetMode="External"/><Relationship Id="rId20" Type="http://schemas.openxmlformats.org/officeDocument/2006/relationships/footer" Target="footer4.xml"/><Relationship Id="rId41" Type="http://schemas.openxmlformats.org/officeDocument/2006/relationships/hyperlink" Target="https://www.acma.gov.au/publications/2023-03/guide/apparatus-licence-fee-schedule"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hyperlink" Target="https://www.legislation.gov.au/F2015L00322/latest/text" TargetMode="External"/><Relationship Id="rId28" Type="http://schemas.openxmlformats.org/officeDocument/2006/relationships/hyperlink" Target="https://www.legislation.gov.au/F2015L00321/latest/text" TargetMode="External"/><Relationship Id="rId36" Type="http://schemas.openxmlformats.org/officeDocument/2006/relationships/hyperlink" Target="https://www.acma.gov.au/sites/default/files/2024-04/Draft%20FYSO%202024-29.pdf" TargetMode="External"/><Relationship Id="rId49" Type="http://schemas.openxmlformats.org/officeDocument/2006/relationships/header" Target="head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legislation.gov.au/F2015L00322/latest/tex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1">
      <a:dk1>
        <a:srgbClr val="000000"/>
      </a:dk1>
      <a:lt1>
        <a:sysClr val="window" lastClr="FFFFFF"/>
      </a:lt1>
      <a:dk2>
        <a:srgbClr val="000000"/>
      </a:dk2>
      <a:lt2>
        <a:srgbClr val="FFFFFF"/>
      </a:lt2>
      <a:accent1>
        <a:srgbClr val="00A0A4"/>
      </a:accent1>
      <a:accent2>
        <a:srgbClr val="7C426F"/>
      </a:accent2>
      <a:accent3>
        <a:srgbClr val="39457C"/>
      </a:accent3>
      <a:accent4>
        <a:srgbClr val="85BEC2"/>
      </a:accent4>
      <a:accent5>
        <a:srgbClr val="CBB6CA"/>
      </a:accent5>
      <a:accent6>
        <a:srgbClr val="D3E5E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3984</Words>
  <Characters>22274</Characters>
  <Application>Microsoft Office Word</Application>
  <DocSecurity>0</DocSecurity>
  <Lines>664</Lines>
  <Paragraphs>416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25927</CharactersWithSpaces>
  <SharedDoc>false</SharedDoc>
  <HyperlinkBase/>
  <HLinks>
    <vt:vector size="336" baseType="variant">
      <vt:variant>
        <vt:i4>2097192</vt:i4>
      </vt:variant>
      <vt:variant>
        <vt:i4>252</vt:i4>
      </vt:variant>
      <vt:variant>
        <vt:i4>0</vt:i4>
      </vt:variant>
      <vt:variant>
        <vt:i4>5</vt:i4>
      </vt:variant>
      <vt:variant>
        <vt:lpwstr>https://www.acma.gov.au/privacy-policy</vt:lpwstr>
      </vt:variant>
      <vt:variant>
        <vt:lpwstr/>
      </vt:variant>
      <vt:variant>
        <vt:i4>3473455</vt:i4>
      </vt:variant>
      <vt:variant>
        <vt:i4>249</vt:i4>
      </vt:variant>
      <vt:variant>
        <vt:i4>0</vt:i4>
      </vt:variant>
      <vt:variant>
        <vt:i4>5</vt:i4>
      </vt:variant>
      <vt:variant>
        <vt:lpwstr>https://www.acma.gov.au/publication-submissions</vt:lpwstr>
      </vt:variant>
      <vt:variant>
        <vt:lpwstr/>
      </vt:variant>
      <vt:variant>
        <vt:i4>7602187</vt:i4>
      </vt:variant>
      <vt:variant>
        <vt:i4>246</vt:i4>
      </vt:variant>
      <vt:variant>
        <vt:i4>0</vt:i4>
      </vt:variant>
      <vt:variant>
        <vt:i4>5</vt:i4>
      </vt:variant>
      <vt:variant>
        <vt:lpwstr>mailto:spectrumpricing@acma.gov.au</vt:lpwstr>
      </vt:variant>
      <vt:variant>
        <vt:lpwstr/>
      </vt:variant>
      <vt:variant>
        <vt:i4>5308427</vt:i4>
      </vt:variant>
      <vt:variant>
        <vt:i4>243</vt:i4>
      </vt:variant>
      <vt:variant>
        <vt:i4>0</vt:i4>
      </vt:variant>
      <vt:variant>
        <vt:i4>5</vt:i4>
      </vt:variant>
      <vt:variant>
        <vt:lpwstr>https://www.acma.gov.au/have-your-say</vt:lpwstr>
      </vt:variant>
      <vt:variant>
        <vt:lpwstr/>
      </vt:variant>
      <vt:variant>
        <vt:i4>6750267</vt:i4>
      </vt:variant>
      <vt:variant>
        <vt:i4>240</vt:i4>
      </vt:variant>
      <vt:variant>
        <vt:i4>0</vt:i4>
      </vt:variant>
      <vt:variant>
        <vt:i4>5</vt:i4>
      </vt:variant>
      <vt:variant>
        <vt:lpwstr>https://www.abs.gov.au/statistics/people/population/regional-population/latest-release</vt:lpwstr>
      </vt:variant>
      <vt:variant>
        <vt:lpwstr/>
      </vt:variant>
      <vt:variant>
        <vt:i4>7536748</vt:i4>
      </vt:variant>
      <vt:variant>
        <vt:i4>237</vt:i4>
      </vt:variant>
      <vt:variant>
        <vt:i4>0</vt:i4>
      </vt:variant>
      <vt:variant>
        <vt:i4>5</vt:i4>
      </vt:variant>
      <vt:variant>
        <vt:lpwstr>https://www.abs.gov.au/statistics/standards/australian-statistical-geography-standard-asgs-edition-3/jul2021-jun2026/significant-urban-areas-urban-centres-and-localities-section-state/significant-urban-areas</vt:lpwstr>
      </vt:variant>
      <vt:variant>
        <vt:lpwstr/>
      </vt:variant>
      <vt:variant>
        <vt:i4>131095</vt:i4>
      </vt:variant>
      <vt:variant>
        <vt:i4>234</vt:i4>
      </vt:variant>
      <vt:variant>
        <vt:i4>0</vt:i4>
      </vt:variant>
      <vt:variant>
        <vt:i4>5</vt:i4>
      </vt:variant>
      <vt:variant>
        <vt:lpwstr>https://www.acma.gov.au/publications/2023-03/guide/apparatus-licence-fee-schedule</vt:lpwstr>
      </vt:variant>
      <vt:variant>
        <vt:lpwstr/>
      </vt:variant>
      <vt:variant>
        <vt:i4>3539045</vt:i4>
      </vt:variant>
      <vt:variant>
        <vt:i4>231</vt:i4>
      </vt:variant>
      <vt:variant>
        <vt:i4>0</vt:i4>
      </vt:variant>
      <vt:variant>
        <vt:i4>5</vt:i4>
      </vt:variant>
      <vt:variant>
        <vt:lpwstr>https://www.acma.gov.au/consultations/2023-03/proposed-changes-apparatus-licence-pricing-structures</vt:lpwstr>
      </vt:variant>
      <vt:variant>
        <vt:lpwstr/>
      </vt:variant>
      <vt:variant>
        <vt:i4>6291582</vt:i4>
      </vt:variant>
      <vt:variant>
        <vt:i4>228</vt:i4>
      </vt:variant>
      <vt:variant>
        <vt:i4>0</vt:i4>
      </vt:variant>
      <vt:variant>
        <vt:i4>5</vt:i4>
      </vt:variant>
      <vt:variant>
        <vt:lpwstr>https://www.acma.gov.au/publications/2023-10/five-year-spectrum-outlook-2023-28</vt:lpwstr>
      </vt:variant>
      <vt:variant>
        <vt:lpwstr/>
      </vt:variant>
      <vt:variant>
        <vt:i4>327759</vt:i4>
      </vt:variant>
      <vt:variant>
        <vt:i4>225</vt:i4>
      </vt:variant>
      <vt:variant>
        <vt:i4>0</vt:i4>
      </vt:variant>
      <vt:variant>
        <vt:i4>5</vt:i4>
      </vt:variant>
      <vt:variant>
        <vt:lpwstr>https://www.acma.gov.au/consultations/2021-10/response-implementation-spectrum-pricing-review-part-2-consultation-382021</vt:lpwstr>
      </vt:variant>
      <vt:variant>
        <vt:lpwstr/>
      </vt:variant>
      <vt:variant>
        <vt:i4>196675</vt:i4>
      </vt:variant>
      <vt:variant>
        <vt:i4>222</vt:i4>
      </vt:variant>
      <vt:variant>
        <vt:i4>0</vt:i4>
      </vt:variant>
      <vt:variant>
        <vt:i4>5</vt:i4>
      </vt:variant>
      <vt:variant>
        <vt:lpwstr>https://www.acma.gov.au/spectrum-licence-technical-liaison-groups</vt:lpwstr>
      </vt:variant>
      <vt:variant>
        <vt:lpwstr/>
      </vt:variant>
      <vt:variant>
        <vt:i4>6881401</vt:i4>
      </vt:variant>
      <vt:variant>
        <vt:i4>219</vt:i4>
      </vt:variant>
      <vt:variant>
        <vt:i4>0</vt:i4>
      </vt:variant>
      <vt:variant>
        <vt:i4>5</vt:i4>
      </vt:variant>
      <vt:variant>
        <vt:lpwstr>https://www.acma.gov.au/sites/default/files/2024-04/Draft FYSO 2024-29.pdf</vt:lpwstr>
      </vt:variant>
      <vt:variant>
        <vt:lpwstr/>
      </vt:variant>
      <vt:variant>
        <vt:i4>1310728</vt:i4>
      </vt:variant>
      <vt:variant>
        <vt:i4>216</vt:i4>
      </vt:variant>
      <vt:variant>
        <vt:i4>0</vt:i4>
      </vt:variant>
      <vt:variant>
        <vt:i4>5</vt:i4>
      </vt:variant>
      <vt:variant>
        <vt:lpwstr>https://www.acma.gov.au/consultations/2024-06/proposed-new-framework-licensing-radionavigation-satellite-service-retransmission-technologies</vt:lpwstr>
      </vt:variant>
      <vt:variant>
        <vt:lpwstr/>
      </vt:variant>
      <vt:variant>
        <vt:i4>589905</vt:i4>
      </vt:variant>
      <vt:variant>
        <vt:i4>213</vt:i4>
      </vt:variant>
      <vt:variant>
        <vt:i4>0</vt:i4>
      </vt:variant>
      <vt:variant>
        <vt:i4>5</vt:i4>
      </vt:variant>
      <vt:variant>
        <vt:lpwstr>https://www.acma.gov.au/amateur-class-licence</vt:lpwstr>
      </vt:variant>
      <vt:variant>
        <vt:lpwstr/>
      </vt:variant>
      <vt:variant>
        <vt:i4>3014719</vt:i4>
      </vt:variant>
      <vt:variant>
        <vt:i4>210</vt:i4>
      </vt:variant>
      <vt:variant>
        <vt:i4>0</vt:i4>
      </vt:variant>
      <vt:variant>
        <vt:i4>5</vt:i4>
      </vt:variant>
      <vt:variant>
        <vt:lpwstr>https://www.legislation.gov.au/F2015L00322/latest/text</vt:lpwstr>
      </vt:variant>
      <vt:variant>
        <vt:lpwstr/>
      </vt:variant>
      <vt:variant>
        <vt:i4>2359354</vt:i4>
      </vt:variant>
      <vt:variant>
        <vt:i4>207</vt:i4>
      </vt:variant>
      <vt:variant>
        <vt:i4>0</vt:i4>
      </vt:variant>
      <vt:variant>
        <vt:i4>5</vt:i4>
      </vt:variant>
      <vt:variant>
        <vt:lpwstr>https://www.legislation.gov.au/F2017L01069/latest/text</vt:lpwstr>
      </vt:variant>
      <vt:variant>
        <vt:lpwstr/>
      </vt:variant>
      <vt:variant>
        <vt:i4>2490426</vt:i4>
      </vt:variant>
      <vt:variant>
        <vt:i4>204</vt:i4>
      </vt:variant>
      <vt:variant>
        <vt:i4>0</vt:i4>
      </vt:variant>
      <vt:variant>
        <vt:i4>5</vt:i4>
      </vt:variant>
      <vt:variant>
        <vt:lpwstr>https://www.legislation.gov.au/F2015L01218/asmade/text</vt:lpwstr>
      </vt:variant>
      <vt:variant>
        <vt:lpwstr/>
      </vt:variant>
      <vt:variant>
        <vt:i4>3014714</vt:i4>
      </vt:variant>
      <vt:variant>
        <vt:i4>201</vt:i4>
      </vt:variant>
      <vt:variant>
        <vt:i4>0</vt:i4>
      </vt:variant>
      <vt:variant>
        <vt:i4>5</vt:i4>
      </vt:variant>
      <vt:variant>
        <vt:lpwstr>https://www.legislation.gov.au/F2022N00015/asmade/text</vt:lpwstr>
      </vt:variant>
      <vt:variant>
        <vt:lpwstr/>
      </vt:variant>
      <vt:variant>
        <vt:i4>6881332</vt:i4>
      </vt:variant>
      <vt:variant>
        <vt:i4>198</vt:i4>
      </vt:variant>
      <vt:variant>
        <vt:i4>0</vt:i4>
      </vt:variant>
      <vt:variant>
        <vt:i4>5</vt:i4>
      </vt:variant>
      <vt:variant>
        <vt:lpwstr>https://www.acma.gov.au/sunsetting</vt:lpwstr>
      </vt:variant>
      <vt:variant>
        <vt:lpwstr/>
      </vt:variant>
      <vt:variant>
        <vt:i4>2949183</vt:i4>
      </vt:variant>
      <vt:variant>
        <vt:i4>195</vt:i4>
      </vt:variant>
      <vt:variant>
        <vt:i4>0</vt:i4>
      </vt:variant>
      <vt:variant>
        <vt:i4>5</vt:i4>
      </vt:variant>
      <vt:variant>
        <vt:lpwstr>https://www.legislation.gov.au/F2015L00321/latest/text</vt:lpwstr>
      </vt:variant>
      <vt:variant>
        <vt:lpwstr/>
      </vt:variant>
      <vt:variant>
        <vt:i4>3014719</vt:i4>
      </vt:variant>
      <vt:variant>
        <vt:i4>192</vt:i4>
      </vt:variant>
      <vt:variant>
        <vt:i4>0</vt:i4>
      </vt:variant>
      <vt:variant>
        <vt:i4>5</vt:i4>
      </vt:variant>
      <vt:variant>
        <vt:lpwstr>https://www.legislation.gov.au/F2015L00322/latest/text</vt:lpwstr>
      </vt:variant>
      <vt:variant>
        <vt:lpwstr/>
      </vt:variant>
      <vt:variant>
        <vt:i4>3539045</vt:i4>
      </vt:variant>
      <vt:variant>
        <vt:i4>189</vt:i4>
      </vt:variant>
      <vt:variant>
        <vt:i4>0</vt:i4>
      </vt:variant>
      <vt:variant>
        <vt:i4>5</vt:i4>
      </vt:variant>
      <vt:variant>
        <vt:lpwstr>https://www.acma.gov.au/consultations/2023-03/proposed-changes-apparatus-licence-pricing-structures</vt:lpwstr>
      </vt:variant>
      <vt:variant>
        <vt:lpwstr/>
      </vt:variant>
      <vt:variant>
        <vt:i4>1310728</vt:i4>
      </vt:variant>
      <vt:variant>
        <vt:i4>186</vt:i4>
      </vt:variant>
      <vt:variant>
        <vt:i4>0</vt:i4>
      </vt:variant>
      <vt:variant>
        <vt:i4>5</vt:i4>
      </vt:variant>
      <vt:variant>
        <vt:lpwstr>https://www.acma.gov.au/consultations/2024-06/proposed-new-framework-licensing-radionavigation-satellite-service-retransmission-technologies</vt:lpwstr>
      </vt:variant>
      <vt:variant>
        <vt:lpwstr/>
      </vt:variant>
      <vt:variant>
        <vt:i4>2949183</vt:i4>
      </vt:variant>
      <vt:variant>
        <vt:i4>183</vt:i4>
      </vt:variant>
      <vt:variant>
        <vt:i4>0</vt:i4>
      </vt:variant>
      <vt:variant>
        <vt:i4>5</vt:i4>
      </vt:variant>
      <vt:variant>
        <vt:lpwstr>https://www.legislation.gov.au/F2015L00321/latest/text</vt:lpwstr>
      </vt:variant>
      <vt:variant>
        <vt:lpwstr/>
      </vt:variant>
      <vt:variant>
        <vt:i4>3014719</vt:i4>
      </vt:variant>
      <vt:variant>
        <vt:i4>180</vt:i4>
      </vt:variant>
      <vt:variant>
        <vt:i4>0</vt:i4>
      </vt:variant>
      <vt:variant>
        <vt:i4>5</vt:i4>
      </vt:variant>
      <vt:variant>
        <vt:lpwstr>https://www.legislation.gov.au/F2015L00322/latest/text</vt:lpwstr>
      </vt:variant>
      <vt:variant>
        <vt:lpwstr/>
      </vt:variant>
      <vt:variant>
        <vt:i4>1900604</vt:i4>
      </vt:variant>
      <vt:variant>
        <vt:i4>173</vt:i4>
      </vt:variant>
      <vt:variant>
        <vt:i4>0</vt:i4>
      </vt:variant>
      <vt:variant>
        <vt:i4>5</vt:i4>
      </vt:variant>
      <vt:variant>
        <vt:lpwstr/>
      </vt:variant>
      <vt:variant>
        <vt:lpwstr>_Toc172799637</vt:lpwstr>
      </vt:variant>
      <vt:variant>
        <vt:i4>1900604</vt:i4>
      </vt:variant>
      <vt:variant>
        <vt:i4>167</vt:i4>
      </vt:variant>
      <vt:variant>
        <vt:i4>0</vt:i4>
      </vt:variant>
      <vt:variant>
        <vt:i4>5</vt:i4>
      </vt:variant>
      <vt:variant>
        <vt:lpwstr/>
      </vt:variant>
      <vt:variant>
        <vt:lpwstr>_Toc172799636</vt:lpwstr>
      </vt:variant>
      <vt:variant>
        <vt:i4>1900604</vt:i4>
      </vt:variant>
      <vt:variant>
        <vt:i4>161</vt:i4>
      </vt:variant>
      <vt:variant>
        <vt:i4>0</vt:i4>
      </vt:variant>
      <vt:variant>
        <vt:i4>5</vt:i4>
      </vt:variant>
      <vt:variant>
        <vt:lpwstr/>
      </vt:variant>
      <vt:variant>
        <vt:lpwstr>_Toc172799635</vt:lpwstr>
      </vt:variant>
      <vt:variant>
        <vt:i4>1900604</vt:i4>
      </vt:variant>
      <vt:variant>
        <vt:i4>155</vt:i4>
      </vt:variant>
      <vt:variant>
        <vt:i4>0</vt:i4>
      </vt:variant>
      <vt:variant>
        <vt:i4>5</vt:i4>
      </vt:variant>
      <vt:variant>
        <vt:lpwstr/>
      </vt:variant>
      <vt:variant>
        <vt:lpwstr>_Toc172799634</vt:lpwstr>
      </vt:variant>
      <vt:variant>
        <vt:i4>1900604</vt:i4>
      </vt:variant>
      <vt:variant>
        <vt:i4>149</vt:i4>
      </vt:variant>
      <vt:variant>
        <vt:i4>0</vt:i4>
      </vt:variant>
      <vt:variant>
        <vt:i4>5</vt:i4>
      </vt:variant>
      <vt:variant>
        <vt:lpwstr/>
      </vt:variant>
      <vt:variant>
        <vt:lpwstr>_Toc172799633</vt:lpwstr>
      </vt:variant>
      <vt:variant>
        <vt:i4>1900604</vt:i4>
      </vt:variant>
      <vt:variant>
        <vt:i4>143</vt:i4>
      </vt:variant>
      <vt:variant>
        <vt:i4>0</vt:i4>
      </vt:variant>
      <vt:variant>
        <vt:i4>5</vt:i4>
      </vt:variant>
      <vt:variant>
        <vt:lpwstr/>
      </vt:variant>
      <vt:variant>
        <vt:lpwstr>_Toc172799632</vt:lpwstr>
      </vt:variant>
      <vt:variant>
        <vt:i4>1900604</vt:i4>
      </vt:variant>
      <vt:variant>
        <vt:i4>137</vt:i4>
      </vt:variant>
      <vt:variant>
        <vt:i4>0</vt:i4>
      </vt:variant>
      <vt:variant>
        <vt:i4>5</vt:i4>
      </vt:variant>
      <vt:variant>
        <vt:lpwstr/>
      </vt:variant>
      <vt:variant>
        <vt:lpwstr>_Toc172799631</vt:lpwstr>
      </vt:variant>
      <vt:variant>
        <vt:i4>1900604</vt:i4>
      </vt:variant>
      <vt:variant>
        <vt:i4>131</vt:i4>
      </vt:variant>
      <vt:variant>
        <vt:i4>0</vt:i4>
      </vt:variant>
      <vt:variant>
        <vt:i4>5</vt:i4>
      </vt:variant>
      <vt:variant>
        <vt:lpwstr/>
      </vt:variant>
      <vt:variant>
        <vt:lpwstr>_Toc172799630</vt:lpwstr>
      </vt:variant>
      <vt:variant>
        <vt:i4>1835068</vt:i4>
      </vt:variant>
      <vt:variant>
        <vt:i4>125</vt:i4>
      </vt:variant>
      <vt:variant>
        <vt:i4>0</vt:i4>
      </vt:variant>
      <vt:variant>
        <vt:i4>5</vt:i4>
      </vt:variant>
      <vt:variant>
        <vt:lpwstr/>
      </vt:variant>
      <vt:variant>
        <vt:lpwstr>_Toc172799629</vt:lpwstr>
      </vt:variant>
      <vt:variant>
        <vt:i4>1835068</vt:i4>
      </vt:variant>
      <vt:variant>
        <vt:i4>119</vt:i4>
      </vt:variant>
      <vt:variant>
        <vt:i4>0</vt:i4>
      </vt:variant>
      <vt:variant>
        <vt:i4>5</vt:i4>
      </vt:variant>
      <vt:variant>
        <vt:lpwstr/>
      </vt:variant>
      <vt:variant>
        <vt:lpwstr>_Toc172799628</vt:lpwstr>
      </vt:variant>
      <vt:variant>
        <vt:i4>1835068</vt:i4>
      </vt:variant>
      <vt:variant>
        <vt:i4>113</vt:i4>
      </vt:variant>
      <vt:variant>
        <vt:i4>0</vt:i4>
      </vt:variant>
      <vt:variant>
        <vt:i4>5</vt:i4>
      </vt:variant>
      <vt:variant>
        <vt:lpwstr/>
      </vt:variant>
      <vt:variant>
        <vt:lpwstr>_Toc172799627</vt:lpwstr>
      </vt:variant>
      <vt:variant>
        <vt:i4>1835068</vt:i4>
      </vt:variant>
      <vt:variant>
        <vt:i4>107</vt:i4>
      </vt:variant>
      <vt:variant>
        <vt:i4>0</vt:i4>
      </vt:variant>
      <vt:variant>
        <vt:i4>5</vt:i4>
      </vt:variant>
      <vt:variant>
        <vt:lpwstr/>
      </vt:variant>
      <vt:variant>
        <vt:lpwstr>_Toc172799626</vt:lpwstr>
      </vt:variant>
      <vt:variant>
        <vt:i4>1835068</vt:i4>
      </vt:variant>
      <vt:variant>
        <vt:i4>101</vt:i4>
      </vt:variant>
      <vt:variant>
        <vt:i4>0</vt:i4>
      </vt:variant>
      <vt:variant>
        <vt:i4>5</vt:i4>
      </vt:variant>
      <vt:variant>
        <vt:lpwstr/>
      </vt:variant>
      <vt:variant>
        <vt:lpwstr>_Toc172799625</vt:lpwstr>
      </vt:variant>
      <vt:variant>
        <vt:i4>1835068</vt:i4>
      </vt:variant>
      <vt:variant>
        <vt:i4>95</vt:i4>
      </vt:variant>
      <vt:variant>
        <vt:i4>0</vt:i4>
      </vt:variant>
      <vt:variant>
        <vt:i4>5</vt:i4>
      </vt:variant>
      <vt:variant>
        <vt:lpwstr/>
      </vt:variant>
      <vt:variant>
        <vt:lpwstr>_Toc172799624</vt:lpwstr>
      </vt:variant>
      <vt:variant>
        <vt:i4>1835068</vt:i4>
      </vt:variant>
      <vt:variant>
        <vt:i4>89</vt:i4>
      </vt:variant>
      <vt:variant>
        <vt:i4>0</vt:i4>
      </vt:variant>
      <vt:variant>
        <vt:i4>5</vt:i4>
      </vt:variant>
      <vt:variant>
        <vt:lpwstr/>
      </vt:variant>
      <vt:variant>
        <vt:lpwstr>_Toc172799623</vt:lpwstr>
      </vt:variant>
      <vt:variant>
        <vt:i4>1835068</vt:i4>
      </vt:variant>
      <vt:variant>
        <vt:i4>83</vt:i4>
      </vt:variant>
      <vt:variant>
        <vt:i4>0</vt:i4>
      </vt:variant>
      <vt:variant>
        <vt:i4>5</vt:i4>
      </vt:variant>
      <vt:variant>
        <vt:lpwstr/>
      </vt:variant>
      <vt:variant>
        <vt:lpwstr>_Toc172799622</vt:lpwstr>
      </vt:variant>
      <vt:variant>
        <vt:i4>1835068</vt:i4>
      </vt:variant>
      <vt:variant>
        <vt:i4>77</vt:i4>
      </vt:variant>
      <vt:variant>
        <vt:i4>0</vt:i4>
      </vt:variant>
      <vt:variant>
        <vt:i4>5</vt:i4>
      </vt:variant>
      <vt:variant>
        <vt:lpwstr/>
      </vt:variant>
      <vt:variant>
        <vt:lpwstr>_Toc172799621</vt:lpwstr>
      </vt:variant>
      <vt:variant>
        <vt:i4>1835068</vt:i4>
      </vt:variant>
      <vt:variant>
        <vt:i4>71</vt:i4>
      </vt:variant>
      <vt:variant>
        <vt:i4>0</vt:i4>
      </vt:variant>
      <vt:variant>
        <vt:i4>5</vt:i4>
      </vt:variant>
      <vt:variant>
        <vt:lpwstr/>
      </vt:variant>
      <vt:variant>
        <vt:lpwstr>_Toc172799620</vt:lpwstr>
      </vt:variant>
      <vt:variant>
        <vt:i4>2031676</vt:i4>
      </vt:variant>
      <vt:variant>
        <vt:i4>65</vt:i4>
      </vt:variant>
      <vt:variant>
        <vt:i4>0</vt:i4>
      </vt:variant>
      <vt:variant>
        <vt:i4>5</vt:i4>
      </vt:variant>
      <vt:variant>
        <vt:lpwstr/>
      </vt:variant>
      <vt:variant>
        <vt:lpwstr>_Toc172799619</vt:lpwstr>
      </vt:variant>
      <vt:variant>
        <vt:i4>2031676</vt:i4>
      </vt:variant>
      <vt:variant>
        <vt:i4>59</vt:i4>
      </vt:variant>
      <vt:variant>
        <vt:i4>0</vt:i4>
      </vt:variant>
      <vt:variant>
        <vt:i4>5</vt:i4>
      </vt:variant>
      <vt:variant>
        <vt:lpwstr/>
      </vt:variant>
      <vt:variant>
        <vt:lpwstr>_Toc172799618</vt:lpwstr>
      </vt:variant>
      <vt:variant>
        <vt:i4>2031676</vt:i4>
      </vt:variant>
      <vt:variant>
        <vt:i4>53</vt:i4>
      </vt:variant>
      <vt:variant>
        <vt:i4>0</vt:i4>
      </vt:variant>
      <vt:variant>
        <vt:i4>5</vt:i4>
      </vt:variant>
      <vt:variant>
        <vt:lpwstr/>
      </vt:variant>
      <vt:variant>
        <vt:lpwstr>_Toc172799617</vt:lpwstr>
      </vt:variant>
      <vt:variant>
        <vt:i4>2031676</vt:i4>
      </vt:variant>
      <vt:variant>
        <vt:i4>47</vt:i4>
      </vt:variant>
      <vt:variant>
        <vt:i4>0</vt:i4>
      </vt:variant>
      <vt:variant>
        <vt:i4>5</vt:i4>
      </vt:variant>
      <vt:variant>
        <vt:lpwstr/>
      </vt:variant>
      <vt:variant>
        <vt:lpwstr>_Toc172799616</vt:lpwstr>
      </vt:variant>
      <vt:variant>
        <vt:i4>2031676</vt:i4>
      </vt:variant>
      <vt:variant>
        <vt:i4>41</vt:i4>
      </vt:variant>
      <vt:variant>
        <vt:i4>0</vt:i4>
      </vt:variant>
      <vt:variant>
        <vt:i4>5</vt:i4>
      </vt:variant>
      <vt:variant>
        <vt:lpwstr/>
      </vt:variant>
      <vt:variant>
        <vt:lpwstr>_Toc172799615</vt:lpwstr>
      </vt:variant>
      <vt:variant>
        <vt:i4>2031676</vt:i4>
      </vt:variant>
      <vt:variant>
        <vt:i4>35</vt:i4>
      </vt:variant>
      <vt:variant>
        <vt:i4>0</vt:i4>
      </vt:variant>
      <vt:variant>
        <vt:i4>5</vt:i4>
      </vt:variant>
      <vt:variant>
        <vt:lpwstr/>
      </vt:variant>
      <vt:variant>
        <vt:lpwstr>_Toc172799614</vt:lpwstr>
      </vt:variant>
      <vt:variant>
        <vt:i4>2031676</vt:i4>
      </vt:variant>
      <vt:variant>
        <vt:i4>29</vt:i4>
      </vt:variant>
      <vt:variant>
        <vt:i4>0</vt:i4>
      </vt:variant>
      <vt:variant>
        <vt:i4>5</vt:i4>
      </vt:variant>
      <vt:variant>
        <vt:lpwstr/>
      </vt:variant>
      <vt:variant>
        <vt:lpwstr>_Toc172799613</vt:lpwstr>
      </vt:variant>
      <vt:variant>
        <vt:i4>2031676</vt:i4>
      </vt:variant>
      <vt:variant>
        <vt:i4>23</vt:i4>
      </vt:variant>
      <vt:variant>
        <vt:i4>0</vt:i4>
      </vt:variant>
      <vt:variant>
        <vt:i4>5</vt:i4>
      </vt:variant>
      <vt:variant>
        <vt:lpwstr/>
      </vt:variant>
      <vt:variant>
        <vt:lpwstr>_Toc172799612</vt:lpwstr>
      </vt:variant>
      <vt:variant>
        <vt:i4>2031676</vt:i4>
      </vt:variant>
      <vt:variant>
        <vt:i4>17</vt:i4>
      </vt:variant>
      <vt:variant>
        <vt:i4>0</vt:i4>
      </vt:variant>
      <vt:variant>
        <vt:i4>5</vt:i4>
      </vt:variant>
      <vt:variant>
        <vt:lpwstr/>
      </vt:variant>
      <vt:variant>
        <vt:lpwstr>_Toc172799611</vt:lpwstr>
      </vt:variant>
      <vt:variant>
        <vt:i4>2031676</vt:i4>
      </vt:variant>
      <vt:variant>
        <vt:i4>11</vt:i4>
      </vt:variant>
      <vt:variant>
        <vt:i4>0</vt:i4>
      </vt:variant>
      <vt:variant>
        <vt:i4>5</vt:i4>
      </vt:variant>
      <vt:variant>
        <vt:lpwstr/>
      </vt:variant>
      <vt:variant>
        <vt:lpwstr>_Toc172799610</vt:lpwstr>
      </vt:variant>
      <vt:variant>
        <vt:i4>1966140</vt:i4>
      </vt:variant>
      <vt:variant>
        <vt:i4>5</vt:i4>
      </vt:variant>
      <vt:variant>
        <vt:i4>0</vt:i4>
      </vt:variant>
      <vt:variant>
        <vt:i4>5</vt:i4>
      </vt:variant>
      <vt:variant>
        <vt:lpwstr/>
      </vt:variant>
      <vt:variant>
        <vt:lpwstr>_Toc172799609</vt:lpwstr>
      </vt:variant>
      <vt:variant>
        <vt:i4>5308424</vt:i4>
      </vt:variant>
      <vt:variant>
        <vt:i4>0</vt:i4>
      </vt:variant>
      <vt:variant>
        <vt:i4>0</vt:i4>
      </vt:variant>
      <vt:variant>
        <vt:i4>5</vt:i4>
      </vt:variant>
      <vt:variant>
        <vt:lpwstr>https://creativecommons.org/licenses/by/4.0/</vt:lpwstr>
      </vt:variant>
      <vt:variant>
        <vt:lpwstr/>
      </vt:variant>
      <vt:variant>
        <vt:i4>3014719</vt:i4>
      </vt:variant>
      <vt:variant>
        <vt:i4>0</vt:i4>
      </vt:variant>
      <vt:variant>
        <vt:i4>0</vt:i4>
      </vt:variant>
      <vt:variant>
        <vt:i4>5</vt:i4>
      </vt:variant>
      <vt:variant>
        <vt:lpwstr>https://www.legislation.gov.au/F2015L00322/latest/text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2024-08-02T01:27:00Z</dcterms:created>
  <dcterms:modified xsi:type="dcterms:W3CDTF">2024-08-02T01:29:00Z</dcterms:modified>
  <cp:category/>
</cp:coreProperties>
</file>