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7A1CC" w14:textId="77777777" w:rsidR="005A582C" w:rsidRDefault="005A582C" w:rsidP="002A517B">
      <w:pPr>
        <w:spacing w:after="0" w:line="360" w:lineRule="auto"/>
        <w:jc w:val="both"/>
        <w:rPr>
          <w:sz w:val="36"/>
          <w:szCs w:val="36"/>
        </w:rPr>
      </w:pPr>
    </w:p>
    <w:p w14:paraId="7F6CF286" w14:textId="5EB02E9D" w:rsidR="0000292E" w:rsidRPr="0026502A" w:rsidRDefault="0000292E" w:rsidP="005A582C">
      <w:pPr>
        <w:spacing w:after="0" w:line="360" w:lineRule="auto"/>
        <w:rPr>
          <w:sz w:val="24"/>
          <w:szCs w:val="24"/>
        </w:rPr>
      </w:pPr>
      <w:r w:rsidRPr="0026502A">
        <w:rPr>
          <w:sz w:val="24"/>
          <w:szCs w:val="24"/>
        </w:rPr>
        <w:t>DECT Forum</w:t>
      </w:r>
      <w:r w:rsidR="005A582C" w:rsidRPr="0026502A">
        <w:rPr>
          <w:sz w:val="24"/>
          <w:szCs w:val="24"/>
        </w:rPr>
        <w:tab/>
      </w:r>
      <w:r w:rsidR="005A582C" w:rsidRPr="0026502A">
        <w:rPr>
          <w:sz w:val="24"/>
          <w:szCs w:val="24"/>
        </w:rPr>
        <w:tab/>
      </w:r>
      <w:r w:rsidR="005A582C" w:rsidRPr="0026502A">
        <w:rPr>
          <w:sz w:val="24"/>
          <w:szCs w:val="24"/>
        </w:rPr>
        <w:tab/>
      </w:r>
      <w:r w:rsidR="005A582C" w:rsidRPr="0026502A">
        <w:rPr>
          <w:sz w:val="24"/>
          <w:szCs w:val="24"/>
        </w:rPr>
        <w:tab/>
      </w:r>
      <w:r w:rsidR="005A582C" w:rsidRPr="0026502A">
        <w:rPr>
          <w:sz w:val="24"/>
          <w:szCs w:val="24"/>
        </w:rPr>
        <w:tab/>
      </w:r>
      <w:r w:rsidR="005A582C" w:rsidRPr="0026502A">
        <w:rPr>
          <w:sz w:val="24"/>
          <w:szCs w:val="24"/>
        </w:rPr>
        <w:tab/>
      </w:r>
      <w:r w:rsidR="005A582C" w:rsidRPr="0026502A">
        <w:rPr>
          <w:sz w:val="24"/>
          <w:szCs w:val="24"/>
        </w:rPr>
        <w:tab/>
      </w:r>
      <w:r w:rsidR="003B4773" w:rsidRPr="0026502A">
        <w:rPr>
          <w:szCs w:val="20"/>
        </w:rPr>
        <w:t>May</w:t>
      </w:r>
      <w:r w:rsidR="00D15F62">
        <w:rPr>
          <w:szCs w:val="20"/>
        </w:rPr>
        <w:t xml:space="preserve"> 13,</w:t>
      </w:r>
      <w:r w:rsidR="00D908D6" w:rsidRPr="0026502A">
        <w:rPr>
          <w:szCs w:val="20"/>
        </w:rPr>
        <w:t xml:space="preserve"> 202</w:t>
      </w:r>
      <w:r w:rsidR="003B4773" w:rsidRPr="0026502A">
        <w:rPr>
          <w:szCs w:val="20"/>
        </w:rPr>
        <w:t>4</w:t>
      </w:r>
    </w:p>
    <w:p w14:paraId="255FCCF4" w14:textId="77777777" w:rsidR="0026502A" w:rsidRPr="0026502A" w:rsidRDefault="0026502A" w:rsidP="005A582C">
      <w:pPr>
        <w:spacing w:after="0" w:line="360" w:lineRule="auto"/>
        <w:rPr>
          <w:sz w:val="24"/>
          <w:szCs w:val="24"/>
        </w:rPr>
      </w:pPr>
    </w:p>
    <w:p w14:paraId="0B655DA7" w14:textId="2C048C45" w:rsidR="0000292E" w:rsidRPr="0026502A" w:rsidRDefault="0000292E" w:rsidP="0026502A">
      <w:pPr>
        <w:spacing w:after="0" w:line="360" w:lineRule="auto"/>
        <w:rPr>
          <w:sz w:val="22"/>
        </w:rPr>
      </w:pPr>
      <w:r w:rsidRPr="0026502A">
        <w:rPr>
          <w:sz w:val="22"/>
        </w:rPr>
        <w:t xml:space="preserve">Reply to </w:t>
      </w:r>
      <w:r w:rsidR="005A582C" w:rsidRPr="0026502A">
        <w:rPr>
          <w:sz w:val="22"/>
        </w:rPr>
        <w:t>ACMA’s discussion paper</w:t>
      </w:r>
      <w:r w:rsidR="0026502A">
        <w:rPr>
          <w:sz w:val="22"/>
        </w:rPr>
        <w:t xml:space="preserve"> </w:t>
      </w:r>
      <w:r w:rsidR="005A582C" w:rsidRPr="0026502A">
        <w:rPr>
          <w:sz w:val="22"/>
        </w:rPr>
        <w:t>“</w:t>
      </w:r>
      <w:r w:rsidR="003B4773" w:rsidRPr="0026502A">
        <w:rPr>
          <w:sz w:val="22"/>
        </w:rPr>
        <w:t>Remaking the Radiocommunications (Cordless Communications Devices)</w:t>
      </w:r>
      <w:r w:rsidR="00DF2DF9" w:rsidRPr="0026502A">
        <w:rPr>
          <w:sz w:val="22"/>
        </w:rPr>
        <w:t xml:space="preserve">: </w:t>
      </w:r>
      <w:r w:rsidR="003B4773" w:rsidRPr="0026502A">
        <w:rPr>
          <w:sz w:val="22"/>
        </w:rPr>
        <w:t>Class Licence 2014</w:t>
      </w:r>
      <w:r w:rsidR="005A582C" w:rsidRPr="0026502A">
        <w:rPr>
          <w:sz w:val="22"/>
        </w:rPr>
        <w:t>”</w:t>
      </w:r>
    </w:p>
    <w:p w14:paraId="157CE70F" w14:textId="77777777" w:rsidR="0026502A" w:rsidRPr="0026502A" w:rsidRDefault="0026502A" w:rsidP="0026502A">
      <w:pPr>
        <w:spacing w:after="0" w:line="360" w:lineRule="auto"/>
        <w:rPr>
          <w:sz w:val="24"/>
          <w:szCs w:val="24"/>
        </w:rPr>
      </w:pPr>
    </w:p>
    <w:p w14:paraId="0B2BE487" w14:textId="7BB54AC5" w:rsidR="002A517B" w:rsidRDefault="002A517B" w:rsidP="0026502A">
      <w:pPr>
        <w:spacing w:after="0" w:line="360" w:lineRule="auto"/>
      </w:pPr>
      <w:r w:rsidRPr="00DF2DF9">
        <w:rPr>
          <w:sz w:val="32"/>
          <w:szCs w:val="32"/>
        </w:rPr>
        <w:t>DECT</w:t>
      </w:r>
      <w:r w:rsidRPr="00380DC3">
        <w:t xml:space="preserve"> </w:t>
      </w:r>
      <w:r>
        <w:t xml:space="preserve">is well known for its world-wide use in cordless phones, but </w:t>
      </w:r>
      <w:r w:rsidRPr="00380DC3">
        <w:t xml:space="preserve">today </w:t>
      </w:r>
      <w:r>
        <w:t xml:space="preserve">it </w:t>
      </w:r>
      <w:r w:rsidR="008A6746">
        <w:t xml:space="preserve">also </w:t>
      </w:r>
      <w:r w:rsidRPr="00380DC3">
        <w:t xml:space="preserve">supports the most </w:t>
      </w:r>
      <w:r w:rsidR="0026502A">
        <w:t>d</w:t>
      </w:r>
      <w:r w:rsidRPr="00380DC3">
        <w:t>iverse range of professional use</w:t>
      </w:r>
      <w:r>
        <w:t xml:space="preserve"> </w:t>
      </w:r>
      <w:r w:rsidRPr="00380DC3">
        <w:t xml:space="preserve">cases of any wireless technology. From high-quality corporate conferencing to professional intercom, from critical healthcare communication </w:t>
      </w:r>
      <w:r>
        <w:t>&amp;</w:t>
      </w:r>
      <w:r w:rsidRPr="00380DC3">
        <w:t xml:space="preserve"> monitoring to </w:t>
      </w:r>
      <w:r>
        <w:t xml:space="preserve">emergency </w:t>
      </w:r>
      <w:r w:rsidRPr="00380DC3">
        <w:t xml:space="preserve">support for the elderly </w:t>
      </w:r>
      <w:r>
        <w:t>and</w:t>
      </w:r>
      <w:r w:rsidRPr="00380DC3">
        <w:t xml:space="preserve"> disabled, DECT has been the technology of choice</w:t>
      </w:r>
      <w:r w:rsidR="006319E0">
        <w:t xml:space="preserve"> for many years</w:t>
      </w:r>
      <w:r w:rsidRPr="00380DC3">
        <w:t xml:space="preserve">, due to its unequalled quality and reliability. </w:t>
      </w:r>
      <w:r>
        <w:t xml:space="preserve">More than </w:t>
      </w:r>
      <w:r w:rsidRPr="00380DC3">
        <w:t xml:space="preserve">135 million DECT devices are sold </w:t>
      </w:r>
      <w:r>
        <w:t>every</w:t>
      </w:r>
      <w:r w:rsidRPr="00380DC3">
        <w:t xml:space="preserve"> year</w:t>
      </w:r>
      <w:r>
        <w:t>,</w:t>
      </w:r>
      <w:r w:rsidRPr="00380DC3">
        <w:t xml:space="preserve"> with </w:t>
      </w:r>
      <w:r>
        <w:t>p</w:t>
      </w:r>
      <w:r w:rsidRPr="00380DC3">
        <w:t xml:space="preserve">rofessional </w:t>
      </w:r>
      <w:r>
        <w:t xml:space="preserve">DECT </w:t>
      </w:r>
      <w:r w:rsidRPr="00380DC3">
        <w:t xml:space="preserve">representing </w:t>
      </w:r>
      <w:r>
        <w:t>the fastest growing segment.</w:t>
      </w:r>
    </w:p>
    <w:p w14:paraId="2DEAB34F" w14:textId="57BFE563" w:rsidR="002A517B" w:rsidRDefault="002A517B" w:rsidP="0026502A">
      <w:pPr>
        <w:spacing w:before="240" w:after="0" w:line="300" w:lineRule="exact"/>
        <w:ind w:left="3"/>
      </w:pPr>
      <w:r>
        <w:t>World economies rely on the many thousands of large busines</w:t>
      </w:r>
      <w:r w:rsidR="0026502A">
        <w:t>ses</w:t>
      </w:r>
      <w:r>
        <w:t xml:space="preserve"> and the millions of SMEs that generate wealth, and it is these businesses that the DECT technology has been supporting with communication and collaboration solutions</w:t>
      </w:r>
      <w:r w:rsidR="0026502A">
        <w:t xml:space="preserve"> for several decades</w:t>
      </w:r>
      <w:r>
        <w:t>, often behind the scenes</w:t>
      </w:r>
      <w:r w:rsidR="0026526F">
        <w:t>.</w:t>
      </w:r>
    </w:p>
    <w:p w14:paraId="557F2376" w14:textId="1E8E75C8" w:rsidR="00411900" w:rsidRDefault="00DC7C01" w:rsidP="0026502A">
      <w:pPr>
        <w:spacing w:before="240" w:after="0" w:line="300" w:lineRule="exact"/>
      </w:pPr>
      <w:r>
        <w:t xml:space="preserve">DECT Forum supports the outcome of the </w:t>
      </w:r>
      <w:r w:rsidR="0026502A">
        <w:t xml:space="preserve">earlier ACMA </w:t>
      </w:r>
      <w:r>
        <w:t>consultation on the frequency band 1880 – 1920 MHz</w:t>
      </w:r>
      <w:r w:rsidR="003E63E1">
        <w:t xml:space="preserve">, which provides the basis for </w:t>
      </w:r>
      <w:r w:rsidR="00EA4FE7">
        <w:t xml:space="preserve">allowing to continue the evolution of DECT </w:t>
      </w:r>
      <w:r w:rsidR="00FB7966">
        <w:t>(including DECT NR+)</w:t>
      </w:r>
      <w:r>
        <w:t xml:space="preserve"> and therefore </w:t>
      </w:r>
      <w:r w:rsidR="00C32E7E">
        <w:t>also supports the inclusion of this outcome into ACMA’s licensing scheme.</w:t>
      </w:r>
    </w:p>
    <w:p w14:paraId="5A3C045E" w14:textId="7FD0DB43" w:rsidR="005D45D9" w:rsidRPr="00E00C14" w:rsidRDefault="007050C7" w:rsidP="0026502A">
      <w:pPr>
        <w:spacing w:before="240" w:after="0" w:line="300" w:lineRule="exact"/>
        <w:rPr>
          <w:b/>
          <w:bCs/>
        </w:rPr>
      </w:pPr>
      <w:r w:rsidRPr="00E00C14">
        <w:rPr>
          <w:b/>
          <w:bCs/>
        </w:rPr>
        <w:t>Specific comments</w:t>
      </w:r>
      <w:r w:rsidR="005629BB" w:rsidRPr="00E00C14">
        <w:rPr>
          <w:b/>
          <w:bCs/>
        </w:rPr>
        <w:t xml:space="preserve"> </w:t>
      </w:r>
      <w:r w:rsidR="0026502A">
        <w:rPr>
          <w:b/>
          <w:bCs/>
        </w:rPr>
        <w:t xml:space="preserve">from DECT Forum </w:t>
      </w:r>
      <w:r w:rsidR="005629BB" w:rsidRPr="00E00C14">
        <w:rPr>
          <w:b/>
          <w:bCs/>
        </w:rPr>
        <w:t>on the class license</w:t>
      </w:r>
      <w:r w:rsidRPr="00E00C14">
        <w:rPr>
          <w:b/>
          <w:bCs/>
        </w:rPr>
        <w:t>:</w:t>
      </w:r>
    </w:p>
    <w:p w14:paraId="0C7CB4BE" w14:textId="22998AFF" w:rsidR="00F93F44" w:rsidRDefault="00F42CB8" w:rsidP="0026502A">
      <w:pPr>
        <w:spacing w:before="240" w:after="0" w:line="300" w:lineRule="exact"/>
      </w:pPr>
      <w:r w:rsidRPr="00B11C78">
        <w:t>The ev</w:t>
      </w:r>
      <w:r w:rsidR="004F4E8D" w:rsidRPr="00B11C78">
        <w:t>olution of DECT in more th</w:t>
      </w:r>
      <w:r w:rsidR="0026502A">
        <w:t>a</w:t>
      </w:r>
      <w:r w:rsidR="004F4E8D" w:rsidRPr="00B11C78">
        <w:t xml:space="preserve">n </w:t>
      </w:r>
      <w:r w:rsidR="0026502A">
        <w:t>3</w:t>
      </w:r>
      <w:r w:rsidR="004F4E8D" w:rsidRPr="00B11C78">
        <w:t xml:space="preserve">0 years </w:t>
      </w:r>
      <w:r w:rsidR="001432EF">
        <w:t xml:space="preserve">is supporting a large variety of applications including </w:t>
      </w:r>
      <w:r w:rsidR="00E34034">
        <w:t xml:space="preserve">phones and headsets, </w:t>
      </w:r>
      <w:r w:rsidR="001432EF">
        <w:t>IoT,</w:t>
      </w:r>
      <w:r w:rsidR="00E34034">
        <w:t xml:space="preserve"> smart home,</w:t>
      </w:r>
      <w:r w:rsidR="001432EF">
        <w:t xml:space="preserve"> smart metering</w:t>
      </w:r>
      <w:r w:rsidR="00E34034">
        <w:t>, mesh networks, PMSE</w:t>
      </w:r>
      <w:r w:rsidR="00001471">
        <w:t xml:space="preserve"> and more</w:t>
      </w:r>
      <w:r w:rsidR="00E34034">
        <w:t>.</w:t>
      </w:r>
    </w:p>
    <w:p w14:paraId="2FA0636A" w14:textId="271DB581" w:rsidR="00823B2C" w:rsidRDefault="008A2017" w:rsidP="0026502A">
      <w:pPr>
        <w:spacing w:before="240" w:after="0" w:line="300" w:lineRule="exact"/>
      </w:pPr>
      <w:r>
        <w:t xml:space="preserve">It seems that the current text of the </w:t>
      </w:r>
      <w:r w:rsidR="00AF7CC3">
        <w:t xml:space="preserve">proposed class license does not support all use cases and applications DECT stands for. Therefore, we </w:t>
      </w:r>
      <w:r w:rsidR="000A3D9C">
        <w:t>kindly ask you to re</w:t>
      </w:r>
      <w:r w:rsidR="000B1695">
        <w:t>view the section</w:t>
      </w:r>
      <w:r w:rsidR="00046A8F">
        <w:t>:</w:t>
      </w:r>
      <w:r w:rsidR="000B1695">
        <w:t xml:space="preserve"> Part</w:t>
      </w:r>
      <w:r w:rsidR="0026502A">
        <w:t xml:space="preserve"> </w:t>
      </w:r>
      <w:r w:rsidR="000B1695">
        <w:t>3, Conditions, 8</w:t>
      </w:r>
      <w:r w:rsidR="00823B2C">
        <w:t xml:space="preserve"> private use only</w:t>
      </w:r>
      <w:r w:rsidR="00ED0C8B">
        <w:t>.</w:t>
      </w:r>
      <w:r w:rsidR="009537B4">
        <w:t xml:space="preserve"> </w:t>
      </w:r>
      <w:r w:rsidR="0026502A">
        <w:t>The c</w:t>
      </w:r>
      <w:r w:rsidR="00823B2C">
        <w:t xml:space="preserve">urrent text </w:t>
      </w:r>
      <w:r w:rsidR="0026502A">
        <w:t xml:space="preserve">is considered by DECT Forum to be too restrictive and will not allow </w:t>
      </w:r>
      <w:r w:rsidR="009537B4">
        <w:t xml:space="preserve">for </w:t>
      </w:r>
      <w:r w:rsidR="0026502A">
        <w:t>all the appications and use cases mentioned above.</w:t>
      </w:r>
      <w:r w:rsidR="00823B2C">
        <w:t xml:space="preserve"> </w:t>
      </w:r>
    </w:p>
    <w:p w14:paraId="07630052" w14:textId="4AE5B17D" w:rsidR="00801627" w:rsidRDefault="00ED0C8B" w:rsidP="0026502A">
      <w:pPr>
        <w:spacing w:before="240" w:after="0" w:line="300" w:lineRule="exact"/>
      </w:pPr>
      <w:r>
        <w:t>DECT Forum would be happy to discuss th</w:t>
      </w:r>
      <w:r w:rsidR="0065741E">
        <w:t xml:space="preserve">is further </w:t>
      </w:r>
      <w:r w:rsidR="0026502A">
        <w:t>with ACMA in order to come to a more suitable wording.</w:t>
      </w:r>
    </w:p>
    <w:p w14:paraId="7C09ED8C" w14:textId="77777777" w:rsidR="0026502A" w:rsidRDefault="0026502A" w:rsidP="0026502A">
      <w:pPr>
        <w:spacing w:before="240" w:after="0" w:line="300" w:lineRule="exact"/>
      </w:pPr>
      <w:r>
        <w:t>On behalf of the DECT Forum and with kind regards,</w:t>
      </w:r>
    </w:p>
    <w:p w14:paraId="17EBD4D4" w14:textId="76B803ED" w:rsidR="0026502A" w:rsidRPr="00DF2DF9" w:rsidRDefault="0026502A" w:rsidP="0026502A">
      <w:pPr>
        <w:spacing w:before="240" w:after="0" w:line="300" w:lineRule="exact"/>
      </w:pPr>
      <w:r>
        <w:t>Roel Ottink</w:t>
      </w:r>
      <w:r>
        <w:br/>
        <w:t>Business Development Director</w:t>
      </w:r>
      <w:r>
        <w:br/>
        <w:t>DECT Forum</w:t>
      </w:r>
    </w:p>
    <w:sectPr w:rsidR="0026502A" w:rsidRPr="00DF2DF9" w:rsidSect="00153B91">
      <w:headerReference w:type="default" r:id="rId10"/>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08EF0" w14:textId="77777777" w:rsidR="00863851" w:rsidRDefault="00863851" w:rsidP="00764175">
      <w:pPr>
        <w:spacing w:after="0" w:line="240" w:lineRule="auto"/>
      </w:pPr>
      <w:r>
        <w:separator/>
      </w:r>
    </w:p>
  </w:endnote>
  <w:endnote w:type="continuationSeparator" w:id="0">
    <w:p w14:paraId="178F5DF7" w14:textId="77777777" w:rsidR="00863851" w:rsidRDefault="00863851" w:rsidP="00764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C5BCF" w14:textId="77777777" w:rsidR="00863851" w:rsidRDefault="00863851" w:rsidP="00764175">
      <w:pPr>
        <w:spacing w:after="0" w:line="240" w:lineRule="auto"/>
      </w:pPr>
      <w:r>
        <w:separator/>
      </w:r>
    </w:p>
  </w:footnote>
  <w:footnote w:type="continuationSeparator" w:id="0">
    <w:p w14:paraId="4CEF7355" w14:textId="77777777" w:rsidR="00863851" w:rsidRDefault="00863851" w:rsidP="00764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BD34C" w14:textId="3BA2DC20" w:rsidR="006301F5" w:rsidRPr="008A080E" w:rsidRDefault="00256B79">
    <w:pPr>
      <w:pStyle w:val="Header"/>
      <w:rPr>
        <w:i/>
        <w:iCs/>
        <w:lang w:val="de-DE"/>
      </w:rPr>
    </w:pPr>
    <w:r>
      <w:rPr>
        <w:i/>
        <w:iCs/>
        <w:noProof/>
        <w:lang w:val="de-DE"/>
      </w:rPr>
      <w:drawing>
        <wp:inline distT="0" distB="0" distL="0" distR="0" wp14:anchorId="3F4464AD" wp14:editId="28A0CB45">
          <wp:extent cx="1089660" cy="464820"/>
          <wp:effectExtent l="0" t="0" r="0" b="0"/>
          <wp:docPr id="920114461" name="Grafik 920114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464820"/>
                  </a:xfrm>
                  <a:prstGeom prst="rect">
                    <a:avLst/>
                  </a:prstGeom>
                  <a:noFill/>
                </pic:spPr>
              </pic:pic>
            </a:graphicData>
          </a:graphic>
        </wp:inline>
      </w:drawing>
    </w:r>
    <w:r w:rsidR="006301F5" w:rsidRPr="008A080E">
      <w:rPr>
        <w:i/>
        <w:iCs/>
        <w:lang w:val="de-D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B1E065A8"/>
    <w:lvl w:ilvl="0">
      <w:start w:val="2"/>
      <w:numFmt w:val="decimal"/>
      <w:pStyle w:val="ListNumber"/>
      <w:lvlText w:val="%1."/>
      <w:lvlJc w:val="left"/>
      <w:pPr>
        <w:ind w:left="360" w:hanging="360"/>
      </w:pPr>
      <w:rPr>
        <w:rFonts w:hint="default"/>
        <w:b w:val="0"/>
        <w:bCs/>
        <w:caps/>
        <w:sz w:val="20"/>
      </w:rPr>
    </w:lvl>
  </w:abstractNum>
  <w:abstractNum w:abstractNumId="1" w15:restartNumberingAfterBreak="0">
    <w:nsid w:val="0AFB01C5"/>
    <w:multiLevelType w:val="hybridMultilevel"/>
    <w:tmpl w:val="C9182CDE"/>
    <w:lvl w:ilvl="0" w:tplc="282A4B00">
      <w:numFmt w:val="bullet"/>
      <w:lvlText w:val="-"/>
      <w:lvlJc w:val="left"/>
      <w:pPr>
        <w:ind w:left="720" w:hanging="360"/>
      </w:pPr>
      <w:rPr>
        <w:rFonts w:ascii="Arial" w:eastAsiaTheme="minorHAnsi"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FEB4A7C"/>
    <w:multiLevelType w:val="hybridMultilevel"/>
    <w:tmpl w:val="F2FC619E"/>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190FDC"/>
    <w:multiLevelType w:val="hybridMultilevel"/>
    <w:tmpl w:val="4880D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D0494"/>
    <w:multiLevelType w:val="multilevel"/>
    <w:tmpl w:val="C7221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2F4188"/>
    <w:multiLevelType w:val="multilevel"/>
    <w:tmpl w:val="A15CF8C6"/>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5256"/>
        </w:tabs>
        <w:ind w:left="5256" w:hanging="720"/>
      </w:pPr>
      <w:rPr>
        <w:rFonts w:hint="default"/>
        <w:color w:val="auto"/>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C590C46"/>
    <w:multiLevelType w:val="hybridMultilevel"/>
    <w:tmpl w:val="E228C88E"/>
    <w:lvl w:ilvl="0" w:tplc="1DAA67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7370BB"/>
    <w:multiLevelType w:val="hybridMultilevel"/>
    <w:tmpl w:val="58E6F07C"/>
    <w:lvl w:ilvl="0" w:tplc="819A7DBE">
      <w:start w:val="1"/>
      <w:numFmt w:val="lowerLetter"/>
      <w:lvlText w:val="%1)"/>
      <w:lvlJc w:val="left"/>
      <w:pPr>
        <w:ind w:left="1080" w:hanging="360"/>
      </w:pPr>
      <w:rPr>
        <w:b/>
        <w:bCs/>
        <w:color w:val="00B0F0"/>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35204721"/>
    <w:multiLevelType w:val="multilevel"/>
    <w:tmpl w:val="E1F04C3E"/>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E1755F"/>
    <w:multiLevelType w:val="hybridMultilevel"/>
    <w:tmpl w:val="08ECCA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1" w15:restartNumberingAfterBreak="0">
    <w:nsid w:val="4A9C073E"/>
    <w:multiLevelType w:val="hybridMultilevel"/>
    <w:tmpl w:val="10BC4B7A"/>
    <w:lvl w:ilvl="0" w:tplc="0A70AF02">
      <w:start w:val="1"/>
      <w:numFmt w:val="lowerLetter"/>
      <w:lvlText w:val="%1)"/>
      <w:lvlJc w:val="left"/>
      <w:pPr>
        <w:ind w:left="720" w:hanging="360"/>
      </w:pPr>
      <w:rPr>
        <w:rFonts w:hint="default"/>
        <w:b/>
        <w:bCs/>
        <w:color w:val="00B0F0"/>
        <w:u w:color="00B0F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CF9410C"/>
    <w:multiLevelType w:val="hybridMultilevel"/>
    <w:tmpl w:val="1DD0F774"/>
    <w:lvl w:ilvl="0" w:tplc="CF360690">
      <w:start w:val="1"/>
      <w:numFmt w:val="decimal"/>
      <w:lvlText w:val="%1."/>
      <w:lvlJc w:val="left"/>
      <w:pPr>
        <w:ind w:left="720" w:hanging="360"/>
      </w:pPr>
      <w:rPr>
        <w:b/>
        <w:bCs/>
        <w:color w:val="00B0F0"/>
      </w:rPr>
    </w:lvl>
    <w:lvl w:ilvl="1" w:tplc="DA50D026">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8345993"/>
    <w:multiLevelType w:val="hybridMultilevel"/>
    <w:tmpl w:val="49605472"/>
    <w:lvl w:ilvl="0" w:tplc="0C090001">
      <w:start w:val="1"/>
      <w:numFmt w:val="bullet"/>
      <w:lvlText w:val=""/>
      <w:lvlJc w:val="left"/>
      <w:pPr>
        <w:ind w:left="1080" w:hanging="72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7AA44BB9"/>
    <w:multiLevelType w:val="hybridMultilevel"/>
    <w:tmpl w:val="9D00B5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476802234">
    <w:abstractNumId w:val="0"/>
  </w:num>
  <w:num w:numId="2" w16cid:durableId="892041074">
    <w:abstractNumId w:val="12"/>
  </w:num>
  <w:num w:numId="3" w16cid:durableId="1303773908">
    <w:abstractNumId w:val="11"/>
  </w:num>
  <w:num w:numId="4" w16cid:durableId="1568344386">
    <w:abstractNumId w:val="7"/>
  </w:num>
  <w:num w:numId="5" w16cid:durableId="1786461638">
    <w:abstractNumId w:val="9"/>
  </w:num>
  <w:num w:numId="6" w16cid:durableId="753741960">
    <w:abstractNumId w:val="5"/>
  </w:num>
  <w:num w:numId="7" w16cid:durableId="1284967395">
    <w:abstractNumId w:val="10"/>
  </w:num>
  <w:num w:numId="8" w16cid:durableId="4402211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34563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5158455">
    <w:abstractNumId w:val="2"/>
  </w:num>
  <w:num w:numId="11" w16cid:durableId="1040515399">
    <w:abstractNumId w:val="3"/>
  </w:num>
  <w:num w:numId="12" w16cid:durableId="212086922">
    <w:abstractNumId w:val="14"/>
  </w:num>
  <w:num w:numId="13" w16cid:durableId="2109689613">
    <w:abstractNumId w:val="13"/>
  </w:num>
  <w:num w:numId="14" w16cid:durableId="509638207">
    <w:abstractNumId w:val="6"/>
  </w:num>
  <w:num w:numId="15" w16cid:durableId="1896698977">
    <w:abstractNumId w:val="8"/>
  </w:num>
  <w:num w:numId="16" w16cid:durableId="1629243909">
    <w:abstractNumId w:val="3"/>
  </w:num>
  <w:num w:numId="17" w16cid:durableId="700861060">
    <w:abstractNumId w:val="6"/>
  </w:num>
  <w:num w:numId="18" w16cid:durableId="1924411414">
    <w:abstractNumId w:val="0"/>
  </w:num>
  <w:num w:numId="19" w16cid:durableId="1518884776">
    <w:abstractNumId w:val="0"/>
  </w:num>
  <w:num w:numId="20" w16cid:durableId="58334474">
    <w:abstractNumId w:val="0"/>
  </w:num>
  <w:num w:numId="21" w16cid:durableId="1363049108">
    <w:abstractNumId w:val="0"/>
  </w:num>
  <w:num w:numId="22" w16cid:durableId="1984431141">
    <w:abstractNumId w:val="4"/>
  </w:num>
  <w:num w:numId="23" w16cid:durableId="1133596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BCC"/>
    <w:rsid w:val="00001471"/>
    <w:rsid w:val="0000292E"/>
    <w:rsid w:val="000120D4"/>
    <w:rsid w:val="00013B22"/>
    <w:rsid w:val="00021696"/>
    <w:rsid w:val="00023363"/>
    <w:rsid w:val="000327CE"/>
    <w:rsid w:val="00032961"/>
    <w:rsid w:val="00036AEC"/>
    <w:rsid w:val="000377E4"/>
    <w:rsid w:val="00041DC6"/>
    <w:rsid w:val="00046A8F"/>
    <w:rsid w:val="00050971"/>
    <w:rsid w:val="000553D2"/>
    <w:rsid w:val="0006568C"/>
    <w:rsid w:val="00071DF3"/>
    <w:rsid w:val="000752C7"/>
    <w:rsid w:val="000830F0"/>
    <w:rsid w:val="00091F69"/>
    <w:rsid w:val="000938BF"/>
    <w:rsid w:val="00096100"/>
    <w:rsid w:val="00096A87"/>
    <w:rsid w:val="000A3015"/>
    <w:rsid w:val="000A3D9C"/>
    <w:rsid w:val="000A7A49"/>
    <w:rsid w:val="000B1695"/>
    <w:rsid w:val="000B2BC7"/>
    <w:rsid w:val="000B3981"/>
    <w:rsid w:val="000B4916"/>
    <w:rsid w:val="000C02A9"/>
    <w:rsid w:val="000C097A"/>
    <w:rsid w:val="000D35D3"/>
    <w:rsid w:val="000E0C4B"/>
    <w:rsid w:val="000E253D"/>
    <w:rsid w:val="000F0AB3"/>
    <w:rsid w:val="000F0FC3"/>
    <w:rsid w:val="000F7C67"/>
    <w:rsid w:val="00100602"/>
    <w:rsid w:val="00107D48"/>
    <w:rsid w:val="00110F95"/>
    <w:rsid w:val="001121A8"/>
    <w:rsid w:val="00124FB8"/>
    <w:rsid w:val="00135B80"/>
    <w:rsid w:val="00136FD8"/>
    <w:rsid w:val="00141EBC"/>
    <w:rsid w:val="001432EF"/>
    <w:rsid w:val="0014371C"/>
    <w:rsid w:val="00144C21"/>
    <w:rsid w:val="00145B38"/>
    <w:rsid w:val="001533C2"/>
    <w:rsid w:val="00153B91"/>
    <w:rsid w:val="001625C8"/>
    <w:rsid w:val="0016507F"/>
    <w:rsid w:val="00165176"/>
    <w:rsid w:val="00174C51"/>
    <w:rsid w:val="001848A4"/>
    <w:rsid w:val="001869A7"/>
    <w:rsid w:val="001A5ECF"/>
    <w:rsid w:val="001B1985"/>
    <w:rsid w:val="001B5595"/>
    <w:rsid w:val="001C78ED"/>
    <w:rsid w:val="001D09A0"/>
    <w:rsid w:val="001D4911"/>
    <w:rsid w:val="001E0759"/>
    <w:rsid w:val="001E1F97"/>
    <w:rsid w:val="001E2493"/>
    <w:rsid w:val="001E4A04"/>
    <w:rsid w:val="001F514B"/>
    <w:rsid w:val="00220028"/>
    <w:rsid w:val="00220422"/>
    <w:rsid w:val="00227277"/>
    <w:rsid w:val="0023155A"/>
    <w:rsid w:val="00256B79"/>
    <w:rsid w:val="0026158D"/>
    <w:rsid w:val="00263CC3"/>
    <w:rsid w:val="0026502A"/>
    <w:rsid w:val="0026526F"/>
    <w:rsid w:val="0028298F"/>
    <w:rsid w:val="00282D94"/>
    <w:rsid w:val="00283125"/>
    <w:rsid w:val="00297DD0"/>
    <w:rsid w:val="002A517B"/>
    <w:rsid w:val="002B4555"/>
    <w:rsid w:val="002B46D2"/>
    <w:rsid w:val="002C6A80"/>
    <w:rsid w:val="002D6558"/>
    <w:rsid w:val="002D7B12"/>
    <w:rsid w:val="002E191B"/>
    <w:rsid w:val="002E5DE0"/>
    <w:rsid w:val="002E619A"/>
    <w:rsid w:val="002F45A6"/>
    <w:rsid w:val="002F54BA"/>
    <w:rsid w:val="002F7D52"/>
    <w:rsid w:val="0030017F"/>
    <w:rsid w:val="003013F2"/>
    <w:rsid w:val="003118A1"/>
    <w:rsid w:val="00321A8F"/>
    <w:rsid w:val="0034455E"/>
    <w:rsid w:val="00353F28"/>
    <w:rsid w:val="003656FB"/>
    <w:rsid w:val="00365AE6"/>
    <w:rsid w:val="00365B17"/>
    <w:rsid w:val="00397685"/>
    <w:rsid w:val="003A4D62"/>
    <w:rsid w:val="003B4773"/>
    <w:rsid w:val="003C35DD"/>
    <w:rsid w:val="003E63E1"/>
    <w:rsid w:val="003E785D"/>
    <w:rsid w:val="003F23B2"/>
    <w:rsid w:val="003F649F"/>
    <w:rsid w:val="004001E4"/>
    <w:rsid w:val="00402F60"/>
    <w:rsid w:val="004037F5"/>
    <w:rsid w:val="0040504A"/>
    <w:rsid w:val="00405981"/>
    <w:rsid w:val="00407A7F"/>
    <w:rsid w:val="00411900"/>
    <w:rsid w:val="0041304D"/>
    <w:rsid w:val="00415A7F"/>
    <w:rsid w:val="00415D9F"/>
    <w:rsid w:val="00421BE4"/>
    <w:rsid w:val="0044179B"/>
    <w:rsid w:val="00442DB2"/>
    <w:rsid w:val="00444A58"/>
    <w:rsid w:val="00447032"/>
    <w:rsid w:val="004500AB"/>
    <w:rsid w:val="0045071D"/>
    <w:rsid w:val="00456C3F"/>
    <w:rsid w:val="00462BD2"/>
    <w:rsid w:val="00465026"/>
    <w:rsid w:val="00465945"/>
    <w:rsid w:val="00466DA3"/>
    <w:rsid w:val="00467405"/>
    <w:rsid w:val="00471EF6"/>
    <w:rsid w:val="004725FE"/>
    <w:rsid w:val="0047425E"/>
    <w:rsid w:val="0047721A"/>
    <w:rsid w:val="0048015A"/>
    <w:rsid w:val="00491518"/>
    <w:rsid w:val="004B2E17"/>
    <w:rsid w:val="004C0181"/>
    <w:rsid w:val="004C0289"/>
    <w:rsid w:val="004C3A98"/>
    <w:rsid w:val="004D0040"/>
    <w:rsid w:val="004D3F36"/>
    <w:rsid w:val="004D46AA"/>
    <w:rsid w:val="004F355C"/>
    <w:rsid w:val="004F4B9A"/>
    <w:rsid w:val="004F4E8D"/>
    <w:rsid w:val="005062D4"/>
    <w:rsid w:val="00506D53"/>
    <w:rsid w:val="00526AC9"/>
    <w:rsid w:val="00532C1C"/>
    <w:rsid w:val="00534E8C"/>
    <w:rsid w:val="00535B7A"/>
    <w:rsid w:val="0055160E"/>
    <w:rsid w:val="005618EC"/>
    <w:rsid w:val="005629BB"/>
    <w:rsid w:val="00573696"/>
    <w:rsid w:val="00574130"/>
    <w:rsid w:val="005753E0"/>
    <w:rsid w:val="00584B66"/>
    <w:rsid w:val="005938A5"/>
    <w:rsid w:val="005A582C"/>
    <w:rsid w:val="005B0E11"/>
    <w:rsid w:val="005B10B8"/>
    <w:rsid w:val="005C173B"/>
    <w:rsid w:val="005C7D85"/>
    <w:rsid w:val="005D2324"/>
    <w:rsid w:val="005D23C6"/>
    <w:rsid w:val="005D45D9"/>
    <w:rsid w:val="005E2223"/>
    <w:rsid w:val="005E2CE7"/>
    <w:rsid w:val="00610578"/>
    <w:rsid w:val="00613F51"/>
    <w:rsid w:val="00616C5F"/>
    <w:rsid w:val="00623560"/>
    <w:rsid w:val="006301F5"/>
    <w:rsid w:val="006319E0"/>
    <w:rsid w:val="00646C94"/>
    <w:rsid w:val="0064734D"/>
    <w:rsid w:val="00656ABE"/>
    <w:rsid w:val="0065741E"/>
    <w:rsid w:val="00670534"/>
    <w:rsid w:val="006842E8"/>
    <w:rsid w:val="0068460A"/>
    <w:rsid w:val="00685A61"/>
    <w:rsid w:val="006900E9"/>
    <w:rsid w:val="00694E41"/>
    <w:rsid w:val="006950FE"/>
    <w:rsid w:val="00695926"/>
    <w:rsid w:val="00695D44"/>
    <w:rsid w:val="006971BB"/>
    <w:rsid w:val="006A4ED4"/>
    <w:rsid w:val="006A540D"/>
    <w:rsid w:val="006B1D97"/>
    <w:rsid w:val="006B21C7"/>
    <w:rsid w:val="006B6221"/>
    <w:rsid w:val="006B78C9"/>
    <w:rsid w:val="006C44EF"/>
    <w:rsid w:val="006C7465"/>
    <w:rsid w:val="006D6330"/>
    <w:rsid w:val="006D679A"/>
    <w:rsid w:val="006E7707"/>
    <w:rsid w:val="006F2461"/>
    <w:rsid w:val="006F3A41"/>
    <w:rsid w:val="006F5624"/>
    <w:rsid w:val="006F78AB"/>
    <w:rsid w:val="00700536"/>
    <w:rsid w:val="00702AB7"/>
    <w:rsid w:val="007050C7"/>
    <w:rsid w:val="007172E8"/>
    <w:rsid w:val="00720676"/>
    <w:rsid w:val="00721108"/>
    <w:rsid w:val="00726506"/>
    <w:rsid w:val="007277C1"/>
    <w:rsid w:val="007318B6"/>
    <w:rsid w:val="007359D7"/>
    <w:rsid w:val="00742888"/>
    <w:rsid w:val="0074662D"/>
    <w:rsid w:val="00750002"/>
    <w:rsid w:val="007638EE"/>
    <w:rsid w:val="00764175"/>
    <w:rsid w:val="00765BF8"/>
    <w:rsid w:val="00766025"/>
    <w:rsid w:val="00776E33"/>
    <w:rsid w:val="0078793C"/>
    <w:rsid w:val="00787D59"/>
    <w:rsid w:val="007924A5"/>
    <w:rsid w:val="007964F1"/>
    <w:rsid w:val="007A0122"/>
    <w:rsid w:val="007A52E9"/>
    <w:rsid w:val="007B0847"/>
    <w:rsid w:val="007B52BB"/>
    <w:rsid w:val="007B56D7"/>
    <w:rsid w:val="007C0121"/>
    <w:rsid w:val="007E003F"/>
    <w:rsid w:val="007E1813"/>
    <w:rsid w:val="007E30D6"/>
    <w:rsid w:val="007E39F6"/>
    <w:rsid w:val="007E537F"/>
    <w:rsid w:val="007F19D7"/>
    <w:rsid w:val="007F551C"/>
    <w:rsid w:val="00801627"/>
    <w:rsid w:val="00803DA6"/>
    <w:rsid w:val="00811D27"/>
    <w:rsid w:val="00823B2C"/>
    <w:rsid w:val="00826B36"/>
    <w:rsid w:val="00831491"/>
    <w:rsid w:val="008314E1"/>
    <w:rsid w:val="00837148"/>
    <w:rsid w:val="008565E1"/>
    <w:rsid w:val="00863851"/>
    <w:rsid w:val="00875963"/>
    <w:rsid w:val="00877358"/>
    <w:rsid w:val="00884946"/>
    <w:rsid w:val="00885E0B"/>
    <w:rsid w:val="008A080E"/>
    <w:rsid w:val="008A2017"/>
    <w:rsid w:val="008A6634"/>
    <w:rsid w:val="008A6746"/>
    <w:rsid w:val="008A6AAB"/>
    <w:rsid w:val="008A6BA2"/>
    <w:rsid w:val="008B0CE5"/>
    <w:rsid w:val="008B221A"/>
    <w:rsid w:val="008E2F3B"/>
    <w:rsid w:val="008E56D6"/>
    <w:rsid w:val="008E5B7A"/>
    <w:rsid w:val="008F0DD1"/>
    <w:rsid w:val="00903009"/>
    <w:rsid w:val="00914A57"/>
    <w:rsid w:val="00930633"/>
    <w:rsid w:val="00936E8B"/>
    <w:rsid w:val="0093751D"/>
    <w:rsid w:val="00941DDF"/>
    <w:rsid w:val="00945755"/>
    <w:rsid w:val="0094689A"/>
    <w:rsid w:val="009537B4"/>
    <w:rsid w:val="00960C03"/>
    <w:rsid w:val="00962011"/>
    <w:rsid w:val="00962CA8"/>
    <w:rsid w:val="00966FB3"/>
    <w:rsid w:val="00971D7C"/>
    <w:rsid w:val="009822A6"/>
    <w:rsid w:val="00993C2E"/>
    <w:rsid w:val="009A3163"/>
    <w:rsid w:val="009C0FA8"/>
    <w:rsid w:val="009C3E2D"/>
    <w:rsid w:val="009D4225"/>
    <w:rsid w:val="009D69DA"/>
    <w:rsid w:val="009D769D"/>
    <w:rsid w:val="009E5DAE"/>
    <w:rsid w:val="009F3492"/>
    <w:rsid w:val="009F6B6B"/>
    <w:rsid w:val="00A04AA6"/>
    <w:rsid w:val="00A12564"/>
    <w:rsid w:val="00A1633E"/>
    <w:rsid w:val="00A16663"/>
    <w:rsid w:val="00A25322"/>
    <w:rsid w:val="00A413FF"/>
    <w:rsid w:val="00A5536F"/>
    <w:rsid w:val="00A62C81"/>
    <w:rsid w:val="00A70469"/>
    <w:rsid w:val="00A84A85"/>
    <w:rsid w:val="00A92620"/>
    <w:rsid w:val="00AA0D5C"/>
    <w:rsid w:val="00AB51E4"/>
    <w:rsid w:val="00AD6DB2"/>
    <w:rsid w:val="00AE20AB"/>
    <w:rsid w:val="00AF7CC3"/>
    <w:rsid w:val="00B11C78"/>
    <w:rsid w:val="00B14534"/>
    <w:rsid w:val="00B2198C"/>
    <w:rsid w:val="00B47FD2"/>
    <w:rsid w:val="00B62353"/>
    <w:rsid w:val="00B62DF6"/>
    <w:rsid w:val="00B67DFC"/>
    <w:rsid w:val="00B8087C"/>
    <w:rsid w:val="00B84E67"/>
    <w:rsid w:val="00BA46B2"/>
    <w:rsid w:val="00BA4CBF"/>
    <w:rsid w:val="00BA64AA"/>
    <w:rsid w:val="00BB6961"/>
    <w:rsid w:val="00BD7CDB"/>
    <w:rsid w:val="00BE49CF"/>
    <w:rsid w:val="00BE7415"/>
    <w:rsid w:val="00BF207C"/>
    <w:rsid w:val="00BF5CE0"/>
    <w:rsid w:val="00C01A20"/>
    <w:rsid w:val="00C01BCC"/>
    <w:rsid w:val="00C128AB"/>
    <w:rsid w:val="00C32E7E"/>
    <w:rsid w:val="00C340B2"/>
    <w:rsid w:val="00C43540"/>
    <w:rsid w:val="00C47F7A"/>
    <w:rsid w:val="00C624C3"/>
    <w:rsid w:val="00C62587"/>
    <w:rsid w:val="00C62F4A"/>
    <w:rsid w:val="00C66384"/>
    <w:rsid w:val="00C779F8"/>
    <w:rsid w:val="00C84A0A"/>
    <w:rsid w:val="00C8714A"/>
    <w:rsid w:val="00C87BF0"/>
    <w:rsid w:val="00C9378A"/>
    <w:rsid w:val="00C962E1"/>
    <w:rsid w:val="00CB4564"/>
    <w:rsid w:val="00CB64E0"/>
    <w:rsid w:val="00CC20A3"/>
    <w:rsid w:val="00CD63CF"/>
    <w:rsid w:val="00CE0DC3"/>
    <w:rsid w:val="00CE1154"/>
    <w:rsid w:val="00CE34A1"/>
    <w:rsid w:val="00CE70D9"/>
    <w:rsid w:val="00CF7EC8"/>
    <w:rsid w:val="00D037A8"/>
    <w:rsid w:val="00D04285"/>
    <w:rsid w:val="00D12C81"/>
    <w:rsid w:val="00D15F62"/>
    <w:rsid w:val="00D17D50"/>
    <w:rsid w:val="00D23BAE"/>
    <w:rsid w:val="00D23DD7"/>
    <w:rsid w:val="00D321D2"/>
    <w:rsid w:val="00D422FC"/>
    <w:rsid w:val="00D474E4"/>
    <w:rsid w:val="00D50D87"/>
    <w:rsid w:val="00D601AC"/>
    <w:rsid w:val="00D64971"/>
    <w:rsid w:val="00D7549A"/>
    <w:rsid w:val="00D87C23"/>
    <w:rsid w:val="00D908D6"/>
    <w:rsid w:val="00D9516E"/>
    <w:rsid w:val="00DA1646"/>
    <w:rsid w:val="00DA4FC0"/>
    <w:rsid w:val="00DB0D38"/>
    <w:rsid w:val="00DB4EF3"/>
    <w:rsid w:val="00DC0108"/>
    <w:rsid w:val="00DC1C56"/>
    <w:rsid w:val="00DC3E3C"/>
    <w:rsid w:val="00DC7A65"/>
    <w:rsid w:val="00DC7C01"/>
    <w:rsid w:val="00DD02A5"/>
    <w:rsid w:val="00DD11C9"/>
    <w:rsid w:val="00DD24F4"/>
    <w:rsid w:val="00DD6ABD"/>
    <w:rsid w:val="00DE2BD0"/>
    <w:rsid w:val="00DF2DF9"/>
    <w:rsid w:val="00DF65E9"/>
    <w:rsid w:val="00E00C14"/>
    <w:rsid w:val="00E01D01"/>
    <w:rsid w:val="00E02B57"/>
    <w:rsid w:val="00E02BEE"/>
    <w:rsid w:val="00E06AAB"/>
    <w:rsid w:val="00E10F99"/>
    <w:rsid w:val="00E1596B"/>
    <w:rsid w:val="00E205CA"/>
    <w:rsid w:val="00E27031"/>
    <w:rsid w:val="00E3130C"/>
    <w:rsid w:val="00E34034"/>
    <w:rsid w:val="00E343E1"/>
    <w:rsid w:val="00E34685"/>
    <w:rsid w:val="00E431AE"/>
    <w:rsid w:val="00E7264A"/>
    <w:rsid w:val="00E803B2"/>
    <w:rsid w:val="00E83783"/>
    <w:rsid w:val="00E962C3"/>
    <w:rsid w:val="00EA070F"/>
    <w:rsid w:val="00EA0758"/>
    <w:rsid w:val="00EA11D2"/>
    <w:rsid w:val="00EA3120"/>
    <w:rsid w:val="00EA4FE7"/>
    <w:rsid w:val="00EB4B02"/>
    <w:rsid w:val="00EB77C8"/>
    <w:rsid w:val="00EC4CFD"/>
    <w:rsid w:val="00ED0C8B"/>
    <w:rsid w:val="00ED1E95"/>
    <w:rsid w:val="00EE18BF"/>
    <w:rsid w:val="00EE52B8"/>
    <w:rsid w:val="00EE533D"/>
    <w:rsid w:val="00EF17F2"/>
    <w:rsid w:val="00EF5D70"/>
    <w:rsid w:val="00F0067A"/>
    <w:rsid w:val="00F07531"/>
    <w:rsid w:val="00F1182A"/>
    <w:rsid w:val="00F12B31"/>
    <w:rsid w:val="00F158CA"/>
    <w:rsid w:val="00F16911"/>
    <w:rsid w:val="00F20EDD"/>
    <w:rsid w:val="00F4087D"/>
    <w:rsid w:val="00F41263"/>
    <w:rsid w:val="00F42CB8"/>
    <w:rsid w:val="00F50C1C"/>
    <w:rsid w:val="00F57241"/>
    <w:rsid w:val="00F62EE8"/>
    <w:rsid w:val="00F66169"/>
    <w:rsid w:val="00F71FB3"/>
    <w:rsid w:val="00F7225C"/>
    <w:rsid w:val="00F7334B"/>
    <w:rsid w:val="00F8024D"/>
    <w:rsid w:val="00F838C5"/>
    <w:rsid w:val="00F846FA"/>
    <w:rsid w:val="00F87B8B"/>
    <w:rsid w:val="00F91CC1"/>
    <w:rsid w:val="00F93F44"/>
    <w:rsid w:val="00F96E6A"/>
    <w:rsid w:val="00FA1358"/>
    <w:rsid w:val="00FB2A7F"/>
    <w:rsid w:val="00FB3B2E"/>
    <w:rsid w:val="00FB4EF9"/>
    <w:rsid w:val="00FB7966"/>
    <w:rsid w:val="00FC0B35"/>
    <w:rsid w:val="00FC2E3D"/>
    <w:rsid w:val="00FC350B"/>
    <w:rsid w:val="00FC4379"/>
    <w:rsid w:val="00FD1CE9"/>
    <w:rsid w:val="00FD7D75"/>
    <w:rsid w:val="00FE00EE"/>
    <w:rsid w:val="00FE507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AF382"/>
  <w15:chartTrackingRefBased/>
  <w15:docId w15:val="{49456C04-8CA4-4AFC-B9ED-5AD63597D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C51"/>
    <w:rPr>
      <w:rFonts w:ascii="Arial" w:hAnsi="Arial"/>
      <w:sz w:val="20"/>
    </w:rPr>
  </w:style>
  <w:style w:type="paragraph" w:styleId="Heading1">
    <w:name w:val="heading 1"/>
    <w:basedOn w:val="Normal"/>
    <w:link w:val="Heading1Char"/>
    <w:uiPriority w:val="9"/>
    <w:qFormat/>
    <w:rsid w:val="00C01B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1BCC"/>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C01BC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Number">
    <w:name w:val="List Number"/>
    <w:basedOn w:val="Normal"/>
    <w:qFormat/>
    <w:rsid w:val="00F8024D"/>
    <w:pPr>
      <w:numPr>
        <w:numId w:val="1"/>
      </w:numPr>
      <w:spacing w:after="80" w:line="240" w:lineRule="atLeast"/>
    </w:pPr>
    <w:rPr>
      <w:rFonts w:eastAsia="Times New Roman" w:cs="Times New Roman"/>
      <w:szCs w:val="24"/>
      <w:lang w:val="en-AU" w:eastAsia="en-AU"/>
    </w:rPr>
  </w:style>
  <w:style w:type="paragraph" w:customStyle="1" w:styleId="Paragraphbeforelist">
    <w:name w:val="Paragraph before list"/>
    <w:basedOn w:val="Normal"/>
    <w:uiPriority w:val="4"/>
    <w:qFormat/>
    <w:rsid w:val="00F8024D"/>
    <w:pPr>
      <w:spacing w:after="80" w:line="240" w:lineRule="atLeast"/>
    </w:pPr>
    <w:rPr>
      <w:rFonts w:eastAsia="Times New Roman" w:cs="Arial"/>
      <w:szCs w:val="24"/>
      <w:lang w:val="en-AU" w:eastAsia="en-AU"/>
    </w:rPr>
  </w:style>
  <w:style w:type="paragraph" w:customStyle="1" w:styleId="Numberlistlevel1">
    <w:name w:val="Number list level 1"/>
    <w:basedOn w:val="ListNumber"/>
    <w:uiPriority w:val="9"/>
    <w:qFormat/>
    <w:rsid w:val="00F8024D"/>
  </w:style>
  <w:style w:type="paragraph" w:customStyle="1" w:styleId="ECCAnnexheading1">
    <w:name w:val="ECC Annex heading1"/>
    <w:next w:val="Normal"/>
    <w:qFormat/>
    <w:rsid w:val="002F7D52"/>
    <w:pPr>
      <w:keepNext/>
      <w:pageBreakBefore/>
      <w:numPr>
        <w:numId w:val="6"/>
      </w:numPr>
      <w:spacing w:before="240" w:after="60" w:line="240" w:lineRule="auto"/>
      <w:jc w:val="both"/>
    </w:pPr>
    <w:rPr>
      <w:rFonts w:ascii="Arial" w:eastAsia="Times New Roman" w:hAnsi="Arial" w:cs="Times New Roman"/>
      <w:b/>
      <w:caps/>
      <w:color w:val="D2232A"/>
      <w:sz w:val="20"/>
      <w:szCs w:val="20"/>
      <w:lang w:val="da-DK"/>
    </w:rPr>
  </w:style>
  <w:style w:type="paragraph" w:customStyle="1" w:styleId="ECCAnnexheading2">
    <w:name w:val="ECC Annex heading2"/>
    <w:next w:val="Normal"/>
    <w:rsid w:val="002F7D52"/>
    <w:pPr>
      <w:numPr>
        <w:ilvl w:val="1"/>
        <w:numId w:val="6"/>
      </w:numPr>
      <w:overflowPunct w:val="0"/>
      <w:autoSpaceDE w:val="0"/>
      <w:autoSpaceDN w:val="0"/>
      <w:adjustRightInd w:val="0"/>
      <w:spacing w:before="480" w:after="240" w:line="240" w:lineRule="auto"/>
      <w:jc w:val="both"/>
      <w:textAlignment w:val="baseline"/>
    </w:pPr>
    <w:rPr>
      <w:rFonts w:ascii="Arial" w:eastAsia="Times New Roman" w:hAnsi="Arial" w:cs="Times New Roman"/>
      <w:b/>
      <w:caps/>
      <w:sz w:val="20"/>
      <w:szCs w:val="20"/>
      <w:lang w:val="da-DK"/>
    </w:rPr>
  </w:style>
  <w:style w:type="paragraph" w:customStyle="1" w:styleId="ECCAnnexheading3">
    <w:name w:val="ECC Annex heading3"/>
    <w:next w:val="Normal"/>
    <w:rsid w:val="002F7D52"/>
    <w:pPr>
      <w:numPr>
        <w:ilvl w:val="2"/>
        <w:numId w:val="6"/>
      </w:numPr>
      <w:tabs>
        <w:tab w:val="clear" w:pos="5256"/>
      </w:tabs>
      <w:overflowPunct w:val="0"/>
      <w:autoSpaceDE w:val="0"/>
      <w:autoSpaceDN w:val="0"/>
      <w:adjustRightInd w:val="0"/>
      <w:spacing w:before="360" w:after="60" w:line="240" w:lineRule="auto"/>
      <w:ind w:left="720"/>
      <w:textAlignment w:val="baseline"/>
    </w:pPr>
    <w:rPr>
      <w:rFonts w:ascii="Arial" w:eastAsia="Times New Roman" w:hAnsi="Arial" w:cs="Times New Roman"/>
      <w:b/>
      <w:sz w:val="20"/>
      <w:szCs w:val="20"/>
      <w:lang w:val="da-DK"/>
    </w:rPr>
  </w:style>
  <w:style w:type="paragraph" w:customStyle="1" w:styleId="ECCAnnexheading4">
    <w:name w:val="ECC Annex heading4"/>
    <w:next w:val="Normal"/>
    <w:rsid w:val="002F7D52"/>
    <w:pPr>
      <w:numPr>
        <w:ilvl w:val="3"/>
        <w:numId w:val="6"/>
      </w:numPr>
      <w:overflowPunct w:val="0"/>
      <w:autoSpaceDE w:val="0"/>
      <w:autoSpaceDN w:val="0"/>
      <w:adjustRightInd w:val="0"/>
      <w:spacing w:before="360" w:after="60" w:line="240" w:lineRule="auto"/>
      <w:jc w:val="both"/>
      <w:textAlignment w:val="baseline"/>
    </w:pPr>
    <w:rPr>
      <w:rFonts w:ascii="Arial" w:eastAsia="Times New Roman" w:hAnsi="Arial" w:cs="Times New Roman"/>
      <w:i/>
      <w:color w:val="D2232A"/>
      <w:sz w:val="20"/>
      <w:szCs w:val="20"/>
      <w:lang w:val="da-DK"/>
    </w:rPr>
  </w:style>
  <w:style w:type="paragraph" w:customStyle="1" w:styleId="ECCLetteredList">
    <w:name w:val="ECC Lettered List"/>
    <w:qFormat/>
    <w:rsid w:val="002F7D52"/>
    <w:pPr>
      <w:numPr>
        <w:ilvl w:val="1"/>
        <w:numId w:val="7"/>
      </w:numPr>
      <w:spacing w:before="240" w:after="0" w:line="240" w:lineRule="auto"/>
      <w:jc w:val="both"/>
    </w:pPr>
    <w:rPr>
      <w:rFonts w:ascii="Arial" w:eastAsia="Times New Roman" w:hAnsi="Arial" w:cs="Times New Roman"/>
      <w:sz w:val="20"/>
      <w:szCs w:val="20"/>
      <w:lang w:val="da-DK"/>
    </w:rPr>
  </w:style>
  <w:style w:type="table" w:customStyle="1" w:styleId="ECCTable-redheader">
    <w:name w:val="ECC Table - red header"/>
    <w:basedOn w:val="TableNormal"/>
    <w:uiPriority w:val="99"/>
    <w:qFormat/>
    <w:rsid w:val="002F7D52"/>
    <w:pPr>
      <w:spacing w:before="60" w:after="60" w:line="240" w:lineRule="auto"/>
      <w:jc w:val="both"/>
    </w:pPr>
    <w:rPr>
      <w:rFonts w:ascii="Arial" w:eastAsia="Calibri" w:hAnsi="Arial" w:cs="Times New Roman"/>
      <w:sz w:val="20"/>
      <w:szCs w:val="20"/>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ECCBulletsLv1">
    <w:name w:val="ECC Bullets Lv1"/>
    <w:basedOn w:val="Normal"/>
    <w:qFormat/>
    <w:rsid w:val="00220028"/>
    <w:pPr>
      <w:numPr>
        <w:numId w:val="10"/>
      </w:numPr>
      <w:tabs>
        <w:tab w:val="left" w:pos="340"/>
      </w:tabs>
      <w:spacing w:before="60" w:after="0" w:line="240" w:lineRule="auto"/>
      <w:jc w:val="both"/>
    </w:pPr>
    <w:rPr>
      <w:rFonts w:eastAsia="Calibri" w:cs="Times New Roman"/>
    </w:rPr>
  </w:style>
  <w:style w:type="character" w:customStyle="1" w:styleId="style-link-2t2gt">
    <w:name w:val="style-link-2t2gt"/>
    <w:basedOn w:val="DefaultParagraphFont"/>
    <w:rsid w:val="002E191B"/>
  </w:style>
  <w:style w:type="paragraph" w:styleId="Header">
    <w:name w:val="header"/>
    <w:basedOn w:val="Normal"/>
    <w:link w:val="HeaderChar"/>
    <w:uiPriority w:val="99"/>
    <w:unhideWhenUsed/>
    <w:rsid w:val="007641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4175"/>
    <w:rPr>
      <w:rFonts w:ascii="Arial" w:hAnsi="Arial"/>
      <w:sz w:val="20"/>
    </w:rPr>
  </w:style>
  <w:style w:type="paragraph" w:styleId="Footer">
    <w:name w:val="footer"/>
    <w:basedOn w:val="Normal"/>
    <w:link w:val="FooterChar"/>
    <w:uiPriority w:val="99"/>
    <w:unhideWhenUsed/>
    <w:rsid w:val="007641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4175"/>
    <w:rPr>
      <w:rFonts w:ascii="Arial" w:hAnsi="Arial"/>
      <w:sz w:val="20"/>
    </w:rPr>
  </w:style>
  <w:style w:type="paragraph" w:styleId="ListParagraph">
    <w:name w:val="List Paragraph"/>
    <w:basedOn w:val="Normal"/>
    <w:uiPriority w:val="34"/>
    <w:qFormat/>
    <w:rsid w:val="004C3A98"/>
    <w:pPr>
      <w:ind w:left="720"/>
      <w:contextualSpacing/>
    </w:pPr>
  </w:style>
  <w:style w:type="character" w:styleId="Hyperlink">
    <w:name w:val="Hyperlink"/>
    <w:basedOn w:val="DefaultParagraphFont"/>
    <w:uiPriority w:val="99"/>
    <w:unhideWhenUsed/>
    <w:rsid w:val="00F62EE8"/>
    <w:rPr>
      <w:color w:val="0563C1"/>
      <w:u w:val="single"/>
    </w:rPr>
  </w:style>
  <w:style w:type="paragraph" w:styleId="Caption">
    <w:name w:val="caption"/>
    <w:basedOn w:val="Normal"/>
    <w:uiPriority w:val="35"/>
    <w:semiHidden/>
    <w:unhideWhenUsed/>
    <w:qFormat/>
    <w:rsid w:val="00F62EE8"/>
    <w:pPr>
      <w:spacing w:after="0" w:line="240" w:lineRule="auto"/>
    </w:pPr>
    <w:rPr>
      <w:rFonts w:ascii="Times New Roman" w:hAnsi="Times New Roman" w:cs="Times New Roman"/>
      <w:b/>
      <w:bCs/>
      <w:sz w:val="24"/>
      <w:szCs w:val="24"/>
      <w:lang w:eastAsia="en-GB"/>
    </w:rPr>
  </w:style>
  <w:style w:type="paragraph" w:styleId="BodyText">
    <w:name w:val="Body Text"/>
    <w:basedOn w:val="Normal"/>
    <w:link w:val="BodyTextChar"/>
    <w:uiPriority w:val="99"/>
    <w:semiHidden/>
    <w:unhideWhenUsed/>
    <w:rsid w:val="00F62EE8"/>
    <w:pPr>
      <w:spacing w:after="120" w:line="252" w:lineRule="auto"/>
    </w:pPr>
    <w:rPr>
      <w:rFonts w:cs="Arial"/>
      <w:szCs w:val="20"/>
      <w:lang w:eastAsia="en-GB"/>
    </w:rPr>
  </w:style>
  <w:style w:type="character" w:customStyle="1" w:styleId="BodyTextChar">
    <w:name w:val="Body Text Char"/>
    <w:basedOn w:val="DefaultParagraphFont"/>
    <w:link w:val="BodyText"/>
    <w:uiPriority w:val="99"/>
    <w:semiHidden/>
    <w:rsid w:val="00F62EE8"/>
    <w:rPr>
      <w:rFonts w:ascii="Arial" w:hAnsi="Arial" w:cs="Arial"/>
      <w:sz w:val="20"/>
      <w:szCs w:val="20"/>
      <w:lang w:eastAsia="en-GB"/>
    </w:rPr>
  </w:style>
  <w:style w:type="paragraph" w:styleId="BodyText2">
    <w:name w:val="Body Text 2"/>
    <w:basedOn w:val="Normal"/>
    <w:link w:val="BodyText2Char"/>
    <w:uiPriority w:val="99"/>
    <w:semiHidden/>
    <w:unhideWhenUsed/>
    <w:rsid w:val="00F62EE8"/>
    <w:pPr>
      <w:spacing w:after="0" w:line="480" w:lineRule="auto"/>
      <w:ind w:firstLine="720"/>
    </w:pPr>
    <w:rPr>
      <w:rFonts w:ascii="Times New Roman" w:hAnsi="Times New Roman" w:cs="Times New Roman"/>
      <w:sz w:val="24"/>
      <w:szCs w:val="24"/>
      <w:lang w:eastAsia="en-GB"/>
    </w:rPr>
  </w:style>
  <w:style w:type="character" w:customStyle="1" w:styleId="BodyText2Char">
    <w:name w:val="Body Text 2 Char"/>
    <w:basedOn w:val="DefaultParagraphFont"/>
    <w:link w:val="BodyText2"/>
    <w:uiPriority w:val="99"/>
    <w:semiHidden/>
    <w:rsid w:val="00F62EE8"/>
    <w:rPr>
      <w:rFonts w:ascii="Times New Roman" w:hAnsi="Times New Roman" w:cs="Times New Roman"/>
      <w:sz w:val="24"/>
      <w:szCs w:val="24"/>
      <w:lang w:eastAsia="en-GB"/>
    </w:rPr>
  </w:style>
  <w:style w:type="character" w:customStyle="1" w:styleId="FootnoteTextChar">
    <w:name w:val="Footnote Text Char"/>
    <w:aliases w:val="Footnote Text Char Char Char,Footnote Text Char1 Char Char Char,Footnote Text Char Char Char Char Char,Footnote Text Char1 Char Char Char1 Char Char,Footnote Text Char Char Char Char Char1 Char Char,Footnote Text Char1 Char2 Char"/>
    <w:basedOn w:val="DefaultParagraphFont"/>
    <w:link w:val="Funotentext1"/>
    <w:locked/>
    <w:rsid w:val="00F62EE8"/>
  </w:style>
  <w:style w:type="paragraph" w:customStyle="1" w:styleId="Funotentext1">
    <w:name w:val="Fußnotentext1"/>
    <w:aliases w:val="Footnote Text Char Char,Footnote Text Char1 Char Char,Footnote Text Char Char Char Char,Footnote Text Char1 Char Char Char1 Char,Footnote Text Char Char Char Char Char1 Char,Footnote Text Char1 Char2,fn"/>
    <w:basedOn w:val="Normal"/>
    <w:link w:val="FootnoteTextChar"/>
    <w:rsid w:val="00F62EE8"/>
    <w:pPr>
      <w:spacing w:after="240" w:line="240" w:lineRule="auto"/>
    </w:pPr>
    <w:rPr>
      <w:rFonts w:asciiTheme="minorHAnsi" w:hAnsiTheme="minorHAnsi"/>
      <w:sz w:val="22"/>
    </w:rPr>
  </w:style>
  <w:style w:type="character" w:customStyle="1" w:styleId="Funotenzeichen1">
    <w:name w:val="Fußnotenzeichen1"/>
    <w:aliases w:val="Appel note de bas de p,o,fr,(NECG) Footnote Reference,Style 12,Style 124,Style 3,Style 17,FR,Style 13,Footnote Reference/"/>
    <w:basedOn w:val="DefaultParagraphFont"/>
    <w:uiPriority w:val="99"/>
    <w:rsid w:val="00F62EE8"/>
    <w:rPr>
      <w:rFonts w:ascii="Times New Roman" w:hAnsi="Times New Roman" w:cs="Times New Roman" w:hint="default"/>
      <w:vertAlign w:val="superscript"/>
    </w:rPr>
  </w:style>
  <w:style w:type="character" w:styleId="CommentReference">
    <w:name w:val="annotation reference"/>
    <w:basedOn w:val="DefaultParagraphFont"/>
    <w:uiPriority w:val="99"/>
    <w:semiHidden/>
    <w:unhideWhenUsed/>
    <w:rsid w:val="006B1D97"/>
    <w:rPr>
      <w:sz w:val="16"/>
      <w:szCs w:val="16"/>
    </w:rPr>
  </w:style>
  <w:style w:type="paragraph" w:styleId="CommentText">
    <w:name w:val="annotation text"/>
    <w:basedOn w:val="Normal"/>
    <w:link w:val="CommentTextChar"/>
    <w:uiPriority w:val="99"/>
    <w:semiHidden/>
    <w:unhideWhenUsed/>
    <w:rsid w:val="006B1D97"/>
    <w:pPr>
      <w:spacing w:line="240" w:lineRule="auto"/>
    </w:pPr>
    <w:rPr>
      <w:szCs w:val="20"/>
    </w:rPr>
  </w:style>
  <w:style w:type="character" w:customStyle="1" w:styleId="CommentTextChar">
    <w:name w:val="Comment Text Char"/>
    <w:basedOn w:val="DefaultParagraphFont"/>
    <w:link w:val="CommentText"/>
    <w:uiPriority w:val="99"/>
    <w:semiHidden/>
    <w:rsid w:val="006B1D9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B1D97"/>
    <w:rPr>
      <w:b/>
      <w:bCs/>
    </w:rPr>
  </w:style>
  <w:style w:type="character" w:customStyle="1" w:styleId="CommentSubjectChar">
    <w:name w:val="Comment Subject Char"/>
    <w:basedOn w:val="CommentTextChar"/>
    <w:link w:val="CommentSubject"/>
    <w:uiPriority w:val="99"/>
    <w:semiHidden/>
    <w:rsid w:val="006B1D97"/>
    <w:rPr>
      <w:rFonts w:ascii="Arial" w:hAnsi="Arial"/>
      <w:b/>
      <w:bCs/>
      <w:sz w:val="20"/>
      <w:szCs w:val="20"/>
    </w:rPr>
  </w:style>
  <w:style w:type="paragraph" w:styleId="FootnoteText">
    <w:name w:val="footnote text"/>
    <w:basedOn w:val="Normal"/>
    <w:link w:val="FootnoteTextChar1"/>
    <w:uiPriority w:val="99"/>
    <w:semiHidden/>
    <w:unhideWhenUsed/>
    <w:rsid w:val="004725FE"/>
    <w:pPr>
      <w:spacing w:after="0" w:line="240" w:lineRule="auto"/>
    </w:pPr>
    <w:rPr>
      <w:szCs w:val="20"/>
    </w:rPr>
  </w:style>
  <w:style w:type="character" w:customStyle="1" w:styleId="FootnoteTextChar1">
    <w:name w:val="Footnote Text Char1"/>
    <w:basedOn w:val="DefaultParagraphFont"/>
    <w:link w:val="FootnoteText"/>
    <w:uiPriority w:val="99"/>
    <w:semiHidden/>
    <w:rsid w:val="004725FE"/>
    <w:rPr>
      <w:rFonts w:ascii="Arial" w:hAnsi="Arial"/>
      <w:sz w:val="20"/>
      <w:szCs w:val="20"/>
    </w:rPr>
  </w:style>
  <w:style w:type="character" w:styleId="FootnoteReference">
    <w:name w:val="footnote reference"/>
    <w:basedOn w:val="DefaultParagraphFont"/>
    <w:uiPriority w:val="99"/>
    <w:semiHidden/>
    <w:unhideWhenUsed/>
    <w:rsid w:val="004725FE"/>
    <w:rPr>
      <w:vertAlign w:val="superscript"/>
    </w:rPr>
  </w:style>
  <w:style w:type="character" w:styleId="UnresolvedMention">
    <w:name w:val="Unresolved Mention"/>
    <w:basedOn w:val="DefaultParagraphFont"/>
    <w:uiPriority w:val="99"/>
    <w:semiHidden/>
    <w:unhideWhenUsed/>
    <w:rsid w:val="003013F2"/>
    <w:rPr>
      <w:color w:val="605E5C"/>
      <w:shd w:val="clear" w:color="auto" w:fill="E1DFDD"/>
    </w:rPr>
  </w:style>
  <w:style w:type="character" w:customStyle="1" w:styleId="normaltextrun">
    <w:name w:val="normaltextrun"/>
    <w:basedOn w:val="DefaultParagraphFont"/>
    <w:rsid w:val="00BA46B2"/>
  </w:style>
  <w:style w:type="character" w:customStyle="1" w:styleId="scxw22040472">
    <w:name w:val="scxw22040472"/>
    <w:basedOn w:val="DefaultParagraphFont"/>
    <w:rsid w:val="003B4773"/>
  </w:style>
  <w:style w:type="character" w:customStyle="1" w:styleId="eop">
    <w:name w:val="eop"/>
    <w:basedOn w:val="DefaultParagraphFont"/>
    <w:rsid w:val="003B4773"/>
  </w:style>
  <w:style w:type="paragraph" w:styleId="Revision">
    <w:name w:val="Revision"/>
    <w:hidden/>
    <w:uiPriority w:val="99"/>
    <w:semiHidden/>
    <w:rsid w:val="00823B2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75080">
      <w:bodyDiv w:val="1"/>
      <w:marLeft w:val="0"/>
      <w:marRight w:val="0"/>
      <w:marTop w:val="0"/>
      <w:marBottom w:val="0"/>
      <w:divBdr>
        <w:top w:val="none" w:sz="0" w:space="0" w:color="auto"/>
        <w:left w:val="none" w:sz="0" w:space="0" w:color="auto"/>
        <w:bottom w:val="none" w:sz="0" w:space="0" w:color="auto"/>
        <w:right w:val="none" w:sz="0" w:space="0" w:color="auto"/>
      </w:divBdr>
    </w:div>
    <w:div w:id="270482197">
      <w:bodyDiv w:val="1"/>
      <w:marLeft w:val="0"/>
      <w:marRight w:val="0"/>
      <w:marTop w:val="0"/>
      <w:marBottom w:val="0"/>
      <w:divBdr>
        <w:top w:val="none" w:sz="0" w:space="0" w:color="auto"/>
        <w:left w:val="none" w:sz="0" w:space="0" w:color="auto"/>
        <w:bottom w:val="none" w:sz="0" w:space="0" w:color="auto"/>
        <w:right w:val="none" w:sz="0" w:space="0" w:color="auto"/>
      </w:divBdr>
    </w:div>
    <w:div w:id="440683037">
      <w:bodyDiv w:val="1"/>
      <w:marLeft w:val="0"/>
      <w:marRight w:val="0"/>
      <w:marTop w:val="0"/>
      <w:marBottom w:val="0"/>
      <w:divBdr>
        <w:top w:val="none" w:sz="0" w:space="0" w:color="auto"/>
        <w:left w:val="none" w:sz="0" w:space="0" w:color="auto"/>
        <w:bottom w:val="none" w:sz="0" w:space="0" w:color="auto"/>
        <w:right w:val="none" w:sz="0" w:space="0" w:color="auto"/>
      </w:divBdr>
    </w:div>
    <w:div w:id="949318281">
      <w:bodyDiv w:val="1"/>
      <w:marLeft w:val="0"/>
      <w:marRight w:val="0"/>
      <w:marTop w:val="0"/>
      <w:marBottom w:val="0"/>
      <w:divBdr>
        <w:top w:val="none" w:sz="0" w:space="0" w:color="auto"/>
        <w:left w:val="none" w:sz="0" w:space="0" w:color="auto"/>
        <w:bottom w:val="none" w:sz="0" w:space="0" w:color="auto"/>
        <w:right w:val="none" w:sz="0" w:space="0" w:color="auto"/>
      </w:divBdr>
    </w:div>
    <w:div w:id="1266958743">
      <w:bodyDiv w:val="1"/>
      <w:marLeft w:val="0"/>
      <w:marRight w:val="0"/>
      <w:marTop w:val="0"/>
      <w:marBottom w:val="0"/>
      <w:divBdr>
        <w:top w:val="none" w:sz="0" w:space="0" w:color="auto"/>
        <w:left w:val="none" w:sz="0" w:space="0" w:color="auto"/>
        <w:bottom w:val="none" w:sz="0" w:space="0" w:color="auto"/>
        <w:right w:val="none" w:sz="0" w:space="0" w:color="auto"/>
      </w:divBdr>
    </w:div>
    <w:div w:id="1350527818">
      <w:bodyDiv w:val="1"/>
      <w:marLeft w:val="0"/>
      <w:marRight w:val="0"/>
      <w:marTop w:val="0"/>
      <w:marBottom w:val="0"/>
      <w:divBdr>
        <w:top w:val="none" w:sz="0" w:space="0" w:color="auto"/>
        <w:left w:val="none" w:sz="0" w:space="0" w:color="auto"/>
        <w:bottom w:val="none" w:sz="0" w:space="0" w:color="auto"/>
        <w:right w:val="none" w:sz="0" w:space="0" w:color="auto"/>
      </w:divBdr>
    </w:div>
    <w:div w:id="1571039752">
      <w:bodyDiv w:val="1"/>
      <w:marLeft w:val="0"/>
      <w:marRight w:val="0"/>
      <w:marTop w:val="0"/>
      <w:marBottom w:val="0"/>
      <w:divBdr>
        <w:top w:val="none" w:sz="0" w:space="0" w:color="auto"/>
        <w:left w:val="none" w:sz="0" w:space="0" w:color="auto"/>
        <w:bottom w:val="none" w:sz="0" w:space="0" w:color="auto"/>
        <w:right w:val="none" w:sz="0" w:space="0" w:color="auto"/>
      </w:divBdr>
    </w:div>
    <w:div w:id="1740906128">
      <w:bodyDiv w:val="1"/>
      <w:marLeft w:val="0"/>
      <w:marRight w:val="0"/>
      <w:marTop w:val="0"/>
      <w:marBottom w:val="0"/>
      <w:divBdr>
        <w:top w:val="none" w:sz="0" w:space="0" w:color="auto"/>
        <w:left w:val="none" w:sz="0" w:space="0" w:color="auto"/>
        <w:bottom w:val="none" w:sz="0" w:space="0" w:color="auto"/>
        <w:right w:val="none" w:sz="0" w:space="0" w:color="auto"/>
      </w:divBdr>
    </w:div>
    <w:div w:id="207331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93E997EBDD5EB04BA493CEA44B0D9AE9" ma:contentTypeVersion="6" ma:contentTypeDescription="Luo uusi asiakirja." ma:contentTypeScope="" ma:versionID="31bf1c183348d5902ef291e6f0e598ae">
  <xsd:schema xmlns:xsd="http://www.w3.org/2001/XMLSchema" xmlns:xs="http://www.w3.org/2001/XMLSchema" xmlns:p="http://schemas.microsoft.com/office/2006/metadata/properties" xmlns:ns2="f6b123d3-dd8e-43ea-8c34-295679479e91" xmlns:ns3="18ccb177-abb0-4dc2-a05e-327defde6a8e" targetNamespace="http://schemas.microsoft.com/office/2006/metadata/properties" ma:root="true" ma:fieldsID="660281607af1f1d1c2a50cca5eb7b1c6" ns2:_="" ns3:_="">
    <xsd:import namespace="f6b123d3-dd8e-43ea-8c34-295679479e91"/>
    <xsd:import namespace="18ccb177-abb0-4dc2-a05e-327defde6a8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123d3-dd8e-43ea-8c34-295679479e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ccb177-abb0-4dc2-a05e-327defde6a8e" elementFormDefault="qualified">
    <xsd:import namespace="http://schemas.microsoft.com/office/2006/documentManagement/types"/>
    <xsd:import namespace="http://schemas.microsoft.com/office/infopath/2007/PartnerControls"/>
    <xsd:element name="SharedWithUsers" ma:index="10"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Jakamisen tiedot"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A8F8C8-2D8F-411B-B791-3637462049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67AA43-DF9A-426E-A9C8-8460F2954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123d3-dd8e-43ea-8c34-295679479e91"/>
    <ds:schemaRef ds:uri="18ccb177-abb0-4dc2-a05e-327defde6a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F1B08C-2FB2-4A1B-BAD0-BD6C8AB086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310</Words>
  <Characters>1773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Bilz, Wolfgang</dc:creator>
  <cp:keywords/>
  <dc:description/>
  <cp:lastModifiedBy>Roel Ottink</cp:lastModifiedBy>
  <cp:revision>5</cp:revision>
  <dcterms:created xsi:type="dcterms:W3CDTF">2024-05-13T10:16:00Z</dcterms:created>
  <dcterms:modified xsi:type="dcterms:W3CDTF">2024-05-13T10:24:00Z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0x01010093E997EBDD5EB04BA493CEA44B0D9AE9</vt:lpwstr>
  </property>
</Properties>
</file>