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287EED" w14:textId="77777777" w:rsidR="00DE0AA8" w:rsidRPr="004B4F4B" w:rsidRDefault="00DE0AA8" w:rsidP="00DE0AA8">
      <w:pPr>
        <w:rPr>
          <w:sz w:val="20"/>
          <w:szCs w:val="20"/>
        </w:rPr>
      </w:pPr>
      <w:bookmarkStart w:id="0" w:name="_GoBack"/>
      <w:bookmarkEnd w:id="0"/>
      <w:r w:rsidRPr="004B4F4B">
        <w:rPr>
          <w:noProof/>
          <w:sz w:val="20"/>
          <w:szCs w:val="20"/>
          <w:lang w:eastAsia="en-AU"/>
        </w:rPr>
        <w:drawing>
          <wp:inline distT="0" distB="0" distL="0" distR="0" wp14:anchorId="387B71D0" wp14:editId="72C9FA7F">
            <wp:extent cx="2787015" cy="936625"/>
            <wp:effectExtent l="19050" t="0" r="0" b="0"/>
            <wp:docPr id="1" name="Picture 1"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LOGO_BLACK_55mm"/>
                    <pic:cNvPicPr>
                      <a:picLocks noChangeAspect="1" noChangeArrowheads="1"/>
                    </pic:cNvPicPr>
                  </pic:nvPicPr>
                  <pic:blipFill>
                    <a:blip r:embed="rId5" cstate="print"/>
                    <a:srcRect/>
                    <a:stretch>
                      <a:fillRect/>
                    </a:stretch>
                  </pic:blipFill>
                  <pic:spPr bwMode="auto">
                    <a:xfrm>
                      <a:off x="0" y="0"/>
                      <a:ext cx="2787015" cy="936625"/>
                    </a:xfrm>
                    <a:prstGeom prst="rect">
                      <a:avLst/>
                    </a:prstGeom>
                    <a:noFill/>
                    <a:ln w="9525">
                      <a:noFill/>
                      <a:miter lim="800000"/>
                      <a:headEnd/>
                      <a:tailEnd/>
                    </a:ln>
                  </pic:spPr>
                </pic:pic>
              </a:graphicData>
            </a:graphic>
          </wp:inline>
        </w:drawing>
      </w:r>
    </w:p>
    <w:p w14:paraId="299A1E78" w14:textId="77777777" w:rsidR="00DE0AA8" w:rsidRPr="004B4F4B" w:rsidRDefault="00DE0AA8" w:rsidP="00DE0AA8">
      <w:pPr>
        <w:pStyle w:val="ACMAHeading1"/>
        <w:jc w:val="center"/>
        <w:rPr>
          <w:rFonts w:cs="Arial"/>
          <w:sz w:val="20"/>
          <w:szCs w:val="20"/>
        </w:rPr>
      </w:pPr>
      <w:r w:rsidRPr="004B4F4B">
        <w:rPr>
          <w:rFonts w:cs="Arial"/>
          <w:sz w:val="20"/>
          <w:szCs w:val="20"/>
        </w:rPr>
        <w:t xml:space="preserve">Direction under subsection 121(1) of </w:t>
      </w:r>
      <w:r w:rsidRPr="004B4F4B">
        <w:rPr>
          <w:rFonts w:cs="Arial"/>
          <w:sz w:val="20"/>
          <w:szCs w:val="20"/>
        </w:rPr>
        <w:br/>
        <w:t>the</w:t>
      </w:r>
      <w:r w:rsidRPr="004B4F4B">
        <w:rPr>
          <w:rFonts w:cs="Arial"/>
          <w:i/>
          <w:sz w:val="20"/>
          <w:szCs w:val="20"/>
        </w:rPr>
        <w:t xml:space="preserve"> Telecommunications Act 1997</w:t>
      </w:r>
    </w:p>
    <w:p w14:paraId="188FA94E" w14:textId="77777777" w:rsidR="00DE0AA8" w:rsidRPr="004B4F4B" w:rsidRDefault="00DE0AA8" w:rsidP="00DE0AA8">
      <w:pPr>
        <w:pStyle w:val="ACMABodyText"/>
        <w:spacing w:before="0" w:after="0"/>
        <w:rPr>
          <w:rFonts w:asciiTheme="minorHAnsi" w:eastAsiaTheme="minorHAnsi" w:hAnsiTheme="minorHAnsi" w:cstheme="minorBidi"/>
          <w:snapToGrid/>
          <w:sz w:val="20"/>
        </w:rPr>
      </w:pPr>
    </w:p>
    <w:p w14:paraId="5A5EC24B" w14:textId="77777777" w:rsidR="00DE0AA8" w:rsidRPr="004B4F4B" w:rsidRDefault="00DE0AA8" w:rsidP="00DE0AA8">
      <w:pPr>
        <w:pStyle w:val="ACMABodyText"/>
        <w:spacing w:before="0" w:after="0"/>
        <w:rPr>
          <w:rFonts w:ascii="Arial" w:hAnsi="Arial" w:cs="Arial"/>
          <w:sz w:val="20"/>
        </w:rPr>
      </w:pPr>
    </w:p>
    <w:p w14:paraId="0050907D" w14:textId="566FDA6D" w:rsidR="00DE0AA8" w:rsidRPr="004B4F4B" w:rsidRDefault="00DE0AA8" w:rsidP="00DE0AA8">
      <w:pPr>
        <w:pStyle w:val="ACMABodyText"/>
        <w:spacing w:before="0" w:after="0"/>
        <w:rPr>
          <w:rFonts w:ascii="Arial" w:hAnsi="Arial" w:cs="Arial"/>
          <w:sz w:val="20"/>
        </w:rPr>
      </w:pPr>
      <w:r w:rsidRPr="004B4F4B">
        <w:rPr>
          <w:rFonts w:ascii="Arial" w:hAnsi="Arial" w:cs="Arial"/>
          <w:sz w:val="20"/>
        </w:rPr>
        <w:t xml:space="preserve">TO:  </w:t>
      </w:r>
      <w:r w:rsidRPr="004B4F4B">
        <w:rPr>
          <w:rFonts w:ascii="Arial" w:hAnsi="Arial" w:cs="Arial"/>
          <w:sz w:val="20"/>
        </w:rPr>
        <w:tab/>
      </w:r>
      <w:r w:rsidR="0082233C">
        <w:rPr>
          <w:rFonts w:ascii="Arial" w:hAnsi="Arial" w:cs="Arial"/>
          <w:sz w:val="20"/>
        </w:rPr>
        <w:t>SoleNet Pty Ltd</w:t>
      </w:r>
      <w:r w:rsidRPr="004B4F4B">
        <w:rPr>
          <w:rFonts w:ascii="Arial" w:hAnsi="Arial" w:cs="Arial"/>
          <w:sz w:val="20"/>
        </w:rPr>
        <w:t xml:space="preserve"> </w:t>
      </w:r>
      <w:r w:rsidR="00A62CFB">
        <w:rPr>
          <w:rFonts w:ascii="Arial" w:hAnsi="Arial" w:cs="Arial"/>
          <w:sz w:val="20"/>
        </w:rPr>
        <w:t>(ACN 601 833 925)</w:t>
      </w:r>
    </w:p>
    <w:p w14:paraId="2DC3CBB3" w14:textId="77777777" w:rsidR="00DE0AA8" w:rsidRPr="004B4F4B" w:rsidRDefault="00DE0AA8" w:rsidP="00DE0AA8">
      <w:pPr>
        <w:pStyle w:val="ACMABodyText"/>
        <w:spacing w:before="0" w:after="0"/>
        <w:rPr>
          <w:rFonts w:ascii="Arial" w:hAnsi="Arial" w:cs="Arial"/>
          <w:sz w:val="20"/>
        </w:rPr>
      </w:pPr>
      <w:r w:rsidRPr="004B4F4B">
        <w:rPr>
          <w:rFonts w:ascii="Arial" w:hAnsi="Arial" w:cs="Arial"/>
          <w:sz w:val="20"/>
        </w:rPr>
        <w:tab/>
      </w:r>
    </w:p>
    <w:p w14:paraId="4B6A6606" w14:textId="1A42BDAE" w:rsidR="007D7858" w:rsidRPr="004B4F4B" w:rsidRDefault="00DE0AA8" w:rsidP="005F4A6F">
      <w:pPr>
        <w:pStyle w:val="ACMABodyText"/>
        <w:spacing w:before="0" w:after="0"/>
        <w:rPr>
          <w:rFonts w:cs="Arial"/>
          <w:sz w:val="20"/>
        </w:rPr>
      </w:pPr>
      <w:r w:rsidRPr="004B4F4B">
        <w:rPr>
          <w:rFonts w:ascii="Arial" w:hAnsi="Arial" w:cs="Arial"/>
          <w:sz w:val="20"/>
        </w:rPr>
        <w:t>OF:</w:t>
      </w:r>
      <w:r w:rsidRPr="004B4F4B">
        <w:rPr>
          <w:rFonts w:ascii="Arial" w:hAnsi="Arial" w:cs="Arial"/>
          <w:sz w:val="20"/>
        </w:rPr>
        <w:tab/>
      </w:r>
      <w:r w:rsidR="00B37583">
        <w:rPr>
          <w:rFonts w:ascii="Arial" w:hAnsi="Arial" w:cs="Arial"/>
          <w:sz w:val="20"/>
        </w:rPr>
        <w:t>Level 5, 4 Columbia Court</w:t>
      </w:r>
      <w:r w:rsidR="000E0128" w:rsidRPr="004B4F4B">
        <w:rPr>
          <w:rFonts w:ascii="Arial" w:hAnsi="Arial" w:cs="Arial"/>
          <w:sz w:val="20"/>
        </w:rPr>
        <w:t xml:space="preserve">, </w:t>
      </w:r>
      <w:r w:rsidR="00B37583">
        <w:rPr>
          <w:rFonts w:ascii="Arial" w:hAnsi="Arial" w:cs="Arial"/>
          <w:sz w:val="20"/>
        </w:rPr>
        <w:t>BAULKHAM HILLS,</w:t>
      </w:r>
      <w:r w:rsidR="000E0128" w:rsidRPr="004B4F4B">
        <w:rPr>
          <w:rFonts w:ascii="Arial" w:hAnsi="Arial" w:cs="Arial"/>
          <w:sz w:val="20"/>
        </w:rPr>
        <w:t xml:space="preserve"> </w:t>
      </w:r>
      <w:r w:rsidR="00B37583">
        <w:rPr>
          <w:rFonts w:ascii="Arial" w:hAnsi="Arial" w:cs="Arial"/>
          <w:sz w:val="20"/>
        </w:rPr>
        <w:t>NSW, 2153</w:t>
      </w:r>
    </w:p>
    <w:p w14:paraId="4BD8CDCB" w14:textId="77777777" w:rsidR="00DE0AA8" w:rsidRPr="004B4F4B" w:rsidRDefault="00DE0AA8" w:rsidP="00DE0AA8">
      <w:pPr>
        <w:pStyle w:val="ACMABodyText"/>
        <w:spacing w:before="0" w:after="0"/>
        <w:rPr>
          <w:rFonts w:ascii="Arial" w:hAnsi="Arial" w:cs="Arial"/>
          <w:sz w:val="20"/>
        </w:rPr>
      </w:pPr>
    </w:p>
    <w:p w14:paraId="575BC7E0" w14:textId="5A99C312" w:rsidR="00DE0AA8" w:rsidRPr="004B4F4B" w:rsidRDefault="00DE0AA8" w:rsidP="00DE0AA8">
      <w:pPr>
        <w:pStyle w:val="ACMABodyText"/>
        <w:spacing w:after="0"/>
        <w:rPr>
          <w:rFonts w:ascii="Arial" w:hAnsi="Arial" w:cs="Arial"/>
          <w:sz w:val="20"/>
        </w:rPr>
      </w:pPr>
      <w:r w:rsidRPr="004B4F4B">
        <w:rPr>
          <w:rFonts w:ascii="Arial" w:hAnsi="Arial" w:cs="Arial"/>
          <w:sz w:val="20"/>
        </w:rPr>
        <w:t xml:space="preserve">Attention: Mr </w:t>
      </w:r>
      <w:r w:rsidR="00B37583">
        <w:rPr>
          <w:rFonts w:ascii="Arial" w:hAnsi="Arial" w:cs="Arial"/>
          <w:sz w:val="20"/>
        </w:rPr>
        <w:t>James Harrison</w:t>
      </w:r>
      <w:r w:rsidR="00D074AB" w:rsidRPr="004B4F4B">
        <w:rPr>
          <w:rFonts w:ascii="Arial" w:hAnsi="Arial" w:cs="Arial"/>
          <w:sz w:val="20"/>
        </w:rPr>
        <w:t>,</w:t>
      </w:r>
      <w:r w:rsidR="00642537" w:rsidRPr="004B4F4B">
        <w:rPr>
          <w:rFonts w:ascii="Arial" w:hAnsi="Arial" w:cs="Arial"/>
          <w:sz w:val="20"/>
        </w:rPr>
        <w:t xml:space="preserve"> </w:t>
      </w:r>
      <w:r w:rsidRPr="004B4F4B">
        <w:rPr>
          <w:rFonts w:ascii="Arial" w:hAnsi="Arial" w:cs="Arial"/>
          <w:sz w:val="20"/>
        </w:rPr>
        <w:t>Director</w:t>
      </w:r>
      <w:r w:rsidR="00D074AB" w:rsidRPr="004B4F4B">
        <w:rPr>
          <w:rFonts w:ascii="Arial" w:hAnsi="Arial" w:cs="Arial"/>
          <w:sz w:val="20"/>
        </w:rPr>
        <w:t xml:space="preserve"> </w:t>
      </w:r>
    </w:p>
    <w:p w14:paraId="6BABADDC" w14:textId="77777777" w:rsidR="004B4F4B" w:rsidRPr="004B4F4B" w:rsidRDefault="004B4F4B" w:rsidP="00DE0AA8">
      <w:pPr>
        <w:ind w:hanging="720"/>
        <w:rPr>
          <w:rFonts w:ascii="Arial" w:hAnsi="Arial" w:cs="Arial"/>
          <w:sz w:val="20"/>
          <w:szCs w:val="20"/>
          <w:shd w:val="clear" w:color="auto" w:fill="B3B3B3"/>
        </w:rPr>
      </w:pPr>
    </w:p>
    <w:p w14:paraId="32973917" w14:textId="2E022EEE" w:rsidR="00DE0AA8" w:rsidRPr="004B4F4B" w:rsidRDefault="00DE0AA8" w:rsidP="00DE0AA8">
      <w:pPr>
        <w:pStyle w:val="ACMABodyText"/>
        <w:rPr>
          <w:rFonts w:ascii="Arial" w:hAnsi="Arial" w:cs="Arial"/>
          <w:sz w:val="20"/>
        </w:rPr>
      </w:pPr>
      <w:r w:rsidRPr="004B4F4B">
        <w:rPr>
          <w:rFonts w:ascii="Arial" w:hAnsi="Arial" w:cs="Arial"/>
          <w:sz w:val="20"/>
        </w:rPr>
        <w:t xml:space="preserve">I, </w:t>
      </w:r>
      <w:r w:rsidR="00B37583">
        <w:rPr>
          <w:rFonts w:ascii="Arial" w:hAnsi="Arial" w:cs="Arial"/>
          <w:sz w:val="20"/>
        </w:rPr>
        <w:t>Jennifer McNeill</w:t>
      </w:r>
      <w:r w:rsidRPr="004B4F4B">
        <w:rPr>
          <w:rFonts w:ascii="Arial" w:hAnsi="Arial" w:cs="Arial"/>
          <w:sz w:val="20"/>
          <w:shd w:val="clear" w:color="auto" w:fill="FFFFFF"/>
        </w:rPr>
        <w:t xml:space="preserve">, </w:t>
      </w:r>
      <w:r w:rsidRPr="004B4F4B">
        <w:rPr>
          <w:rFonts w:ascii="Arial" w:hAnsi="Arial" w:cs="Arial"/>
          <w:sz w:val="20"/>
        </w:rPr>
        <w:t>delegate of the Australian Communications and Media Authority (</w:t>
      </w:r>
      <w:r w:rsidRPr="004B4F4B">
        <w:rPr>
          <w:rFonts w:ascii="Arial" w:hAnsi="Arial" w:cs="Arial"/>
          <w:b/>
          <w:sz w:val="20"/>
        </w:rPr>
        <w:t>the</w:t>
      </w:r>
      <w:r w:rsidRPr="004B4F4B">
        <w:rPr>
          <w:rFonts w:ascii="Arial" w:hAnsi="Arial" w:cs="Arial"/>
          <w:sz w:val="20"/>
        </w:rPr>
        <w:t xml:space="preserve"> </w:t>
      </w:r>
      <w:r w:rsidRPr="004B4F4B">
        <w:rPr>
          <w:rFonts w:ascii="Arial" w:hAnsi="Arial" w:cs="Arial"/>
          <w:b/>
          <w:sz w:val="20"/>
        </w:rPr>
        <w:t>ACMA</w:t>
      </w:r>
      <w:r w:rsidRPr="004B4F4B">
        <w:rPr>
          <w:rFonts w:ascii="Arial" w:hAnsi="Arial" w:cs="Arial"/>
          <w:sz w:val="20"/>
        </w:rPr>
        <w:t xml:space="preserve">), being satisfied that </w:t>
      </w:r>
      <w:r w:rsidR="00B37583">
        <w:rPr>
          <w:rFonts w:ascii="Arial" w:hAnsi="Arial" w:cs="Arial"/>
          <w:sz w:val="20"/>
        </w:rPr>
        <w:t xml:space="preserve">SoleNet Pty Ltd </w:t>
      </w:r>
      <w:r w:rsidRPr="004B4F4B">
        <w:rPr>
          <w:rFonts w:ascii="Arial" w:hAnsi="Arial" w:cs="Arial"/>
          <w:sz w:val="20"/>
        </w:rPr>
        <w:t>(</w:t>
      </w:r>
      <w:r w:rsidR="00D074AB" w:rsidRPr="004B4F4B">
        <w:rPr>
          <w:rFonts w:ascii="Arial" w:hAnsi="Arial" w:cs="Arial"/>
          <w:sz w:val="20"/>
        </w:rPr>
        <w:t>ACN</w:t>
      </w:r>
      <w:r w:rsidRPr="004B4F4B">
        <w:rPr>
          <w:rFonts w:ascii="Arial" w:hAnsi="Arial" w:cs="Arial"/>
          <w:sz w:val="20"/>
        </w:rPr>
        <w:t xml:space="preserve">: </w:t>
      </w:r>
      <w:r w:rsidR="00B37583">
        <w:rPr>
          <w:rFonts w:ascii="Arial" w:hAnsi="Arial" w:cs="Arial"/>
          <w:sz w:val="20"/>
        </w:rPr>
        <w:t>601</w:t>
      </w:r>
      <w:r w:rsidR="007D7858" w:rsidRPr="004B4F4B">
        <w:rPr>
          <w:rFonts w:ascii="Arial" w:hAnsi="Arial" w:cs="Arial"/>
          <w:sz w:val="20"/>
        </w:rPr>
        <w:t xml:space="preserve"> </w:t>
      </w:r>
      <w:r w:rsidR="00B37583">
        <w:rPr>
          <w:rFonts w:ascii="Arial" w:hAnsi="Arial" w:cs="Arial"/>
          <w:sz w:val="20"/>
        </w:rPr>
        <w:t>833</w:t>
      </w:r>
      <w:r w:rsidR="007D7858" w:rsidRPr="004B4F4B">
        <w:rPr>
          <w:rFonts w:ascii="Arial" w:hAnsi="Arial" w:cs="Arial"/>
          <w:sz w:val="20"/>
        </w:rPr>
        <w:t xml:space="preserve"> </w:t>
      </w:r>
      <w:r w:rsidR="00B37583">
        <w:rPr>
          <w:rFonts w:ascii="Arial" w:hAnsi="Arial" w:cs="Arial"/>
          <w:sz w:val="20"/>
        </w:rPr>
        <w:t>925</w:t>
      </w:r>
      <w:r w:rsidR="00D074AB" w:rsidRPr="004B4F4B">
        <w:rPr>
          <w:rFonts w:ascii="Arial" w:hAnsi="Arial" w:cs="Arial"/>
          <w:sz w:val="20"/>
        </w:rPr>
        <w:t>)</w:t>
      </w:r>
      <w:r w:rsidRPr="004B4F4B">
        <w:rPr>
          <w:rFonts w:ascii="Arial" w:hAnsi="Arial" w:cs="Arial"/>
          <w:sz w:val="20"/>
        </w:rPr>
        <w:t xml:space="preserve"> (</w:t>
      </w:r>
      <w:r w:rsidR="00B37583" w:rsidRPr="00B37583">
        <w:rPr>
          <w:rFonts w:ascii="Arial" w:hAnsi="Arial" w:cs="Arial"/>
          <w:b/>
          <w:sz w:val="20"/>
        </w:rPr>
        <w:t>SoleNet</w:t>
      </w:r>
      <w:r w:rsidR="00B37583">
        <w:rPr>
          <w:rFonts w:ascii="Arial" w:hAnsi="Arial" w:cs="Arial"/>
          <w:sz w:val="20"/>
        </w:rPr>
        <w:t>)</w:t>
      </w:r>
      <w:r w:rsidRPr="004B4F4B">
        <w:rPr>
          <w:rFonts w:ascii="Arial" w:hAnsi="Arial" w:cs="Arial"/>
          <w:sz w:val="20"/>
        </w:rPr>
        <w:t xml:space="preserve">, has contravened </w:t>
      </w:r>
      <w:r w:rsidRPr="004B4F4B">
        <w:rPr>
          <w:rFonts w:ascii="Arial" w:hAnsi="Arial" w:cs="Arial"/>
          <w:noProof/>
          <w:sz w:val="20"/>
        </w:rPr>
        <w:t xml:space="preserve">the </w:t>
      </w:r>
      <w:r w:rsidRPr="004B4F4B">
        <w:rPr>
          <w:rFonts w:ascii="Arial" w:hAnsi="Arial" w:cs="Arial"/>
          <w:i/>
          <w:sz w:val="20"/>
        </w:rPr>
        <w:t xml:space="preserve">Telecommunications Consumer Protections Code (C628:2012) </w:t>
      </w:r>
      <w:r w:rsidRPr="004B4F4B">
        <w:rPr>
          <w:rFonts w:ascii="Arial" w:hAnsi="Arial" w:cs="Arial"/>
          <w:sz w:val="20"/>
        </w:rPr>
        <w:t>(</w:t>
      </w:r>
      <w:r w:rsidRPr="004B4F4B">
        <w:rPr>
          <w:rFonts w:ascii="Arial" w:hAnsi="Arial" w:cs="Arial"/>
          <w:b/>
          <w:sz w:val="20"/>
        </w:rPr>
        <w:t>the</w:t>
      </w:r>
      <w:r w:rsidRPr="004B4F4B">
        <w:rPr>
          <w:rFonts w:ascii="Arial" w:hAnsi="Arial" w:cs="Arial"/>
          <w:sz w:val="20"/>
        </w:rPr>
        <w:t xml:space="preserve"> </w:t>
      </w:r>
      <w:r w:rsidRPr="004B4F4B">
        <w:rPr>
          <w:rFonts w:ascii="Arial" w:hAnsi="Arial" w:cs="Arial"/>
          <w:b/>
          <w:sz w:val="20"/>
        </w:rPr>
        <w:t>TCP Code</w:t>
      </w:r>
      <w:r w:rsidRPr="004B4F4B">
        <w:rPr>
          <w:rFonts w:ascii="Arial" w:hAnsi="Arial" w:cs="Arial"/>
          <w:sz w:val="20"/>
        </w:rPr>
        <w:t>) as described below;</w:t>
      </w:r>
    </w:p>
    <w:p w14:paraId="6E75FDBF" w14:textId="14EE77A4" w:rsidR="00DE0AA8" w:rsidRPr="004B4F4B" w:rsidRDefault="00DE0AA8" w:rsidP="00DE0AA8">
      <w:pPr>
        <w:pStyle w:val="ACMABodyText"/>
        <w:spacing w:before="240"/>
        <w:rPr>
          <w:rFonts w:ascii="Arial" w:hAnsi="Arial" w:cs="Arial"/>
          <w:sz w:val="20"/>
        </w:rPr>
      </w:pPr>
      <w:r w:rsidRPr="004B4F4B">
        <w:rPr>
          <w:rFonts w:ascii="Arial" w:hAnsi="Arial" w:cs="Arial"/>
          <w:sz w:val="20"/>
        </w:rPr>
        <w:t xml:space="preserve">HEREBY direct </w:t>
      </w:r>
      <w:r w:rsidR="00B37583">
        <w:rPr>
          <w:rFonts w:ascii="Arial" w:hAnsi="Arial" w:cs="Arial"/>
          <w:sz w:val="20"/>
        </w:rPr>
        <w:t>SoleNet</w:t>
      </w:r>
      <w:r w:rsidRPr="004B4F4B">
        <w:rPr>
          <w:rFonts w:ascii="Arial" w:hAnsi="Arial" w:cs="Arial"/>
          <w:sz w:val="20"/>
        </w:rPr>
        <w:t xml:space="preserve">, under subsection 121(1) of </w:t>
      </w:r>
      <w:r w:rsidRPr="004B4F4B">
        <w:rPr>
          <w:rFonts w:ascii="Arial" w:hAnsi="Arial" w:cs="Arial"/>
          <w:i/>
          <w:sz w:val="20"/>
        </w:rPr>
        <w:t>the Telecommunications Act 1997</w:t>
      </w:r>
      <w:r w:rsidRPr="004B4F4B">
        <w:rPr>
          <w:rFonts w:ascii="Arial" w:hAnsi="Arial" w:cs="Arial"/>
          <w:sz w:val="20"/>
        </w:rPr>
        <w:t xml:space="preserve"> (</w:t>
      </w:r>
      <w:r w:rsidRPr="004B4F4B">
        <w:rPr>
          <w:rFonts w:ascii="Arial" w:hAnsi="Arial" w:cs="Arial"/>
          <w:b/>
          <w:sz w:val="20"/>
        </w:rPr>
        <w:t>the</w:t>
      </w:r>
      <w:r w:rsidRPr="004B4F4B">
        <w:rPr>
          <w:rFonts w:ascii="Arial" w:hAnsi="Arial" w:cs="Arial"/>
          <w:sz w:val="20"/>
        </w:rPr>
        <w:t xml:space="preserve"> </w:t>
      </w:r>
      <w:r w:rsidRPr="004B4F4B">
        <w:rPr>
          <w:rFonts w:ascii="Arial" w:hAnsi="Arial" w:cs="Arial"/>
          <w:b/>
          <w:sz w:val="20"/>
        </w:rPr>
        <w:t>Act</w:t>
      </w:r>
      <w:r w:rsidRPr="004B4F4B">
        <w:rPr>
          <w:rFonts w:ascii="Arial" w:hAnsi="Arial" w:cs="Arial"/>
          <w:sz w:val="20"/>
        </w:rPr>
        <w:t>)</w:t>
      </w:r>
      <w:r w:rsidR="003C5F8E" w:rsidRPr="004B4F4B">
        <w:rPr>
          <w:rFonts w:ascii="Arial" w:hAnsi="Arial" w:cs="Arial"/>
          <w:sz w:val="20"/>
        </w:rPr>
        <w:t>,</w:t>
      </w:r>
      <w:r w:rsidRPr="004B4F4B">
        <w:rPr>
          <w:rFonts w:ascii="Arial" w:hAnsi="Arial" w:cs="Arial"/>
          <w:sz w:val="20"/>
        </w:rPr>
        <w:t xml:space="preserve"> to comply with the TCP Code.</w:t>
      </w:r>
    </w:p>
    <w:p w14:paraId="3F9472C9" w14:textId="77777777" w:rsidR="00DE0AA8" w:rsidRPr="004B4F4B" w:rsidRDefault="00DE0AA8" w:rsidP="00DE0AA8">
      <w:pPr>
        <w:pStyle w:val="Heading3"/>
        <w:rPr>
          <w:sz w:val="20"/>
          <w:szCs w:val="20"/>
        </w:rPr>
      </w:pPr>
      <w:r w:rsidRPr="004B4F4B">
        <w:rPr>
          <w:sz w:val="20"/>
          <w:szCs w:val="20"/>
        </w:rPr>
        <w:t>Details of the contraventions</w:t>
      </w:r>
    </w:p>
    <w:p w14:paraId="3D046029" w14:textId="23C9407E" w:rsidR="00DE0AA8" w:rsidRPr="004B4F4B" w:rsidRDefault="00DE0AA8" w:rsidP="00DE0AA8">
      <w:pPr>
        <w:pStyle w:val="ACMABodyText"/>
        <w:numPr>
          <w:ilvl w:val="0"/>
          <w:numId w:val="2"/>
        </w:numPr>
        <w:rPr>
          <w:rFonts w:ascii="Arial" w:hAnsi="Arial" w:cs="Arial"/>
          <w:sz w:val="20"/>
        </w:rPr>
      </w:pPr>
      <w:r w:rsidRPr="004B4F4B">
        <w:rPr>
          <w:rFonts w:ascii="Arial" w:hAnsi="Arial" w:cs="Arial"/>
          <w:sz w:val="20"/>
        </w:rPr>
        <w:t xml:space="preserve">The ACMA has investigated </w:t>
      </w:r>
      <w:r w:rsidR="00B37583">
        <w:rPr>
          <w:rFonts w:ascii="Arial" w:hAnsi="Arial" w:cs="Arial"/>
          <w:sz w:val="20"/>
        </w:rPr>
        <w:t>SoleNet,</w:t>
      </w:r>
      <w:r w:rsidRPr="004B4F4B">
        <w:rPr>
          <w:rFonts w:ascii="Arial" w:hAnsi="Arial" w:cs="Arial"/>
          <w:sz w:val="20"/>
        </w:rPr>
        <w:t xml:space="preserve"> to assess its compliance </w:t>
      </w:r>
      <w:r w:rsidRPr="004B4F4B">
        <w:rPr>
          <w:rFonts w:ascii="Arial" w:hAnsi="Arial" w:cs="Arial"/>
          <w:color w:val="000000" w:themeColor="text1"/>
          <w:sz w:val="20"/>
        </w:rPr>
        <w:t>with</w:t>
      </w:r>
      <w:r w:rsidRPr="004B4F4B">
        <w:rPr>
          <w:rFonts w:ascii="Arial" w:hAnsi="Arial" w:cs="Arial"/>
          <w:color w:val="FF0000"/>
          <w:sz w:val="20"/>
        </w:rPr>
        <w:t xml:space="preserve"> </w:t>
      </w:r>
      <w:r w:rsidRPr="004B4F4B">
        <w:rPr>
          <w:rFonts w:ascii="Arial" w:hAnsi="Arial" w:cs="Arial"/>
          <w:sz w:val="20"/>
        </w:rPr>
        <w:t>clauses 7.2, 7.3</w:t>
      </w:r>
      <w:r w:rsidR="00B37583">
        <w:rPr>
          <w:rFonts w:ascii="Arial" w:hAnsi="Arial" w:cs="Arial"/>
          <w:sz w:val="20"/>
        </w:rPr>
        <w:t>, 7.4</w:t>
      </w:r>
      <w:r w:rsidR="007D7858" w:rsidRPr="004B4F4B">
        <w:rPr>
          <w:rFonts w:ascii="Arial" w:hAnsi="Arial" w:cs="Arial"/>
          <w:sz w:val="20"/>
        </w:rPr>
        <w:t xml:space="preserve"> and 7.</w:t>
      </w:r>
      <w:r w:rsidR="00B37583">
        <w:rPr>
          <w:rFonts w:ascii="Arial" w:hAnsi="Arial" w:cs="Arial"/>
          <w:sz w:val="20"/>
        </w:rPr>
        <w:t>8</w:t>
      </w:r>
      <w:r w:rsidR="003C5F8E" w:rsidRPr="004B4F4B">
        <w:rPr>
          <w:rFonts w:ascii="Arial" w:hAnsi="Arial" w:cs="Arial"/>
          <w:sz w:val="20"/>
        </w:rPr>
        <w:t xml:space="preserve"> of the TCP Code</w:t>
      </w:r>
      <w:r w:rsidRPr="004B4F4B">
        <w:rPr>
          <w:rFonts w:ascii="Arial" w:hAnsi="Arial" w:cs="Arial"/>
          <w:sz w:val="20"/>
        </w:rPr>
        <w:t>.  As a carriage service provider,</w:t>
      </w:r>
      <w:r w:rsidR="00BA3581" w:rsidRPr="004B4F4B">
        <w:rPr>
          <w:rFonts w:ascii="Arial" w:hAnsi="Arial" w:cs="Arial"/>
          <w:sz w:val="20"/>
        </w:rPr>
        <w:t xml:space="preserve"> and a ‘supplier’ within the meaning of the TCP Code,</w:t>
      </w:r>
      <w:r w:rsidRPr="004B4F4B">
        <w:rPr>
          <w:rFonts w:ascii="Arial" w:hAnsi="Arial" w:cs="Arial"/>
          <w:sz w:val="20"/>
        </w:rPr>
        <w:t xml:space="preserve"> </w:t>
      </w:r>
      <w:r w:rsidR="00B37583">
        <w:rPr>
          <w:rFonts w:ascii="Arial" w:hAnsi="Arial" w:cs="Arial"/>
          <w:sz w:val="20"/>
        </w:rPr>
        <w:t>SoleNet</w:t>
      </w:r>
      <w:r w:rsidRPr="004B4F4B">
        <w:rPr>
          <w:rFonts w:ascii="Arial" w:hAnsi="Arial" w:cs="Arial"/>
          <w:sz w:val="20"/>
        </w:rPr>
        <w:t xml:space="preserve"> is a participant in the section of the telecommunications industry to which the TCP Code applies.</w:t>
      </w:r>
    </w:p>
    <w:p w14:paraId="077FB38C" w14:textId="54283939" w:rsidR="00DE0AA8" w:rsidRPr="004B4F4B" w:rsidRDefault="00DE0AA8" w:rsidP="00DE0AA8">
      <w:pPr>
        <w:pStyle w:val="ACMABodyText"/>
        <w:numPr>
          <w:ilvl w:val="0"/>
          <w:numId w:val="2"/>
        </w:numPr>
        <w:rPr>
          <w:rFonts w:ascii="Arial" w:hAnsi="Arial" w:cs="Arial"/>
          <w:sz w:val="20"/>
        </w:rPr>
      </w:pPr>
      <w:r w:rsidRPr="004B4F4B">
        <w:rPr>
          <w:rFonts w:ascii="Arial" w:hAnsi="Arial" w:cs="Arial"/>
          <w:sz w:val="20"/>
        </w:rPr>
        <w:t xml:space="preserve">The ACMA is satisfied that </w:t>
      </w:r>
      <w:r w:rsidR="00B37583">
        <w:rPr>
          <w:rFonts w:ascii="Arial" w:hAnsi="Arial" w:cs="Arial"/>
          <w:sz w:val="20"/>
        </w:rPr>
        <w:t xml:space="preserve">SoleNet </w:t>
      </w:r>
      <w:r w:rsidRPr="004B4F4B">
        <w:rPr>
          <w:rFonts w:ascii="Arial" w:hAnsi="Arial" w:cs="Arial"/>
          <w:sz w:val="20"/>
        </w:rPr>
        <w:t>contravened clause 7.2</w:t>
      </w:r>
      <w:r w:rsidR="0011791C" w:rsidRPr="004B4F4B">
        <w:rPr>
          <w:rFonts w:ascii="Arial" w:hAnsi="Arial" w:cs="Arial"/>
          <w:sz w:val="20"/>
        </w:rPr>
        <w:t xml:space="preserve"> of the TCP Code</w:t>
      </w:r>
      <w:r w:rsidR="003C5F8E" w:rsidRPr="004B4F4B">
        <w:rPr>
          <w:rFonts w:ascii="Arial" w:hAnsi="Arial" w:cs="Arial"/>
          <w:sz w:val="20"/>
        </w:rPr>
        <w:t>,</w:t>
      </w:r>
      <w:r w:rsidR="007D7858" w:rsidRPr="004B4F4B">
        <w:rPr>
          <w:rFonts w:ascii="Arial" w:hAnsi="Arial" w:cs="Arial"/>
          <w:sz w:val="20"/>
        </w:rPr>
        <w:t xml:space="preserve"> which requires a supplier to use reasonable endeavours to ensure that a consumer is only the subject of a transfer if the consumer has provided consent to such a transfer</w:t>
      </w:r>
      <w:r w:rsidRPr="004B4F4B">
        <w:rPr>
          <w:rFonts w:ascii="Arial" w:hAnsi="Arial" w:cs="Arial"/>
          <w:sz w:val="20"/>
        </w:rPr>
        <w:t xml:space="preserve">. The ACMA is satisfied that </w:t>
      </w:r>
      <w:r w:rsidR="00B37583">
        <w:rPr>
          <w:rFonts w:ascii="Arial" w:hAnsi="Arial" w:cs="Arial"/>
          <w:sz w:val="20"/>
        </w:rPr>
        <w:t>SoleNet</w:t>
      </w:r>
      <w:r w:rsidRPr="004B4F4B">
        <w:rPr>
          <w:rFonts w:ascii="Arial" w:hAnsi="Arial" w:cs="Arial"/>
          <w:sz w:val="20"/>
        </w:rPr>
        <w:t xml:space="preserve"> failed to comply with this requirement on </w:t>
      </w:r>
      <w:r w:rsidR="00B37583">
        <w:rPr>
          <w:rFonts w:ascii="Arial" w:hAnsi="Arial" w:cs="Arial"/>
          <w:sz w:val="20"/>
        </w:rPr>
        <w:t>six</w:t>
      </w:r>
      <w:r w:rsidR="007D7858" w:rsidRPr="004B4F4B">
        <w:rPr>
          <w:rFonts w:ascii="Arial" w:hAnsi="Arial" w:cs="Arial"/>
          <w:sz w:val="20"/>
        </w:rPr>
        <w:t xml:space="preserve"> oc</w:t>
      </w:r>
      <w:r w:rsidRPr="004B4F4B">
        <w:rPr>
          <w:rFonts w:ascii="Arial" w:hAnsi="Arial" w:cs="Arial"/>
          <w:sz w:val="20"/>
        </w:rPr>
        <w:t xml:space="preserve">casions </w:t>
      </w:r>
      <w:r w:rsidR="00371E81">
        <w:rPr>
          <w:rFonts w:ascii="Arial" w:hAnsi="Arial" w:cs="Arial"/>
          <w:sz w:val="20"/>
        </w:rPr>
        <w:t>between</w:t>
      </w:r>
      <w:r w:rsidR="007D7858" w:rsidRPr="004B4F4B">
        <w:rPr>
          <w:rFonts w:ascii="Arial" w:hAnsi="Arial" w:cs="Arial"/>
          <w:sz w:val="20"/>
        </w:rPr>
        <w:t xml:space="preserve"> </w:t>
      </w:r>
      <w:r w:rsidR="00B37583">
        <w:rPr>
          <w:rFonts w:ascii="Arial" w:hAnsi="Arial" w:cs="Arial"/>
          <w:sz w:val="20"/>
        </w:rPr>
        <w:t xml:space="preserve">4 September </w:t>
      </w:r>
      <w:r w:rsidR="007D7858" w:rsidRPr="004B4F4B">
        <w:rPr>
          <w:rFonts w:ascii="Arial" w:hAnsi="Arial" w:cs="Arial"/>
          <w:sz w:val="20"/>
        </w:rPr>
        <w:t>201</w:t>
      </w:r>
      <w:r w:rsidR="00B37583">
        <w:rPr>
          <w:rFonts w:ascii="Arial" w:hAnsi="Arial" w:cs="Arial"/>
          <w:sz w:val="20"/>
        </w:rPr>
        <w:t>4</w:t>
      </w:r>
      <w:r w:rsidR="007D7858" w:rsidRPr="004B4F4B">
        <w:rPr>
          <w:rFonts w:ascii="Arial" w:hAnsi="Arial" w:cs="Arial"/>
          <w:sz w:val="20"/>
        </w:rPr>
        <w:t xml:space="preserve"> and </w:t>
      </w:r>
      <w:r w:rsidR="00B37583">
        <w:rPr>
          <w:rFonts w:ascii="Arial" w:hAnsi="Arial" w:cs="Arial"/>
          <w:sz w:val="20"/>
        </w:rPr>
        <w:t>3 October</w:t>
      </w:r>
      <w:r w:rsidR="007D7858" w:rsidRPr="004B4F4B">
        <w:rPr>
          <w:rFonts w:ascii="Arial" w:hAnsi="Arial" w:cs="Arial"/>
          <w:sz w:val="20"/>
        </w:rPr>
        <w:t xml:space="preserve"> </w:t>
      </w:r>
      <w:r w:rsidR="00B37583">
        <w:rPr>
          <w:rFonts w:ascii="Arial" w:hAnsi="Arial" w:cs="Arial"/>
          <w:sz w:val="20"/>
        </w:rPr>
        <w:t>2014</w:t>
      </w:r>
      <w:r w:rsidRPr="004B4F4B">
        <w:rPr>
          <w:rFonts w:ascii="Arial" w:hAnsi="Arial" w:cs="Arial"/>
          <w:sz w:val="20"/>
        </w:rPr>
        <w:t xml:space="preserve">.  </w:t>
      </w:r>
    </w:p>
    <w:p w14:paraId="4917C2AC" w14:textId="5A0D4500" w:rsidR="00DE0AA8" w:rsidRPr="004B4F4B" w:rsidRDefault="00DE0AA8" w:rsidP="00DE0AA8">
      <w:pPr>
        <w:pStyle w:val="ACMABodyText"/>
        <w:numPr>
          <w:ilvl w:val="0"/>
          <w:numId w:val="2"/>
        </w:numPr>
        <w:rPr>
          <w:rFonts w:ascii="Arial" w:hAnsi="Arial" w:cs="Arial"/>
          <w:sz w:val="20"/>
        </w:rPr>
      </w:pPr>
      <w:r w:rsidRPr="004B4F4B">
        <w:rPr>
          <w:rFonts w:ascii="Arial" w:hAnsi="Arial" w:cs="Arial"/>
          <w:sz w:val="20"/>
        </w:rPr>
        <w:t xml:space="preserve">The ACMA is satisfied that </w:t>
      </w:r>
      <w:r w:rsidR="00B37583">
        <w:rPr>
          <w:rFonts w:ascii="Arial" w:hAnsi="Arial" w:cs="Arial"/>
          <w:sz w:val="20"/>
        </w:rPr>
        <w:t>SoleNet</w:t>
      </w:r>
      <w:r w:rsidR="00371E81">
        <w:rPr>
          <w:rFonts w:ascii="Arial" w:hAnsi="Arial" w:cs="Arial"/>
          <w:sz w:val="20"/>
        </w:rPr>
        <w:t xml:space="preserve"> contravened clause 7.3</w:t>
      </w:r>
      <w:r w:rsidRPr="004B4F4B">
        <w:rPr>
          <w:rFonts w:ascii="Arial" w:hAnsi="Arial" w:cs="Arial"/>
          <w:sz w:val="20"/>
        </w:rPr>
        <w:t xml:space="preserve"> of the TCP Code</w:t>
      </w:r>
      <w:r w:rsidR="003C5F8E" w:rsidRPr="004B4F4B">
        <w:rPr>
          <w:rFonts w:ascii="Arial" w:hAnsi="Arial" w:cs="Arial"/>
          <w:sz w:val="20"/>
        </w:rPr>
        <w:t>,</w:t>
      </w:r>
      <w:r w:rsidRPr="004B4F4B">
        <w:rPr>
          <w:rFonts w:ascii="Arial" w:hAnsi="Arial" w:cs="Arial"/>
          <w:sz w:val="20"/>
        </w:rPr>
        <w:t xml:space="preserve"> which requires the supplier to </w:t>
      </w:r>
      <w:r w:rsidR="00371E81">
        <w:rPr>
          <w:rFonts w:ascii="Arial" w:hAnsi="Arial" w:cs="Arial"/>
          <w:sz w:val="20"/>
        </w:rPr>
        <w:t>take all reasonable steps to ensure that the consent obtained for a consumer to undertake a transfer is informed consent</w:t>
      </w:r>
      <w:r w:rsidRPr="004B4F4B">
        <w:rPr>
          <w:rFonts w:ascii="Arial" w:hAnsi="Arial" w:cs="Arial"/>
          <w:sz w:val="20"/>
        </w:rPr>
        <w:t>. The ACMA is satisfied that</w:t>
      </w:r>
      <w:r w:rsidR="00371E81">
        <w:rPr>
          <w:rFonts w:ascii="Arial" w:hAnsi="Arial" w:cs="Arial"/>
          <w:sz w:val="20"/>
        </w:rPr>
        <w:t xml:space="preserve"> SoleNet</w:t>
      </w:r>
      <w:r w:rsidRPr="004B4F4B">
        <w:rPr>
          <w:rFonts w:ascii="Arial" w:hAnsi="Arial" w:cs="Arial"/>
          <w:sz w:val="20"/>
        </w:rPr>
        <w:t xml:space="preserve"> failed to comply with this requirement on</w:t>
      </w:r>
      <w:r w:rsidR="007D7858" w:rsidRPr="004B4F4B">
        <w:rPr>
          <w:rFonts w:ascii="Arial" w:hAnsi="Arial" w:cs="Arial"/>
          <w:sz w:val="20"/>
        </w:rPr>
        <w:t xml:space="preserve"> </w:t>
      </w:r>
      <w:r w:rsidR="00371E81">
        <w:rPr>
          <w:rFonts w:ascii="Arial" w:hAnsi="Arial" w:cs="Arial"/>
          <w:sz w:val="20"/>
        </w:rPr>
        <w:t>six oc</w:t>
      </w:r>
      <w:r w:rsidR="007D7858" w:rsidRPr="004B4F4B">
        <w:rPr>
          <w:rFonts w:ascii="Arial" w:hAnsi="Arial" w:cs="Arial"/>
          <w:sz w:val="20"/>
        </w:rPr>
        <w:t xml:space="preserve">casions between </w:t>
      </w:r>
      <w:r w:rsidR="00371E81">
        <w:rPr>
          <w:rFonts w:ascii="Arial" w:hAnsi="Arial" w:cs="Arial"/>
          <w:sz w:val="20"/>
        </w:rPr>
        <w:t>4 September 2014 and 3 October 2014</w:t>
      </w:r>
      <w:r w:rsidR="00787E15" w:rsidRPr="004B4F4B">
        <w:rPr>
          <w:rFonts w:ascii="Arial" w:hAnsi="Arial" w:cs="Arial"/>
          <w:sz w:val="20"/>
        </w:rPr>
        <w:t>.</w:t>
      </w:r>
    </w:p>
    <w:p w14:paraId="60720BEF" w14:textId="1B6D82EB" w:rsidR="00DE0AA8" w:rsidRPr="004B4F4B" w:rsidRDefault="00DE0AA8" w:rsidP="00787E15">
      <w:pPr>
        <w:pStyle w:val="ACMABodyText"/>
        <w:numPr>
          <w:ilvl w:val="0"/>
          <w:numId w:val="2"/>
        </w:numPr>
        <w:rPr>
          <w:rFonts w:ascii="Arial" w:hAnsi="Arial" w:cs="Arial"/>
          <w:sz w:val="20"/>
        </w:rPr>
      </w:pPr>
      <w:r w:rsidRPr="004B4F4B">
        <w:rPr>
          <w:rFonts w:ascii="Arial" w:hAnsi="Arial" w:cs="Arial"/>
          <w:sz w:val="20"/>
        </w:rPr>
        <w:t xml:space="preserve">The ACMA is satisfied that </w:t>
      </w:r>
      <w:r w:rsidR="00371E81">
        <w:rPr>
          <w:rFonts w:ascii="Arial" w:hAnsi="Arial" w:cs="Arial"/>
          <w:sz w:val="20"/>
        </w:rPr>
        <w:t>SoleNet</w:t>
      </w:r>
      <w:r w:rsidRPr="004B4F4B">
        <w:rPr>
          <w:rFonts w:ascii="Arial" w:hAnsi="Arial" w:cs="Arial"/>
          <w:sz w:val="20"/>
        </w:rPr>
        <w:t xml:space="preserve"> contravened clause 7.4</w:t>
      </w:r>
      <w:r w:rsidR="0011791C" w:rsidRPr="004B4F4B">
        <w:rPr>
          <w:rFonts w:ascii="Arial" w:hAnsi="Arial" w:cs="Arial"/>
          <w:sz w:val="20"/>
        </w:rPr>
        <w:t xml:space="preserve"> of the TCP Code,</w:t>
      </w:r>
      <w:r w:rsidR="00787E15" w:rsidRPr="004B4F4B">
        <w:rPr>
          <w:rFonts w:ascii="Arial" w:hAnsi="Arial" w:cs="Arial"/>
          <w:sz w:val="20"/>
        </w:rPr>
        <w:t xml:space="preserve"> which requires a supplier to </w:t>
      </w:r>
      <w:r w:rsidR="00371E81">
        <w:rPr>
          <w:rFonts w:ascii="Arial" w:hAnsi="Arial" w:cs="Arial"/>
          <w:sz w:val="20"/>
        </w:rPr>
        <w:t>ensure that a</w:t>
      </w:r>
      <w:r w:rsidR="00787E15" w:rsidRPr="004B4F4B">
        <w:rPr>
          <w:rFonts w:ascii="Arial" w:hAnsi="Arial" w:cs="Arial"/>
          <w:sz w:val="20"/>
        </w:rPr>
        <w:t xml:space="preserve"> consumer </w:t>
      </w:r>
      <w:r w:rsidR="00371E81">
        <w:rPr>
          <w:rFonts w:ascii="Arial" w:hAnsi="Arial" w:cs="Arial"/>
          <w:sz w:val="20"/>
        </w:rPr>
        <w:t xml:space="preserve">receives information about the gaining supplier; the transfer process; and lodging a complaint about the transfer process if this process is different to the gaining supplier’s normal complaint handling process; at the time at which a transfer is proposed by or on behalf of the gaining supplier or is requested by the consumer. The </w:t>
      </w:r>
      <w:r w:rsidR="00787E15" w:rsidRPr="004B4F4B">
        <w:rPr>
          <w:rFonts w:ascii="Arial" w:hAnsi="Arial" w:cs="Arial"/>
          <w:sz w:val="20"/>
        </w:rPr>
        <w:t xml:space="preserve">ACMA is satisfied that </w:t>
      </w:r>
      <w:r w:rsidR="00371E81">
        <w:rPr>
          <w:rFonts w:ascii="Arial" w:hAnsi="Arial" w:cs="Arial"/>
          <w:sz w:val="20"/>
        </w:rPr>
        <w:t>SoleNet</w:t>
      </w:r>
      <w:r w:rsidR="00787E15" w:rsidRPr="004B4F4B">
        <w:rPr>
          <w:rFonts w:ascii="Arial" w:hAnsi="Arial" w:cs="Arial"/>
          <w:sz w:val="20"/>
        </w:rPr>
        <w:t xml:space="preserve"> failed to comply with this requirement on </w:t>
      </w:r>
      <w:r w:rsidR="00371E81">
        <w:rPr>
          <w:rFonts w:ascii="Arial" w:hAnsi="Arial" w:cs="Arial"/>
          <w:sz w:val="20"/>
        </w:rPr>
        <w:t xml:space="preserve">six occasions </w:t>
      </w:r>
      <w:r w:rsidR="00787E15" w:rsidRPr="004B4F4B">
        <w:rPr>
          <w:rFonts w:ascii="Arial" w:hAnsi="Arial" w:cs="Arial"/>
          <w:sz w:val="20"/>
        </w:rPr>
        <w:t>between</w:t>
      </w:r>
      <w:r w:rsidR="00371E81">
        <w:rPr>
          <w:rFonts w:ascii="Arial" w:hAnsi="Arial" w:cs="Arial"/>
          <w:sz w:val="20"/>
        </w:rPr>
        <w:t xml:space="preserve"> 4 September 2014 and 3 October 2014</w:t>
      </w:r>
      <w:r w:rsidR="00787E15" w:rsidRPr="004B4F4B">
        <w:rPr>
          <w:rFonts w:ascii="Arial" w:hAnsi="Arial" w:cs="Arial"/>
          <w:sz w:val="20"/>
        </w:rPr>
        <w:t>.</w:t>
      </w:r>
    </w:p>
    <w:p w14:paraId="1240BA60" w14:textId="3EC2081F" w:rsidR="00787E15" w:rsidRPr="004B4F4B" w:rsidRDefault="00DE0AA8" w:rsidP="00787E15">
      <w:pPr>
        <w:pStyle w:val="ACMABodyText"/>
        <w:numPr>
          <w:ilvl w:val="0"/>
          <w:numId w:val="2"/>
        </w:numPr>
        <w:rPr>
          <w:rFonts w:ascii="Arial" w:hAnsi="Arial" w:cs="Arial"/>
          <w:sz w:val="20"/>
        </w:rPr>
      </w:pPr>
      <w:r w:rsidRPr="004B4F4B">
        <w:rPr>
          <w:rFonts w:ascii="Arial" w:hAnsi="Arial" w:cs="Arial"/>
          <w:sz w:val="20"/>
        </w:rPr>
        <w:t xml:space="preserve">The ACMA is satisfied that </w:t>
      </w:r>
      <w:r w:rsidR="00371E81">
        <w:rPr>
          <w:rFonts w:ascii="Arial" w:hAnsi="Arial" w:cs="Arial"/>
          <w:sz w:val="20"/>
        </w:rPr>
        <w:t xml:space="preserve">SoleNet </w:t>
      </w:r>
      <w:r w:rsidRPr="004B4F4B">
        <w:rPr>
          <w:rFonts w:ascii="Arial" w:hAnsi="Arial" w:cs="Arial"/>
          <w:sz w:val="20"/>
        </w:rPr>
        <w:t>contravened clause 7.</w:t>
      </w:r>
      <w:r w:rsidR="00371E81">
        <w:rPr>
          <w:rFonts w:ascii="Arial" w:hAnsi="Arial" w:cs="Arial"/>
          <w:sz w:val="20"/>
        </w:rPr>
        <w:t>8</w:t>
      </w:r>
      <w:r w:rsidRPr="004B4F4B">
        <w:rPr>
          <w:rFonts w:ascii="Arial" w:hAnsi="Arial" w:cs="Arial"/>
          <w:sz w:val="20"/>
        </w:rPr>
        <w:t xml:space="preserve"> of the TCP Code</w:t>
      </w:r>
      <w:r w:rsidR="0011791C" w:rsidRPr="004B4F4B">
        <w:rPr>
          <w:rFonts w:ascii="Arial" w:hAnsi="Arial" w:cs="Arial"/>
          <w:sz w:val="20"/>
        </w:rPr>
        <w:t>,</w:t>
      </w:r>
      <w:r w:rsidRPr="004B4F4B">
        <w:rPr>
          <w:rFonts w:ascii="Arial" w:hAnsi="Arial" w:cs="Arial"/>
          <w:sz w:val="20"/>
        </w:rPr>
        <w:t xml:space="preserve"> which requires a supplier to </w:t>
      </w:r>
      <w:r w:rsidR="00371E81">
        <w:rPr>
          <w:rFonts w:ascii="Arial" w:hAnsi="Arial" w:cs="Arial"/>
          <w:sz w:val="20"/>
        </w:rPr>
        <w:t xml:space="preserve">keep records to enable </w:t>
      </w:r>
      <w:r w:rsidR="00D80664">
        <w:rPr>
          <w:rFonts w:ascii="Arial" w:hAnsi="Arial" w:cs="Arial"/>
          <w:sz w:val="20"/>
        </w:rPr>
        <w:t xml:space="preserve">a customer to verify that the transfer process was undertaken </w:t>
      </w:r>
      <w:r w:rsidR="00D80664">
        <w:rPr>
          <w:rFonts w:ascii="Arial" w:hAnsi="Arial" w:cs="Arial"/>
          <w:sz w:val="20"/>
        </w:rPr>
        <w:lastRenderedPageBreak/>
        <w:t>in accordance with Chapter 7 of the TCP Code.</w:t>
      </w:r>
      <w:r w:rsidRPr="004B4F4B">
        <w:rPr>
          <w:rFonts w:ascii="Arial" w:hAnsi="Arial" w:cs="Arial"/>
          <w:sz w:val="20"/>
        </w:rPr>
        <w:t xml:space="preserve"> The ACMA is satisfied that </w:t>
      </w:r>
      <w:r w:rsidR="00D80664">
        <w:rPr>
          <w:rFonts w:ascii="Arial" w:hAnsi="Arial" w:cs="Arial"/>
          <w:sz w:val="20"/>
        </w:rPr>
        <w:t xml:space="preserve">SoleNet </w:t>
      </w:r>
      <w:r w:rsidR="00D80664" w:rsidRPr="004B4F4B">
        <w:rPr>
          <w:rFonts w:ascii="Arial" w:hAnsi="Arial" w:cs="Arial"/>
          <w:sz w:val="20"/>
        </w:rPr>
        <w:t>failed</w:t>
      </w:r>
      <w:r w:rsidRPr="004B4F4B">
        <w:rPr>
          <w:rFonts w:ascii="Arial" w:hAnsi="Arial" w:cs="Arial"/>
          <w:sz w:val="20"/>
        </w:rPr>
        <w:t xml:space="preserve"> to comply with this requirement on</w:t>
      </w:r>
      <w:r w:rsidR="00787E15" w:rsidRPr="004B4F4B">
        <w:rPr>
          <w:rFonts w:ascii="Arial" w:hAnsi="Arial" w:cs="Arial"/>
          <w:sz w:val="20"/>
        </w:rPr>
        <w:t xml:space="preserve"> </w:t>
      </w:r>
      <w:r w:rsidR="00D80664" w:rsidRPr="004B4F4B">
        <w:rPr>
          <w:rFonts w:ascii="Arial" w:hAnsi="Arial" w:cs="Arial"/>
          <w:sz w:val="20"/>
        </w:rPr>
        <w:t>s</w:t>
      </w:r>
      <w:r w:rsidR="00D80664">
        <w:rPr>
          <w:rFonts w:ascii="Arial" w:hAnsi="Arial" w:cs="Arial"/>
          <w:sz w:val="20"/>
        </w:rPr>
        <w:t>ix occas</w:t>
      </w:r>
      <w:r w:rsidR="00787E15" w:rsidRPr="004B4F4B">
        <w:rPr>
          <w:rFonts w:ascii="Arial" w:hAnsi="Arial" w:cs="Arial"/>
          <w:sz w:val="20"/>
        </w:rPr>
        <w:t>ions</w:t>
      </w:r>
      <w:r w:rsidR="00D80664">
        <w:rPr>
          <w:rFonts w:ascii="Arial" w:hAnsi="Arial" w:cs="Arial"/>
          <w:sz w:val="20"/>
        </w:rPr>
        <w:t xml:space="preserve"> between 4 September 2014 and 3 October 2014</w:t>
      </w:r>
      <w:r w:rsidR="005F36A2" w:rsidRPr="004B4F4B">
        <w:rPr>
          <w:rFonts w:ascii="Arial" w:hAnsi="Arial" w:cs="Arial"/>
          <w:sz w:val="20"/>
        </w:rPr>
        <w:t>.</w:t>
      </w:r>
    </w:p>
    <w:p w14:paraId="64953923" w14:textId="77777777" w:rsidR="00DE0AA8" w:rsidRPr="004B4F4B" w:rsidRDefault="00DE0AA8" w:rsidP="00DE0AA8">
      <w:pPr>
        <w:pStyle w:val="Heading3"/>
        <w:rPr>
          <w:sz w:val="20"/>
          <w:szCs w:val="20"/>
        </w:rPr>
      </w:pPr>
      <w:r w:rsidRPr="004B4F4B">
        <w:rPr>
          <w:sz w:val="20"/>
          <w:szCs w:val="20"/>
        </w:rPr>
        <w:t xml:space="preserve">Requirement to comply with this Direction </w:t>
      </w:r>
    </w:p>
    <w:p w14:paraId="4BBDD3C6" w14:textId="7692A9D1" w:rsidR="00DE0AA8" w:rsidRPr="004B4F4B" w:rsidRDefault="00DE0AA8" w:rsidP="00DE0AA8">
      <w:pPr>
        <w:pStyle w:val="ACMABodyText"/>
        <w:rPr>
          <w:rFonts w:ascii="Arial" w:hAnsi="Arial" w:cs="Arial"/>
          <w:sz w:val="20"/>
        </w:rPr>
      </w:pPr>
      <w:r w:rsidRPr="004B4F4B">
        <w:rPr>
          <w:rFonts w:ascii="Arial" w:hAnsi="Arial" w:cs="Arial"/>
          <w:sz w:val="20"/>
        </w:rPr>
        <w:t xml:space="preserve">Under subsection 121(2) of the Act, </w:t>
      </w:r>
      <w:r w:rsidR="00D80664">
        <w:rPr>
          <w:rFonts w:ascii="Arial" w:hAnsi="Arial" w:cs="Arial"/>
          <w:sz w:val="20"/>
        </w:rPr>
        <w:t>SoleNet</w:t>
      </w:r>
      <w:r w:rsidRPr="004B4F4B">
        <w:rPr>
          <w:rFonts w:ascii="Arial" w:hAnsi="Arial" w:cs="Arial"/>
          <w:sz w:val="20"/>
        </w:rPr>
        <w:t xml:space="preserve"> must comply with a direction under subsection 121(1) of the Act.  </w:t>
      </w:r>
    </w:p>
    <w:p w14:paraId="4C722786" w14:textId="037E2F32" w:rsidR="00DE0AA8" w:rsidRPr="004B4F4B" w:rsidRDefault="00DE0AA8" w:rsidP="00DE0AA8">
      <w:pPr>
        <w:pStyle w:val="ACMABodyText"/>
        <w:rPr>
          <w:rFonts w:ascii="Arial" w:hAnsi="Arial" w:cs="Arial"/>
          <w:sz w:val="20"/>
        </w:rPr>
      </w:pPr>
      <w:r w:rsidRPr="004B4F4B">
        <w:rPr>
          <w:rFonts w:ascii="Arial" w:hAnsi="Arial" w:cs="Arial"/>
          <w:sz w:val="20"/>
        </w:rPr>
        <w:t xml:space="preserve">If </w:t>
      </w:r>
      <w:r w:rsidR="00D80664">
        <w:rPr>
          <w:rFonts w:ascii="Arial" w:hAnsi="Arial" w:cs="Arial"/>
          <w:sz w:val="20"/>
        </w:rPr>
        <w:t>SoleNet</w:t>
      </w:r>
      <w:r w:rsidRPr="004B4F4B">
        <w:rPr>
          <w:rFonts w:ascii="Arial" w:hAnsi="Arial" w:cs="Arial"/>
          <w:sz w:val="20"/>
        </w:rPr>
        <w:t xml:space="preserve"> does not comply with this direction, the ACMA may apply to the Federal Court for an order that </w:t>
      </w:r>
      <w:r w:rsidR="00D80664">
        <w:rPr>
          <w:rFonts w:ascii="Arial" w:hAnsi="Arial" w:cs="Arial"/>
          <w:sz w:val="20"/>
        </w:rPr>
        <w:t>SoleNet</w:t>
      </w:r>
      <w:r w:rsidRPr="004B4F4B">
        <w:rPr>
          <w:rFonts w:ascii="Arial" w:hAnsi="Arial" w:cs="Arial"/>
          <w:sz w:val="20"/>
        </w:rPr>
        <w:t xml:space="preserve"> pay the Commonwealth a pecuniary penalty in respect of its contravention of a civil penalty provision (subsection 121(4) and section 570 of the Act).</w:t>
      </w:r>
    </w:p>
    <w:p w14:paraId="52631C4A" w14:textId="77777777" w:rsidR="00DE0AA8" w:rsidRPr="004B4F4B" w:rsidRDefault="00DE0AA8" w:rsidP="00DE0AA8">
      <w:pPr>
        <w:pStyle w:val="Heading3"/>
        <w:rPr>
          <w:sz w:val="20"/>
          <w:szCs w:val="20"/>
        </w:rPr>
      </w:pPr>
      <w:r w:rsidRPr="004B4F4B">
        <w:rPr>
          <w:sz w:val="20"/>
          <w:szCs w:val="20"/>
        </w:rPr>
        <w:t>Reconsideration of a decision</w:t>
      </w:r>
    </w:p>
    <w:p w14:paraId="3F413034" w14:textId="6D8B1479" w:rsidR="00DE0AA8" w:rsidRPr="004B4F4B" w:rsidRDefault="00DE0AA8" w:rsidP="00DE0AA8">
      <w:pPr>
        <w:pStyle w:val="ACMABodyText"/>
        <w:rPr>
          <w:rFonts w:ascii="Arial" w:hAnsi="Arial" w:cs="Arial"/>
          <w:sz w:val="20"/>
        </w:rPr>
      </w:pPr>
      <w:r w:rsidRPr="004B4F4B">
        <w:rPr>
          <w:rFonts w:ascii="Arial" w:hAnsi="Arial" w:cs="Arial"/>
          <w:sz w:val="20"/>
        </w:rPr>
        <w:t xml:space="preserve">Under subsection 558(1) of the Act, </w:t>
      </w:r>
      <w:r w:rsidR="00D80664">
        <w:rPr>
          <w:rFonts w:ascii="Arial" w:hAnsi="Arial" w:cs="Arial"/>
          <w:sz w:val="20"/>
        </w:rPr>
        <w:t>SoleNet</w:t>
      </w:r>
      <w:r w:rsidRPr="004B4F4B">
        <w:rPr>
          <w:rFonts w:ascii="Arial" w:hAnsi="Arial" w:cs="Arial"/>
          <w:sz w:val="20"/>
        </w:rPr>
        <w:t xml:space="preserve"> may apply to the ACMA for the ACMA to reconsider the decision to direct </w:t>
      </w:r>
      <w:r w:rsidR="00D80664">
        <w:rPr>
          <w:rFonts w:ascii="Arial" w:hAnsi="Arial" w:cs="Arial"/>
          <w:sz w:val="20"/>
        </w:rPr>
        <w:t>SoleNet</w:t>
      </w:r>
      <w:r w:rsidRPr="004B4F4B">
        <w:rPr>
          <w:rFonts w:ascii="Arial" w:hAnsi="Arial" w:cs="Arial"/>
          <w:sz w:val="20"/>
        </w:rPr>
        <w:t xml:space="preserve"> to comply with the TCP Code.  The application must be submitted in writing to the ACMA and must set out the reasons for the application (subsection 558(2) of the Act).  The application must be made within 28 days after </w:t>
      </w:r>
      <w:r w:rsidR="00D80664">
        <w:rPr>
          <w:rFonts w:ascii="Arial" w:hAnsi="Arial" w:cs="Arial"/>
          <w:sz w:val="20"/>
        </w:rPr>
        <w:t>SoleNet</w:t>
      </w:r>
      <w:r w:rsidRPr="004B4F4B">
        <w:rPr>
          <w:rFonts w:ascii="Arial" w:hAnsi="Arial" w:cs="Arial"/>
          <w:sz w:val="20"/>
        </w:rPr>
        <w:t xml:space="preserve"> is informed of the decision (subsection 558(3) of the Act). </w:t>
      </w:r>
    </w:p>
    <w:p w14:paraId="7E05ECAB" w14:textId="0F266367" w:rsidR="00DE0AA8" w:rsidRPr="004B4F4B" w:rsidRDefault="00DE0AA8" w:rsidP="00DE0AA8">
      <w:pPr>
        <w:pStyle w:val="ACMABodyText"/>
        <w:rPr>
          <w:rFonts w:ascii="Arial" w:hAnsi="Arial" w:cs="Arial"/>
          <w:sz w:val="20"/>
        </w:rPr>
      </w:pPr>
      <w:r w:rsidRPr="004B4F4B">
        <w:rPr>
          <w:rFonts w:ascii="Arial" w:hAnsi="Arial" w:cs="Arial"/>
          <w:sz w:val="20"/>
        </w:rPr>
        <w:t xml:space="preserve">If </w:t>
      </w:r>
      <w:r w:rsidR="00D80664">
        <w:rPr>
          <w:rFonts w:ascii="Arial" w:hAnsi="Arial" w:cs="Arial"/>
          <w:sz w:val="20"/>
        </w:rPr>
        <w:t>SoleNet</w:t>
      </w:r>
      <w:r w:rsidRPr="004B4F4B">
        <w:rPr>
          <w:rFonts w:ascii="Arial" w:hAnsi="Arial" w:cs="Arial"/>
          <w:sz w:val="20"/>
        </w:rPr>
        <w:t xml:space="preserve"> is dissatisfied with the ACMA’s decision on reconsideration, it may:</w:t>
      </w:r>
    </w:p>
    <w:p w14:paraId="44555BF3" w14:textId="77777777" w:rsidR="00DE0AA8" w:rsidRPr="004B4F4B" w:rsidRDefault="00DE0AA8" w:rsidP="00DE0AA8">
      <w:pPr>
        <w:pStyle w:val="ACMABodyText"/>
        <w:ind w:left="709" w:hanging="709"/>
        <w:rPr>
          <w:rFonts w:ascii="Arial" w:hAnsi="Arial" w:cs="Arial"/>
          <w:sz w:val="20"/>
        </w:rPr>
      </w:pPr>
      <w:r w:rsidRPr="004B4F4B">
        <w:rPr>
          <w:rFonts w:ascii="Arial" w:hAnsi="Arial" w:cs="Arial"/>
          <w:sz w:val="20"/>
        </w:rPr>
        <w:t>(a)</w:t>
      </w:r>
      <w:r w:rsidRPr="004B4F4B">
        <w:rPr>
          <w:rFonts w:ascii="Arial" w:hAnsi="Arial" w:cs="Arial"/>
          <w:sz w:val="20"/>
        </w:rPr>
        <w:tab/>
        <w:t xml:space="preserve">subject to the </w:t>
      </w:r>
      <w:r w:rsidRPr="004B4F4B">
        <w:rPr>
          <w:rFonts w:ascii="Arial" w:hAnsi="Arial" w:cs="Arial"/>
          <w:i/>
          <w:sz w:val="20"/>
        </w:rPr>
        <w:t>Administrative Appeals Tribunal Act 1975</w:t>
      </w:r>
      <w:r w:rsidRPr="004B4F4B">
        <w:rPr>
          <w:rFonts w:ascii="Arial" w:hAnsi="Arial" w:cs="Arial"/>
          <w:sz w:val="20"/>
        </w:rPr>
        <w:t xml:space="preserve"> (the </w:t>
      </w:r>
      <w:r w:rsidRPr="004B4F4B">
        <w:rPr>
          <w:rFonts w:ascii="Arial" w:hAnsi="Arial" w:cs="Arial"/>
          <w:b/>
          <w:sz w:val="20"/>
        </w:rPr>
        <w:t>AAT Act</w:t>
      </w:r>
      <w:r w:rsidRPr="004B4F4B">
        <w:rPr>
          <w:rFonts w:ascii="Arial" w:hAnsi="Arial" w:cs="Arial"/>
          <w:sz w:val="20"/>
        </w:rPr>
        <w:t>), apply to the Administrative Appeals Tribunal for review of the reconsideration decision; and</w:t>
      </w:r>
    </w:p>
    <w:p w14:paraId="19B54EA0" w14:textId="77777777" w:rsidR="00DE0AA8" w:rsidRPr="004B4F4B" w:rsidRDefault="00DE0AA8" w:rsidP="00DE0AA8">
      <w:pPr>
        <w:pStyle w:val="ACMABodyText"/>
        <w:rPr>
          <w:rFonts w:ascii="Arial" w:hAnsi="Arial" w:cs="Arial"/>
          <w:sz w:val="20"/>
        </w:rPr>
      </w:pPr>
      <w:r w:rsidRPr="004B4F4B">
        <w:rPr>
          <w:rFonts w:ascii="Arial" w:hAnsi="Arial" w:cs="Arial"/>
          <w:sz w:val="20"/>
        </w:rPr>
        <w:t>(b)</w:t>
      </w:r>
      <w:r w:rsidRPr="004B4F4B">
        <w:rPr>
          <w:rFonts w:ascii="Arial" w:hAnsi="Arial" w:cs="Arial"/>
          <w:sz w:val="20"/>
        </w:rPr>
        <w:tab/>
        <w:t xml:space="preserve">request a statement under section 28 of the AAT Act in relation to that decision. </w:t>
      </w:r>
    </w:p>
    <w:p w14:paraId="5B95FF54" w14:textId="77777777" w:rsidR="00DE0AA8" w:rsidRPr="004B4F4B" w:rsidRDefault="00DE0AA8" w:rsidP="00DE0AA8">
      <w:pPr>
        <w:pStyle w:val="ACMABodyText"/>
        <w:rPr>
          <w:rFonts w:ascii="Arial" w:hAnsi="Arial" w:cs="Arial"/>
          <w:sz w:val="20"/>
        </w:rPr>
      </w:pPr>
    </w:p>
    <w:p w14:paraId="237E7F06" w14:textId="77777777" w:rsidR="00DE0AA8" w:rsidRPr="004B4F4B" w:rsidRDefault="00DE0AA8" w:rsidP="00DE0AA8">
      <w:pPr>
        <w:pStyle w:val="ACMABodyText"/>
        <w:rPr>
          <w:rFonts w:ascii="Arial" w:hAnsi="Arial" w:cs="Arial"/>
          <w:sz w:val="20"/>
        </w:rPr>
      </w:pPr>
    </w:p>
    <w:p w14:paraId="46DBC20D" w14:textId="77777777" w:rsidR="00DE0AA8" w:rsidRPr="004B4F4B" w:rsidRDefault="00DE0AA8" w:rsidP="00DE0AA8">
      <w:pPr>
        <w:pStyle w:val="ACMABodyText"/>
        <w:rPr>
          <w:rFonts w:ascii="Arial" w:hAnsi="Arial" w:cs="Arial"/>
          <w:sz w:val="20"/>
        </w:rPr>
      </w:pPr>
    </w:p>
    <w:p w14:paraId="77B04163" w14:textId="77777777" w:rsidR="00DE0AA8" w:rsidRPr="004B4F4B" w:rsidRDefault="00DE0AA8" w:rsidP="00DE0AA8">
      <w:pPr>
        <w:pStyle w:val="ACMANumberedList"/>
        <w:numPr>
          <w:ilvl w:val="0"/>
          <w:numId w:val="0"/>
        </w:numPr>
        <w:rPr>
          <w:rFonts w:ascii="Arial" w:hAnsi="Arial" w:cs="Arial"/>
          <w:sz w:val="20"/>
        </w:rPr>
      </w:pPr>
      <w:r w:rsidRPr="004B4F4B">
        <w:rPr>
          <w:rFonts w:ascii="Arial" w:hAnsi="Arial" w:cs="Arial"/>
          <w:sz w:val="20"/>
        </w:rPr>
        <w:t>___________________________________</w:t>
      </w:r>
    </w:p>
    <w:p w14:paraId="3FC97CE8" w14:textId="77777777" w:rsidR="00DE0AA8" w:rsidRPr="004B4F4B" w:rsidRDefault="00DE0AA8" w:rsidP="00DE0AA8">
      <w:pPr>
        <w:pStyle w:val="ACMANumberedList"/>
        <w:numPr>
          <w:ilvl w:val="0"/>
          <w:numId w:val="0"/>
        </w:numPr>
        <w:rPr>
          <w:rFonts w:ascii="Arial" w:hAnsi="Arial" w:cs="Arial"/>
          <w:sz w:val="20"/>
        </w:rPr>
      </w:pPr>
      <w:r w:rsidRPr="004B4F4B">
        <w:rPr>
          <w:rFonts w:ascii="Arial" w:hAnsi="Arial" w:cs="Arial"/>
          <w:sz w:val="20"/>
        </w:rPr>
        <w:t>Signature</w:t>
      </w:r>
    </w:p>
    <w:p w14:paraId="2FC9B98F" w14:textId="77777777" w:rsidR="00DE0AA8" w:rsidRPr="004B4F4B" w:rsidRDefault="00DE0AA8" w:rsidP="00DE0AA8">
      <w:pPr>
        <w:pStyle w:val="ACMANumberedList"/>
        <w:numPr>
          <w:ilvl w:val="0"/>
          <w:numId w:val="0"/>
        </w:numPr>
        <w:rPr>
          <w:rFonts w:ascii="Arial" w:hAnsi="Arial" w:cs="Arial"/>
          <w:sz w:val="20"/>
        </w:rPr>
      </w:pPr>
    </w:p>
    <w:p w14:paraId="68E05E4A" w14:textId="28ADEA72" w:rsidR="00DE0AA8" w:rsidRPr="004B4F4B" w:rsidRDefault="00D80664" w:rsidP="00DE0AA8">
      <w:pPr>
        <w:pStyle w:val="ACMANumberedList"/>
        <w:numPr>
          <w:ilvl w:val="0"/>
          <w:numId w:val="0"/>
        </w:numPr>
        <w:rPr>
          <w:rFonts w:ascii="Arial" w:hAnsi="Arial" w:cs="Arial"/>
          <w:sz w:val="20"/>
        </w:rPr>
      </w:pPr>
      <w:r>
        <w:rPr>
          <w:rFonts w:ascii="Arial" w:hAnsi="Arial" w:cs="Arial"/>
          <w:sz w:val="20"/>
        </w:rPr>
        <w:t>Jennifer McNeill</w:t>
      </w:r>
      <w:r w:rsidR="005F4A6F" w:rsidRPr="004B4F4B">
        <w:rPr>
          <w:rFonts w:ascii="Arial" w:hAnsi="Arial" w:cs="Arial"/>
          <w:sz w:val="20"/>
        </w:rPr>
        <w:t xml:space="preserve"> </w:t>
      </w:r>
    </w:p>
    <w:p w14:paraId="028E37B2" w14:textId="436F8053" w:rsidR="00DE0AA8" w:rsidRPr="004B4F4B" w:rsidRDefault="007E0FF3" w:rsidP="00DE0AA8">
      <w:pPr>
        <w:pStyle w:val="ACMANumberedList"/>
        <w:numPr>
          <w:ilvl w:val="0"/>
          <w:numId w:val="0"/>
        </w:numPr>
        <w:rPr>
          <w:rFonts w:ascii="Arial" w:hAnsi="Arial" w:cs="Arial"/>
          <w:sz w:val="20"/>
        </w:rPr>
      </w:pPr>
      <w:r>
        <w:rPr>
          <w:rFonts w:ascii="Arial" w:hAnsi="Arial" w:cs="Arial"/>
          <w:sz w:val="20"/>
        </w:rPr>
        <w:t xml:space="preserve">General </w:t>
      </w:r>
      <w:r w:rsidR="00DE0AA8" w:rsidRPr="004B4F4B">
        <w:rPr>
          <w:rFonts w:ascii="Arial" w:hAnsi="Arial" w:cs="Arial"/>
          <w:sz w:val="20"/>
        </w:rPr>
        <w:t>Manager</w:t>
      </w:r>
    </w:p>
    <w:p w14:paraId="24FB4FFA" w14:textId="77777777" w:rsidR="00DE0AA8" w:rsidRPr="004B4F4B" w:rsidRDefault="00DE0AA8" w:rsidP="00DE0AA8">
      <w:pPr>
        <w:pStyle w:val="ACMANumberedList"/>
        <w:numPr>
          <w:ilvl w:val="0"/>
          <w:numId w:val="0"/>
        </w:numPr>
        <w:rPr>
          <w:rFonts w:ascii="Arial" w:hAnsi="Arial" w:cs="Arial"/>
          <w:sz w:val="20"/>
        </w:rPr>
      </w:pPr>
      <w:r w:rsidRPr="004B4F4B">
        <w:rPr>
          <w:rFonts w:ascii="Arial" w:hAnsi="Arial" w:cs="Arial"/>
          <w:sz w:val="20"/>
        </w:rPr>
        <w:t>Content, Consumer and Citizen Division</w:t>
      </w:r>
    </w:p>
    <w:p w14:paraId="5837F905" w14:textId="77777777" w:rsidR="00DE0AA8" w:rsidRPr="004B4F4B" w:rsidRDefault="00DE0AA8" w:rsidP="00DE0AA8">
      <w:pPr>
        <w:pStyle w:val="ACMANumberedList"/>
        <w:numPr>
          <w:ilvl w:val="0"/>
          <w:numId w:val="0"/>
        </w:numPr>
        <w:rPr>
          <w:rFonts w:ascii="Arial" w:hAnsi="Arial" w:cs="Arial"/>
          <w:sz w:val="20"/>
        </w:rPr>
      </w:pPr>
      <w:r w:rsidRPr="004B4F4B">
        <w:rPr>
          <w:rFonts w:ascii="Arial" w:hAnsi="Arial" w:cs="Arial"/>
          <w:sz w:val="20"/>
        </w:rPr>
        <w:t>Delegate of the Australian Communications and Media Authority</w:t>
      </w:r>
    </w:p>
    <w:p w14:paraId="187AC244" w14:textId="4E9EF6D1" w:rsidR="008F6B39" w:rsidRPr="004B4F4B" w:rsidRDefault="007E0FF3" w:rsidP="004B4F4B">
      <w:pPr>
        <w:pStyle w:val="ACMANumberedList"/>
        <w:numPr>
          <w:ilvl w:val="0"/>
          <w:numId w:val="0"/>
        </w:numPr>
        <w:rPr>
          <w:sz w:val="20"/>
        </w:rPr>
      </w:pPr>
      <w:r>
        <w:rPr>
          <w:rFonts w:ascii="Arial" w:hAnsi="Arial" w:cs="Arial"/>
          <w:sz w:val="20"/>
        </w:rPr>
        <w:t>9</w:t>
      </w:r>
      <w:r w:rsidR="00D80664">
        <w:rPr>
          <w:rFonts w:ascii="Arial" w:hAnsi="Arial" w:cs="Arial"/>
          <w:sz w:val="20"/>
        </w:rPr>
        <w:t xml:space="preserve"> April </w:t>
      </w:r>
      <w:r w:rsidR="00D074AB" w:rsidRPr="004B4F4B">
        <w:rPr>
          <w:rFonts w:ascii="Arial" w:hAnsi="Arial" w:cs="Arial"/>
          <w:sz w:val="20"/>
        </w:rPr>
        <w:t>2015</w:t>
      </w:r>
    </w:p>
    <w:sectPr w:rsidR="008F6B39" w:rsidRPr="004B4F4B" w:rsidSect="00B8403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4301D8"/>
    <w:multiLevelType w:val="hybridMultilevel"/>
    <w:tmpl w:val="A7FE28C6"/>
    <w:lvl w:ilvl="0" w:tplc="0C09000F">
      <w:start w:val="1"/>
      <w:numFmt w:val="decimal"/>
      <w:lvlText w:val="%1."/>
      <w:lvlJc w:val="left"/>
      <w:pPr>
        <w:tabs>
          <w:tab w:val="num" w:pos="480"/>
        </w:tabs>
        <w:ind w:left="480" w:hanging="360"/>
      </w:pPr>
      <w:rPr>
        <w:rFonts w:hint="default"/>
      </w:rPr>
    </w:lvl>
    <w:lvl w:ilvl="1" w:tplc="0C090019">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1">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1D328FF"/>
    <w:multiLevelType w:val="hybridMultilevel"/>
    <w:tmpl w:val="EF6A6D9E"/>
    <w:lvl w:ilvl="0" w:tplc="CFBABB16">
      <w:start w:val="11"/>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566406D7"/>
    <w:multiLevelType w:val="hybridMultilevel"/>
    <w:tmpl w:val="B3C4DC9A"/>
    <w:lvl w:ilvl="0" w:tplc="A0C66AF4">
      <w:start w:val="4"/>
      <w:numFmt w:val="bullet"/>
      <w:lvlText w:val=""/>
      <w:lvlJc w:val="left"/>
      <w:pPr>
        <w:ind w:left="720" w:hanging="360"/>
      </w:pPr>
      <w:rPr>
        <w:rFonts w:ascii="Symbol" w:eastAsia="Times New Roman"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0AA8"/>
    <w:rsid w:val="00022B89"/>
    <w:rsid w:val="000E0128"/>
    <w:rsid w:val="0011791C"/>
    <w:rsid w:val="001A1484"/>
    <w:rsid w:val="00211D3E"/>
    <w:rsid w:val="00216301"/>
    <w:rsid w:val="002A7834"/>
    <w:rsid w:val="0031310C"/>
    <w:rsid w:val="00371E81"/>
    <w:rsid w:val="003B4A63"/>
    <w:rsid w:val="003C5F8E"/>
    <w:rsid w:val="004B1D57"/>
    <w:rsid w:val="004B4F4B"/>
    <w:rsid w:val="004F3437"/>
    <w:rsid w:val="005F36A2"/>
    <w:rsid w:val="005F4A6F"/>
    <w:rsid w:val="00642537"/>
    <w:rsid w:val="006E4656"/>
    <w:rsid w:val="00787E15"/>
    <w:rsid w:val="007D7858"/>
    <w:rsid w:val="007E0FF3"/>
    <w:rsid w:val="0082233C"/>
    <w:rsid w:val="008F6B39"/>
    <w:rsid w:val="00A15950"/>
    <w:rsid w:val="00A62CFB"/>
    <w:rsid w:val="00B15F2E"/>
    <w:rsid w:val="00B37583"/>
    <w:rsid w:val="00BA3581"/>
    <w:rsid w:val="00CD39B3"/>
    <w:rsid w:val="00D074AB"/>
    <w:rsid w:val="00D80664"/>
    <w:rsid w:val="00DE0AA8"/>
    <w:rsid w:val="00E937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857BE5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next w:val="Normal"/>
    <w:link w:val="Heading3Char"/>
    <w:qFormat/>
    <w:rsid w:val="00DE0AA8"/>
    <w:pPr>
      <w:keepNext/>
      <w:spacing w:before="240" w:after="60" w:line="280" w:lineRule="atLeast"/>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DE0AA8"/>
    <w:rPr>
      <w:rFonts w:ascii="Arial" w:eastAsia="Times New Roman" w:hAnsi="Arial" w:cs="Arial"/>
      <w:b/>
      <w:bCs/>
      <w:sz w:val="26"/>
      <w:szCs w:val="26"/>
    </w:rPr>
  </w:style>
  <w:style w:type="paragraph" w:customStyle="1" w:styleId="ACMABodyText">
    <w:name w:val="ACMA Body Text"/>
    <w:link w:val="ACMABodyTextChar"/>
    <w:rsid w:val="00DE0AA8"/>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ACMAHeading1">
    <w:name w:val="ACMA Heading 1"/>
    <w:next w:val="ACMABodyText"/>
    <w:rsid w:val="00DE0AA8"/>
    <w:pPr>
      <w:keepNext/>
      <w:suppressAutoHyphens/>
      <w:spacing w:before="320" w:after="0" w:line="240" w:lineRule="auto"/>
      <w:outlineLvl w:val="1"/>
    </w:pPr>
    <w:rPr>
      <w:rFonts w:ascii="Arial" w:eastAsia="Times New Roman" w:hAnsi="Arial" w:cs="Times New Roman"/>
      <w:b/>
      <w:sz w:val="32"/>
      <w:szCs w:val="32"/>
    </w:rPr>
  </w:style>
  <w:style w:type="paragraph" w:customStyle="1" w:styleId="ACMANumberedList">
    <w:name w:val="ACMA Numbered List"/>
    <w:rsid w:val="00DE0AA8"/>
    <w:pPr>
      <w:numPr>
        <w:numId w:val="1"/>
      </w:numPr>
      <w:spacing w:before="20" w:after="20" w:line="240" w:lineRule="auto"/>
    </w:pPr>
    <w:rPr>
      <w:rFonts w:ascii="Times New Roman" w:eastAsia="Times New Roman" w:hAnsi="Times New Roman" w:cs="Times New Roman"/>
      <w:sz w:val="24"/>
      <w:szCs w:val="20"/>
    </w:rPr>
  </w:style>
  <w:style w:type="character" w:customStyle="1" w:styleId="ACMABodyTextChar">
    <w:name w:val="ACMA Body Text Char"/>
    <w:link w:val="ACMABodyText"/>
    <w:rsid w:val="00DE0AA8"/>
    <w:rPr>
      <w:rFonts w:ascii="Times New Roman" w:eastAsia="Times New Roman" w:hAnsi="Times New Roman" w:cs="Times New Roman"/>
      <w:snapToGrid w:val="0"/>
      <w:sz w:val="24"/>
      <w:szCs w:val="20"/>
    </w:rPr>
  </w:style>
  <w:style w:type="paragraph" w:customStyle="1" w:styleId="RecipientLetter">
    <w:name w:val="Recipient Letter"/>
    <w:basedOn w:val="Normal"/>
    <w:rsid w:val="007D7858"/>
    <w:pPr>
      <w:spacing w:after="0" w:line="260" w:lineRule="atLeast"/>
    </w:pPr>
    <w:rPr>
      <w:rFonts w:ascii="Arial" w:eastAsia="Times New Roman" w:hAnsi="Arial" w:cs="Times New Roman"/>
      <w:color w:val="4D4D4F"/>
      <w:sz w:val="19"/>
      <w:szCs w:val="24"/>
      <w:lang w:eastAsia="en-AU"/>
    </w:rPr>
  </w:style>
  <w:style w:type="paragraph" w:styleId="CommentText">
    <w:name w:val="annotation text"/>
    <w:basedOn w:val="Normal"/>
    <w:link w:val="CommentTextChar"/>
    <w:uiPriority w:val="99"/>
    <w:semiHidden/>
    <w:unhideWhenUsed/>
    <w:rsid w:val="00787E15"/>
    <w:pPr>
      <w:spacing w:line="240" w:lineRule="auto"/>
    </w:pPr>
    <w:rPr>
      <w:sz w:val="20"/>
      <w:szCs w:val="20"/>
    </w:rPr>
  </w:style>
  <w:style w:type="character" w:customStyle="1" w:styleId="CommentTextChar">
    <w:name w:val="Comment Text Char"/>
    <w:basedOn w:val="DefaultParagraphFont"/>
    <w:link w:val="CommentText"/>
    <w:uiPriority w:val="99"/>
    <w:semiHidden/>
    <w:rsid w:val="00787E15"/>
    <w:rPr>
      <w:sz w:val="20"/>
      <w:szCs w:val="20"/>
    </w:rPr>
  </w:style>
  <w:style w:type="character" w:styleId="CommentReference">
    <w:name w:val="annotation reference"/>
    <w:basedOn w:val="DefaultParagraphFont"/>
    <w:uiPriority w:val="99"/>
    <w:semiHidden/>
    <w:unhideWhenUsed/>
    <w:rsid w:val="00BA3581"/>
    <w:rPr>
      <w:sz w:val="16"/>
      <w:szCs w:val="16"/>
    </w:rPr>
  </w:style>
  <w:style w:type="paragraph" w:styleId="CommentSubject">
    <w:name w:val="annotation subject"/>
    <w:basedOn w:val="CommentText"/>
    <w:next w:val="CommentText"/>
    <w:link w:val="CommentSubjectChar"/>
    <w:uiPriority w:val="99"/>
    <w:semiHidden/>
    <w:unhideWhenUsed/>
    <w:rsid w:val="00BA3581"/>
    <w:rPr>
      <w:b/>
      <w:bCs/>
    </w:rPr>
  </w:style>
  <w:style w:type="character" w:customStyle="1" w:styleId="CommentSubjectChar">
    <w:name w:val="Comment Subject Char"/>
    <w:basedOn w:val="CommentTextChar"/>
    <w:link w:val="CommentSubject"/>
    <w:uiPriority w:val="99"/>
    <w:semiHidden/>
    <w:rsid w:val="00BA3581"/>
    <w:rPr>
      <w:b/>
      <w:bCs/>
      <w:sz w:val="20"/>
      <w:szCs w:val="20"/>
    </w:rPr>
  </w:style>
  <w:style w:type="paragraph" w:styleId="BalloonText">
    <w:name w:val="Balloon Text"/>
    <w:basedOn w:val="Normal"/>
    <w:link w:val="BalloonTextChar"/>
    <w:uiPriority w:val="99"/>
    <w:semiHidden/>
    <w:unhideWhenUsed/>
    <w:rsid w:val="00BA35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358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604</Words>
  <Characters>3446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2015-05-25T02:22:00Z</dcterms:created>
  <dcterms:modified xsi:type="dcterms:W3CDTF">2015-05-25T02:22:00Z</dcterms:modified>
</cp:coreProperties>
</file>