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11C27" w14:textId="4A7C02CA" w:rsidR="00F06E14" w:rsidRPr="00E162C4" w:rsidRDefault="00775F54" w:rsidP="00F06E14">
      <w:pPr>
        <w:pStyle w:val="Reportsubtitle"/>
      </w:pPr>
      <w:r w:rsidRPr="00A3134B">
        <w:rPr>
          <w:rStyle w:val="ReporttitleChar"/>
        </w:rPr>
        <w:t>Proposed updates to RALI FX</w:t>
      </w:r>
      <w:r w:rsidR="00724106" w:rsidRPr="00A3134B">
        <w:rPr>
          <w:rStyle w:val="ReporttitleChar"/>
        </w:rPr>
        <w:t xml:space="preserve"> </w:t>
      </w:r>
      <w:r w:rsidRPr="00A3134B">
        <w:rPr>
          <w:rStyle w:val="ReporttitleChar"/>
        </w:rPr>
        <w:t xml:space="preserve">23 </w:t>
      </w:r>
      <w:r w:rsidR="00B47E38">
        <w:rPr>
          <w:rStyle w:val="ReporttitleChar"/>
        </w:rPr>
        <w:t xml:space="preserve">   </w:t>
      </w:r>
      <w:r w:rsidR="00B47E38">
        <w:t>Outcome</w:t>
      </w:r>
      <w:r w:rsidR="004D0ABC">
        <w:t>s</w:t>
      </w:r>
      <w:r w:rsidR="00B47E38">
        <w:t xml:space="preserve"> </w:t>
      </w:r>
      <w:r w:rsidR="00A05ECC">
        <w:t>p</w:t>
      </w:r>
      <w:r>
        <w:t>aper</w:t>
      </w:r>
      <w:r w:rsidR="00C35606">
        <w:t xml:space="preserve"> </w:t>
      </w:r>
    </w:p>
    <w:p w14:paraId="72AAF546" w14:textId="6510D2CE" w:rsidR="00C97736" w:rsidRDefault="006B2DCE" w:rsidP="00EC2B68">
      <w:pPr>
        <w:pStyle w:val="Reportdate"/>
        <w:spacing w:after="720"/>
      </w:pPr>
      <w:r>
        <w:t xml:space="preserve">december 2023 </w:t>
      </w:r>
    </w:p>
    <w:p w14:paraId="28E27FA6" w14:textId="77777777" w:rsidR="006B2DCE" w:rsidRDefault="006B2DCE" w:rsidP="00EC2B68">
      <w:pPr>
        <w:pStyle w:val="Reportdate"/>
        <w:spacing w:after="720"/>
      </w:pPr>
    </w:p>
    <w:p w14:paraId="271200C7" w14:textId="7615441A" w:rsidR="006B2DCE" w:rsidRPr="004C060D" w:rsidRDefault="006B2DCE" w:rsidP="00EC2B68">
      <w:pPr>
        <w:pStyle w:val="Reportdate"/>
        <w:spacing w:after="720"/>
        <w:rPr>
          <w:rFonts w:cs="Arial"/>
        </w:rPr>
        <w:sectPr w:rsidR="006B2DCE" w:rsidRPr="004C060D" w:rsidSect="0021426C">
          <w:headerReference w:type="default" r:id="rId8"/>
          <w:footerReference w:type="default" r:id="rId9"/>
          <w:headerReference w:type="first" r:id="rId10"/>
          <w:pgSz w:w="11906" w:h="16838" w:code="9"/>
          <w:pgMar w:top="3924" w:right="992" w:bottom="1440" w:left="1134" w:header="709" w:footer="454" w:gutter="0"/>
          <w:cols w:space="708"/>
          <w:docGrid w:linePitch="360"/>
        </w:sectPr>
      </w:pPr>
    </w:p>
    <w:p w14:paraId="78B48877" w14:textId="77777777" w:rsidR="0005011A" w:rsidRPr="004C060D" w:rsidRDefault="0005011A" w:rsidP="00FC07B9">
      <w:pPr>
        <w:pStyle w:val="ACMACorporateAddressHeader"/>
      </w:pPr>
      <w:r w:rsidRPr="004C060D">
        <w:lastRenderedPageBreak/>
        <w:t>Canberra</w:t>
      </w:r>
    </w:p>
    <w:p w14:paraId="40E42395" w14:textId="2D928C89" w:rsidR="0005011A" w:rsidRPr="004C060D" w:rsidRDefault="00C44CD6" w:rsidP="00FC07B9">
      <w:pPr>
        <w:pStyle w:val="ACMACorporateAddresses"/>
      </w:pPr>
      <w:r w:rsidRPr="004C060D">
        <w:t xml:space="preserve">Level 3 </w:t>
      </w:r>
      <w:r w:rsidR="00A05ECC">
        <w:br/>
      </w:r>
      <w:r w:rsidRPr="004C060D">
        <w:t xml:space="preserve">40 Cameron Avenue </w:t>
      </w:r>
      <w:r w:rsidR="0005011A" w:rsidRPr="004C060D">
        <w:br/>
        <w:t>Belconnen AC</w:t>
      </w:r>
      <w:r w:rsidRPr="004C060D">
        <w:t>T 2617</w:t>
      </w:r>
    </w:p>
    <w:p w14:paraId="0B35E9C4" w14:textId="77777777" w:rsidR="0005011A" w:rsidRPr="00E162C4" w:rsidRDefault="0005011A" w:rsidP="00FC07B9">
      <w:pPr>
        <w:pStyle w:val="ACMACorporateAddresses"/>
      </w:pPr>
      <w:r w:rsidRPr="00E162C4">
        <w:t>PO Box 78</w:t>
      </w:r>
      <w:r w:rsidRPr="00E162C4">
        <w:br/>
        <w:t>Belconnen ACT 2616</w:t>
      </w:r>
    </w:p>
    <w:p w14:paraId="2E55C77D" w14:textId="77777777" w:rsidR="00FE1823" w:rsidRPr="00E162C4" w:rsidRDefault="0005011A" w:rsidP="00FC07B9">
      <w:pPr>
        <w:pStyle w:val="ACMACorporateAddresses"/>
      </w:pPr>
      <w:r w:rsidRPr="00E162C4">
        <w:t>T</w:t>
      </w:r>
      <w:r w:rsidR="00537604" w:rsidRPr="00E162C4">
        <w:tab/>
      </w:r>
      <w:r w:rsidRPr="00E162C4">
        <w:t>+61 2 6219 5555</w:t>
      </w:r>
      <w:r w:rsidRPr="00E162C4">
        <w:br/>
        <w:t>F</w:t>
      </w:r>
      <w:r w:rsidR="00537604" w:rsidRPr="00E162C4">
        <w:tab/>
      </w:r>
      <w:r w:rsidRPr="00E162C4">
        <w:t>+61 2 6219 5353</w:t>
      </w:r>
    </w:p>
    <w:p w14:paraId="2BD2E499" w14:textId="77777777" w:rsidR="0005011A" w:rsidRPr="00E162C4" w:rsidRDefault="0005011A" w:rsidP="00FC07B9">
      <w:pPr>
        <w:pStyle w:val="ACMACorporateAddressHeader"/>
      </w:pPr>
      <w:r w:rsidRPr="00E162C4">
        <w:t>Melbourne</w:t>
      </w:r>
    </w:p>
    <w:p w14:paraId="5498816C" w14:textId="77777777" w:rsidR="0005011A" w:rsidRPr="00E162C4" w:rsidRDefault="0005011A" w:rsidP="00FC07B9">
      <w:pPr>
        <w:pStyle w:val="ACMACorporateAddresses"/>
      </w:pPr>
      <w:r w:rsidRPr="00E162C4">
        <w:t xml:space="preserve">Level 32 </w:t>
      </w:r>
      <w:r w:rsidRPr="00E162C4">
        <w:br/>
        <w:t>Melbourne Central Tower</w:t>
      </w:r>
      <w:r w:rsidRPr="00E162C4">
        <w:br/>
        <w:t xml:space="preserve">360 Elizabeth Street </w:t>
      </w:r>
      <w:r w:rsidR="008C10F4" w:rsidRPr="00E162C4">
        <w:br/>
      </w:r>
      <w:r w:rsidRPr="00E162C4">
        <w:t>Melbourne VIC</w:t>
      </w:r>
    </w:p>
    <w:p w14:paraId="79A9DCC7" w14:textId="77777777" w:rsidR="0005011A" w:rsidRPr="00E162C4" w:rsidRDefault="0005011A" w:rsidP="00FC07B9">
      <w:pPr>
        <w:pStyle w:val="ACMACorporateAddresses"/>
      </w:pPr>
      <w:r w:rsidRPr="00E162C4">
        <w:t>PO Box 13112</w:t>
      </w:r>
      <w:r w:rsidRPr="00E162C4">
        <w:br/>
        <w:t xml:space="preserve">Law Courts </w:t>
      </w:r>
      <w:r w:rsidRPr="00E162C4">
        <w:br/>
        <w:t>Melbourne VIC 8010</w:t>
      </w:r>
    </w:p>
    <w:p w14:paraId="0487C89D" w14:textId="77777777" w:rsidR="0005011A" w:rsidRPr="00E162C4" w:rsidRDefault="0005011A" w:rsidP="00FC07B9">
      <w:pPr>
        <w:pStyle w:val="ACMACorporateAddresses"/>
      </w:pPr>
      <w:r w:rsidRPr="00E162C4">
        <w:t>T</w:t>
      </w:r>
      <w:r w:rsidR="00140318" w:rsidRPr="00E162C4">
        <w:tab/>
      </w:r>
      <w:r w:rsidRPr="00E162C4">
        <w:t>+61 3 9963 6800</w:t>
      </w:r>
      <w:r w:rsidRPr="00E162C4">
        <w:br/>
        <w:t>F</w:t>
      </w:r>
      <w:r w:rsidR="00140318" w:rsidRPr="00E162C4">
        <w:tab/>
      </w:r>
      <w:r w:rsidRPr="00E162C4">
        <w:t>+61 3 9963 6899</w:t>
      </w:r>
    </w:p>
    <w:p w14:paraId="6827EE7F" w14:textId="77777777" w:rsidR="0005011A" w:rsidRPr="00E162C4" w:rsidRDefault="0005011A" w:rsidP="00FC07B9">
      <w:pPr>
        <w:pStyle w:val="ACMACorporateAddressHeader"/>
      </w:pPr>
      <w:r w:rsidRPr="00E162C4">
        <w:t>Sydney</w:t>
      </w:r>
    </w:p>
    <w:p w14:paraId="5EF57891" w14:textId="77777777" w:rsidR="0005011A" w:rsidRPr="00E162C4" w:rsidRDefault="0005011A" w:rsidP="00FC07B9">
      <w:pPr>
        <w:pStyle w:val="ACMACorporateAddresses"/>
      </w:pPr>
      <w:r w:rsidRPr="00E162C4">
        <w:t xml:space="preserve">Level 5 </w:t>
      </w:r>
      <w:r w:rsidRPr="00E162C4">
        <w:br/>
        <w:t>The Bay Centre</w:t>
      </w:r>
      <w:r w:rsidRPr="00E162C4">
        <w:br/>
        <w:t xml:space="preserve">65 Pirrama Road </w:t>
      </w:r>
      <w:r w:rsidRPr="00E162C4">
        <w:br/>
        <w:t>Pyrmont NSW</w:t>
      </w:r>
    </w:p>
    <w:p w14:paraId="0A1F4B3D" w14:textId="77777777" w:rsidR="0005011A" w:rsidRPr="00E162C4" w:rsidRDefault="0005011A" w:rsidP="00FC07B9">
      <w:pPr>
        <w:pStyle w:val="ACMACorporateAddresses"/>
      </w:pPr>
      <w:r w:rsidRPr="00E162C4">
        <w:t>PO Box Q500</w:t>
      </w:r>
      <w:r w:rsidRPr="00E162C4">
        <w:br/>
        <w:t xml:space="preserve">Queen Victoria Building </w:t>
      </w:r>
      <w:r w:rsidRPr="00E162C4">
        <w:br/>
        <w:t>NSW 1230</w:t>
      </w:r>
    </w:p>
    <w:p w14:paraId="6D962099" w14:textId="77777777" w:rsidR="0005011A" w:rsidRPr="00E162C4" w:rsidRDefault="0005011A" w:rsidP="00FC07B9">
      <w:pPr>
        <w:pStyle w:val="ACMACorporateAddresses"/>
      </w:pPr>
      <w:r w:rsidRPr="00E162C4">
        <w:t>T</w:t>
      </w:r>
      <w:r w:rsidR="00140318" w:rsidRPr="00E162C4">
        <w:tab/>
      </w:r>
      <w:r w:rsidRPr="00E162C4">
        <w:t>+61 2 9334 7700</w:t>
      </w:r>
      <w:r w:rsidR="00140318" w:rsidRPr="00E162C4">
        <w:t xml:space="preserve"> or</w:t>
      </w:r>
      <w:r w:rsidRPr="00E162C4">
        <w:t xml:space="preserve"> 1800 226 667</w:t>
      </w:r>
      <w:r w:rsidRPr="00E162C4">
        <w:br/>
        <w:t>F</w:t>
      </w:r>
      <w:r w:rsidR="00140318" w:rsidRPr="00E162C4">
        <w:tab/>
      </w:r>
      <w:r w:rsidRPr="00E162C4">
        <w:t>+61 2 9334 7799</w:t>
      </w:r>
    </w:p>
    <w:p w14:paraId="336D8BB0" w14:textId="77777777" w:rsidR="00140318" w:rsidRPr="00E162C4" w:rsidRDefault="00140318" w:rsidP="00FC07B9">
      <w:pPr>
        <w:pStyle w:val="ACMACopyrightHeader"/>
      </w:pPr>
      <w:r w:rsidRPr="00E162C4">
        <w:t>Copyright notice</w:t>
      </w:r>
    </w:p>
    <w:p w14:paraId="0C94AD64" w14:textId="77777777" w:rsidR="00140318" w:rsidRPr="00E162C4" w:rsidRDefault="00623FF9" w:rsidP="00623FF9">
      <w:pPr>
        <w:pStyle w:val="ACMACClogo"/>
      </w:pPr>
      <w:r w:rsidRPr="00E162C4">
        <w:rPr>
          <w:noProof/>
        </w:rPr>
        <w:drawing>
          <wp:inline distT="0" distB="0" distL="0" distR="0" wp14:anchorId="72FD299D" wp14:editId="75326677">
            <wp:extent cx="838200" cy="295275"/>
            <wp:effectExtent l="0" t="0" r="0" b="0"/>
            <wp:docPr id="1" name="Picture 1" title="Creative Comm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pic:spPr>
                </pic:pic>
              </a:graphicData>
            </a:graphic>
          </wp:inline>
        </w:drawing>
      </w:r>
    </w:p>
    <w:p w14:paraId="3ECC8F9F" w14:textId="77777777" w:rsidR="00AA2DE5" w:rsidRPr="00E162C4" w:rsidRDefault="00A14E2B" w:rsidP="00AA2DE5">
      <w:pPr>
        <w:pStyle w:val="ACMACorporateAddresses"/>
        <w:rPr>
          <w:rStyle w:val="Hyperlink"/>
        </w:rPr>
      </w:pPr>
      <w:hyperlink r:id="rId13" w:history="1">
        <w:r w:rsidR="00AA2DE5" w:rsidRPr="00E162C4">
          <w:rPr>
            <w:rStyle w:val="Hyperlink"/>
          </w:rPr>
          <w:t>https://creativecommons.org/licenses/by/4.0/</w:t>
        </w:r>
      </w:hyperlink>
    </w:p>
    <w:p w14:paraId="48AEACBD" w14:textId="77777777" w:rsidR="00AA2DE5" w:rsidRPr="00E162C4" w:rsidRDefault="00AA2DE5" w:rsidP="00AA2DE5">
      <w:pPr>
        <w:pStyle w:val="ACMACorporateAddresses"/>
      </w:pPr>
      <w:r w:rsidRPr="00E162C4">
        <w:t xml:space="preserve">With the exception of coats of arms, logos, emblems, images, other third-party material or devices protected by a trademark, this content is made available under the terms of the Creative Commons Attribution 4.0 International (CC BY 4.0) licence. </w:t>
      </w:r>
    </w:p>
    <w:p w14:paraId="7025B0AA" w14:textId="77777777" w:rsidR="00AA2DE5" w:rsidRPr="00E162C4" w:rsidRDefault="00AA2DE5" w:rsidP="00AA2DE5">
      <w:pPr>
        <w:pStyle w:val="ACMACorporateAddresses"/>
      </w:pPr>
      <w:r w:rsidRPr="00E162C4">
        <w:t>We request attribution as © Commonwealth of Australia (Australian Communications and Media Authority) 20</w:t>
      </w:r>
      <w:r w:rsidR="00C41F21" w:rsidRPr="00E162C4">
        <w:t>2</w:t>
      </w:r>
      <w:r w:rsidR="008500E5">
        <w:t>3</w:t>
      </w:r>
      <w:r w:rsidRPr="00E162C4">
        <w:t>.</w:t>
      </w:r>
    </w:p>
    <w:p w14:paraId="70F75A13" w14:textId="77777777" w:rsidR="00AA2DE5" w:rsidRPr="00E162C4" w:rsidRDefault="00AA2DE5" w:rsidP="00AA2DE5">
      <w:pPr>
        <w:pStyle w:val="ACMACorporateAddresses"/>
      </w:pPr>
      <w:r w:rsidRPr="00E162C4">
        <w:t>All other rights are reserved.</w:t>
      </w:r>
    </w:p>
    <w:p w14:paraId="5C476F88" w14:textId="77777777" w:rsidR="00AA2DE5" w:rsidRPr="00E162C4" w:rsidRDefault="00AA2DE5" w:rsidP="00AA2DE5">
      <w:pPr>
        <w:pStyle w:val="ACMACorporateAddresses"/>
      </w:pPr>
      <w:r w:rsidRPr="00E162C4">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3B8E8C26" w14:textId="77777777" w:rsidR="00AA2DE5" w:rsidRPr="00E162C4" w:rsidRDefault="00AA2DE5" w:rsidP="00AA2DE5">
      <w:pPr>
        <w:pStyle w:val="ACMACorporateAddresses"/>
      </w:pPr>
      <w:r w:rsidRPr="00E162C4">
        <w:t>Written enquiries may be sent to:</w:t>
      </w:r>
    </w:p>
    <w:p w14:paraId="66A35C2D" w14:textId="77777777" w:rsidR="00AA2DE5" w:rsidRPr="00E162C4" w:rsidRDefault="00AA2DE5" w:rsidP="00AA2DE5">
      <w:pPr>
        <w:pStyle w:val="ACMACorporateAddresses"/>
        <w:rPr>
          <w:rStyle w:val="Hyperlink"/>
        </w:rPr>
      </w:pPr>
      <w:r w:rsidRPr="00E162C4">
        <w:t xml:space="preserve">Manager, Editorial </w:t>
      </w:r>
      <w:r w:rsidR="000245E5" w:rsidRPr="00E162C4">
        <w:t>Services</w:t>
      </w:r>
      <w:r w:rsidRPr="00E162C4">
        <w:br/>
        <w:t>PO Box 13112</w:t>
      </w:r>
      <w:r w:rsidRPr="00E162C4">
        <w:br/>
        <w:t>Law Courts</w:t>
      </w:r>
      <w:r w:rsidRPr="00E162C4">
        <w:br/>
        <w:t>Melbourne VIC 8010</w:t>
      </w:r>
      <w:r w:rsidRPr="00E162C4">
        <w:br/>
        <w:t xml:space="preserve">Email: </w:t>
      </w:r>
      <w:hyperlink r:id="rId14" w:history="1">
        <w:r w:rsidRPr="00E162C4">
          <w:rPr>
            <w:rStyle w:val="Hyperlink"/>
          </w:rPr>
          <w:t>info@acma.gov.au</w:t>
        </w:r>
      </w:hyperlink>
    </w:p>
    <w:p w14:paraId="24142A67" w14:textId="77777777" w:rsidR="00D16FE3" w:rsidRPr="00E162C4" w:rsidRDefault="00D16FE3" w:rsidP="00D16FE3">
      <w:pPr>
        <w:pStyle w:val="ACMACorporateAddresses"/>
        <w:rPr>
          <w:rStyle w:val="Hyperlink"/>
        </w:rPr>
      </w:pPr>
    </w:p>
    <w:p w14:paraId="34AB7527" w14:textId="77777777" w:rsidR="00D16FE3" w:rsidRPr="00E162C4" w:rsidRDefault="00D16FE3" w:rsidP="00D16FE3">
      <w:pPr>
        <w:pStyle w:val="ACMACorporateAddresses"/>
        <w:sectPr w:rsidR="00D16FE3" w:rsidRPr="00E162C4">
          <w:headerReference w:type="even" r:id="rId15"/>
          <w:headerReference w:type="default" r:id="rId16"/>
          <w:footerReference w:type="even" r:id="rId17"/>
          <w:footerReference w:type="default" r:id="rId18"/>
          <w:pgSz w:w="11906" w:h="16838" w:code="9"/>
          <w:pgMar w:top="3924" w:right="1797" w:bottom="697" w:left="1134" w:header="709" w:footer="119" w:gutter="0"/>
          <w:cols w:space="708"/>
          <w:docGrid w:linePitch="360"/>
        </w:sectPr>
      </w:pPr>
    </w:p>
    <w:p w14:paraId="170906AF" w14:textId="63CFBD84" w:rsidR="00A14E2B" w:rsidRDefault="006A3ECF">
      <w:pPr>
        <w:pStyle w:val="TOC1"/>
        <w:rPr>
          <w:rFonts w:asciiTheme="minorHAnsi" w:eastAsiaTheme="minorEastAsia" w:hAnsiTheme="minorHAnsi" w:cstheme="minorBidi"/>
          <w:b w:val="0"/>
          <w:spacing w:val="0"/>
          <w:sz w:val="22"/>
          <w:szCs w:val="22"/>
        </w:rPr>
      </w:pPr>
      <w:r w:rsidRPr="00E162C4">
        <w:rPr>
          <w:rFonts w:cs="Arial"/>
        </w:rPr>
        <w:lastRenderedPageBreak/>
        <w:fldChar w:fldCharType="begin"/>
      </w:r>
      <w:r w:rsidRPr="00E162C4">
        <w:rPr>
          <w:rFonts w:cs="Arial"/>
        </w:rPr>
        <w:instrText xml:space="preserve"> TOC \o "1-2" \h \z \t "Exec summary heading,1" </w:instrText>
      </w:r>
      <w:r w:rsidRPr="00E162C4">
        <w:rPr>
          <w:rFonts w:cs="Arial"/>
        </w:rPr>
        <w:fldChar w:fldCharType="separate"/>
      </w:r>
      <w:hyperlink w:anchor="_Toc153355356" w:history="1">
        <w:r w:rsidR="00A14E2B" w:rsidRPr="007D4F66">
          <w:rPr>
            <w:rStyle w:val="Hyperlink"/>
          </w:rPr>
          <w:t>Executive summary</w:t>
        </w:r>
        <w:r w:rsidR="00A14E2B">
          <w:rPr>
            <w:webHidden/>
          </w:rPr>
          <w:tab/>
        </w:r>
        <w:r w:rsidR="00A14E2B">
          <w:rPr>
            <w:webHidden/>
          </w:rPr>
          <w:fldChar w:fldCharType="begin"/>
        </w:r>
        <w:r w:rsidR="00A14E2B">
          <w:rPr>
            <w:webHidden/>
          </w:rPr>
          <w:instrText xml:space="preserve"> PAGEREF _Toc153355356 \h </w:instrText>
        </w:r>
        <w:r w:rsidR="00A14E2B">
          <w:rPr>
            <w:webHidden/>
          </w:rPr>
        </w:r>
        <w:r w:rsidR="00A14E2B">
          <w:rPr>
            <w:webHidden/>
          </w:rPr>
          <w:fldChar w:fldCharType="separate"/>
        </w:r>
        <w:r w:rsidR="00A14E2B">
          <w:rPr>
            <w:webHidden/>
          </w:rPr>
          <w:t>1</w:t>
        </w:r>
        <w:r w:rsidR="00A14E2B">
          <w:rPr>
            <w:webHidden/>
          </w:rPr>
          <w:fldChar w:fldCharType="end"/>
        </w:r>
      </w:hyperlink>
    </w:p>
    <w:p w14:paraId="505235E0" w14:textId="53216D5C" w:rsidR="00A14E2B" w:rsidRDefault="00A14E2B">
      <w:pPr>
        <w:pStyle w:val="TOC1"/>
        <w:rPr>
          <w:rFonts w:asciiTheme="minorHAnsi" w:eastAsiaTheme="minorEastAsia" w:hAnsiTheme="minorHAnsi" w:cstheme="minorBidi"/>
          <w:b w:val="0"/>
          <w:spacing w:val="0"/>
          <w:sz w:val="22"/>
          <w:szCs w:val="22"/>
        </w:rPr>
      </w:pPr>
      <w:hyperlink w:anchor="_Toc153355357" w:history="1">
        <w:r w:rsidRPr="007D4F66">
          <w:rPr>
            <w:rStyle w:val="Hyperlink"/>
          </w:rPr>
          <w:t>Introduction</w:t>
        </w:r>
        <w:r>
          <w:rPr>
            <w:webHidden/>
          </w:rPr>
          <w:tab/>
        </w:r>
        <w:r>
          <w:rPr>
            <w:webHidden/>
          </w:rPr>
          <w:fldChar w:fldCharType="begin"/>
        </w:r>
        <w:r>
          <w:rPr>
            <w:webHidden/>
          </w:rPr>
          <w:instrText xml:space="preserve"> PAGEREF _Toc153355357 \h </w:instrText>
        </w:r>
        <w:r>
          <w:rPr>
            <w:webHidden/>
          </w:rPr>
        </w:r>
        <w:r>
          <w:rPr>
            <w:webHidden/>
          </w:rPr>
          <w:fldChar w:fldCharType="separate"/>
        </w:r>
        <w:r>
          <w:rPr>
            <w:webHidden/>
          </w:rPr>
          <w:t>2</w:t>
        </w:r>
        <w:r>
          <w:rPr>
            <w:webHidden/>
          </w:rPr>
          <w:fldChar w:fldCharType="end"/>
        </w:r>
      </w:hyperlink>
    </w:p>
    <w:p w14:paraId="7CE9A518" w14:textId="26E9D7EA" w:rsidR="00A14E2B" w:rsidRDefault="00A14E2B">
      <w:pPr>
        <w:pStyle w:val="TOC1"/>
        <w:rPr>
          <w:rFonts w:asciiTheme="minorHAnsi" w:eastAsiaTheme="minorEastAsia" w:hAnsiTheme="minorHAnsi" w:cstheme="minorBidi"/>
          <w:b w:val="0"/>
          <w:spacing w:val="0"/>
          <w:sz w:val="22"/>
          <w:szCs w:val="22"/>
        </w:rPr>
      </w:pPr>
      <w:hyperlink w:anchor="_Toc153355358" w:history="1">
        <w:r w:rsidRPr="007D4F66">
          <w:rPr>
            <w:rStyle w:val="Hyperlink"/>
          </w:rPr>
          <w:t>Responses to submissions and the way forward</w:t>
        </w:r>
        <w:r>
          <w:rPr>
            <w:webHidden/>
          </w:rPr>
          <w:tab/>
        </w:r>
        <w:r>
          <w:rPr>
            <w:webHidden/>
          </w:rPr>
          <w:fldChar w:fldCharType="begin"/>
        </w:r>
        <w:r>
          <w:rPr>
            <w:webHidden/>
          </w:rPr>
          <w:instrText xml:space="preserve"> PAGEREF _Toc153355358 \h </w:instrText>
        </w:r>
        <w:r>
          <w:rPr>
            <w:webHidden/>
          </w:rPr>
        </w:r>
        <w:r>
          <w:rPr>
            <w:webHidden/>
          </w:rPr>
          <w:fldChar w:fldCharType="separate"/>
        </w:r>
        <w:r>
          <w:rPr>
            <w:webHidden/>
          </w:rPr>
          <w:t>3</w:t>
        </w:r>
        <w:r>
          <w:rPr>
            <w:webHidden/>
          </w:rPr>
          <w:fldChar w:fldCharType="end"/>
        </w:r>
      </w:hyperlink>
    </w:p>
    <w:p w14:paraId="2A6F77F1" w14:textId="20597573" w:rsidR="00A14E2B" w:rsidRDefault="00A14E2B">
      <w:pPr>
        <w:pStyle w:val="TOC2"/>
        <w:rPr>
          <w:rFonts w:asciiTheme="minorHAnsi" w:eastAsiaTheme="minorEastAsia" w:hAnsiTheme="minorHAnsi" w:cstheme="minorBidi"/>
          <w:spacing w:val="0"/>
          <w:sz w:val="22"/>
          <w:szCs w:val="22"/>
        </w:rPr>
      </w:pPr>
      <w:hyperlink w:anchor="_Toc153355359" w:history="1">
        <w:r w:rsidRPr="007D4F66">
          <w:rPr>
            <w:rStyle w:val="Hyperlink"/>
          </w:rPr>
          <w:t>Industry feedback and ACMA response</w:t>
        </w:r>
        <w:r>
          <w:rPr>
            <w:webHidden/>
          </w:rPr>
          <w:tab/>
        </w:r>
        <w:r>
          <w:rPr>
            <w:webHidden/>
          </w:rPr>
          <w:fldChar w:fldCharType="begin"/>
        </w:r>
        <w:r>
          <w:rPr>
            <w:webHidden/>
          </w:rPr>
          <w:instrText xml:space="preserve"> PAGEREF _Toc153355359 \h </w:instrText>
        </w:r>
        <w:r>
          <w:rPr>
            <w:webHidden/>
          </w:rPr>
        </w:r>
        <w:r>
          <w:rPr>
            <w:webHidden/>
          </w:rPr>
          <w:fldChar w:fldCharType="separate"/>
        </w:r>
        <w:r>
          <w:rPr>
            <w:webHidden/>
          </w:rPr>
          <w:t>3</w:t>
        </w:r>
        <w:r>
          <w:rPr>
            <w:webHidden/>
          </w:rPr>
          <w:fldChar w:fldCharType="end"/>
        </w:r>
      </w:hyperlink>
    </w:p>
    <w:p w14:paraId="11591386" w14:textId="58A7F3D6" w:rsidR="00A14E2B" w:rsidRDefault="00A14E2B">
      <w:pPr>
        <w:pStyle w:val="TOC2"/>
        <w:rPr>
          <w:rFonts w:asciiTheme="minorHAnsi" w:eastAsiaTheme="minorEastAsia" w:hAnsiTheme="minorHAnsi" w:cstheme="minorBidi"/>
          <w:spacing w:val="0"/>
          <w:sz w:val="22"/>
          <w:szCs w:val="22"/>
        </w:rPr>
      </w:pPr>
      <w:hyperlink w:anchor="_Toc153355360" w:history="1">
        <w:r w:rsidRPr="007D4F66">
          <w:rPr>
            <w:rStyle w:val="Hyperlink"/>
          </w:rPr>
          <w:t>Way forward</w:t>
        </w:r>
        <w:r>
          <w:rPr>
            <w:webHidden/>
          </w:rPr>
          <w:tab/>
        </w:r>
        <w:r>
          <w:rPr>
            <w:webHidden/>
          </w:rPr>
          <w:fldChar w:fldCharType="begin"/>
        </w:r>
        <w:r>
          <w:rPr>
            <w:webHidden/>
          </w:rPr>
          <w:instrText xml:space="preserve"> PAGEREF _Toc153355360 \h </w:instrText>
        </w:r>
        <w:r>
          <w:rPr>
            <w:webHidden/>
          </w:rPr>
        </w:r>
        <w:r>
          <w:rPr>
            <w:webHidden/>
          </w:rPr>
          <w:fldChar w:fldCharType="separate"/>
        </w:r>
        <w:r>
          <w:rPr>
            <w:webHidden/>
          </w:rPr>
          <w:t>4</w:t>
        </w:r>
        <w:r>
          <w:rPr>
            <w:webHidden/>
          </w:rPr>
          <w:fldChar w:fldCharType="end"/>
        </w:r>
      </w:hyperlink>
    </w:p>
    <w:p w14:paraId="320C5B72" w14:textId="214EAD49" w:rsidR="004D56FF" w:rsidRPr="00E162C4" w:rsidRDefault="006A3ECF">
      <w:pPr>
        <w:rPr>
          <w:rFonts w:cs="Arial"/>
        </w:rPr>
        <w:sectPr w:rsidR="004D56FF" w:rsidRPr="00E162C4" w:rsidSect="00C77380">
          <w:headerReference w:type="even" r:id="rId19"/>
          <w:headerReference w:type="default" r:id="rId20"/>
          <w:footerReference w:type="even" r:id="rId21"/>
          <w:footerReference w:type="default" r:id="rId22"/>
          <w:footerReference w:type="first" r:id="rId23"/>
          <w:pgSz w:w="11906" w:h="16838" w:code="9"/>
          <w:pgMar w:top="3646" w:right="3101" w:bottom="1134" w:left="1134" w:header="709" w:footer="119" w:gutter="0"/>
          <w:cols w:space="708"/>
          <w:titlePg/>
          <w:docGrid w:linePitch="360"/>
        </w:sectPr>
      </w:pPr>
      <w:r w:rsidRPr="00E162C4">
        <w:rPr>
          <w:rFonts w:cs="Arial"/>
          <w:noProof/>
          <w:spacing w:val="-14"/>
          <w:sz w:val="28"/>
        </w:rPr>
        <w:fldChar w:fldCharType="end"/>
      </w:r>
    </w:p>
    <w:p w14:paraId="1F1CE7B4" w14:textId="77777777" w:rsidR="009D6C71" w:rsidRPr="00E162C4" w:rsidRDefault="009D6C71" w:rsidP="00F337B6">
      <w:pPr>
        <w:pStyle w:val="Execsummaryheading"/>
      </w:pPr>
      <w:bookmarkStart w:id="0" w:name="_Toc153355356"/>
      <w:r w:rsidRPr="00E162C4">
        <w:lastRenderedPageBreak/>
        <w:t>Executive summary</w:t>
      </w:r>
      <w:bookmarkEnd w:id="0"/>
    </w:p>
    <w:p w14:paraId="0F848ECD" w14:textId="5BF0EB81" w:rsidR="007029CF" w:rsidRDefault="008E1156" w:rsidP="00F337B6">
      <w:pPr>
        <w:pStyle w:val="Paragraph"/>
      </w:pPr>
      <w:bookmarkStart w:id="1" w:name="_Toc433122125"/>
      <w:r w:rsidRPr="008E1156">
        <w:t xml:space="preserve">Frequency coordination and licensing procedures for point-to-multipoint (PMP) services in the 5.6 GHz band (5600–5650 MHz) are detailed in </w:t>
      </w:r>
      <w:r w:rsidR="00B932B7" w:rsidRPr="00BE1552">
        <w:t xml:space="preserve">Radiocommunications </w:t>
      </w:r>
      <w:r w:rsidR="00A24CF3">
        <w:t>Assignment</w:t>
      </w:r>
      <w:r w:rsidR="00A24CF3" w:rsidRPr="00BE1552">
        <w:t xml:space="preserve"> </w:t>
      </w:r>
      <w:r w:rsidR="00B932B7" w:rsidRPr="00BE1552">
        <w:t>and Licensing Instruction FX23 (</w:t>
      </w:r>
      <w:hyperlink r:id="rId24" w:history="1">
        <w:r w:rsidR="00B932B7" w:rsidRPr="000654F0">
          <w:rPr>
            <w:rStyle w:val="Hyperlink"/>
          </w:rPr>
          <w:t>RALI FX23</w:t>
        </w:r>
      </w:hyperlink>
      <w:r w:rsidR="00B932B7">
        <w:rPr>
          <w:rStyle w:val="Hyperlink"/>
        </w:rPr>
        <w:t>)</w:t>
      </w:r>
      <w:r>
        <w:t xml:space="preserve">. </w:t>
      </w:r>
      <w:r w:rsidR="009514FA">
        <w:t xml:space="preserve">RALI FX23 </w:t>
      </w:r>
      <w:r w:rsidR="00562D49">
        <w:t>was</w:t>
      </w:r>
      <w:r w:rsidR="009514FA">
        <w:t xml:space="preserve"> </w:t>
      </w:r>
      <w:r w:rsidR="007029CF">
        <w:t xml:space="preserve">identified </w:t>
      </w:r>
      <w:r w:rsidR="009514FA">
        <w:t xml:space="preserve">for review </w:t>
      </w:r>
      <w:r w:rsidR="00EB2DD7">
        <w:t xml:space="preserve">in our </w:t>
      </w:r>
      <w:hyperlink r:id="rId25" w:history="1">
        <w:r w:rsidR="000F6DCD" w:rsidRPr="00F337B6">
          <w:rPr>
            <w:rStyle w:val="Hyperlink"/>
            <w:i/>
            <w:iCs/>
          </w:rPr>
          <w:t>Spectrum planning framework: F</w:t>
        </w:r>
        <w:r w:rsidR="009514FA" w:rsidRPr="00F337B6">
          <w:rPr>
            <w:rStyle w:val="Hyperlink"/>
            <w:i/>
            <w:iCs/>
          </w:rPr>
          <w:t>requency coordination requirements review work program for 2023–24</w:t>
        </w:r>
      </w:hyperlink>
      <w:r w:rsidR="00EB2DD7" w:rsidRPr="00F337B6">
        <w:rPr>
          <w:i/>
          <w:iCs/>
        </w:rPr>
        <w:t xml:space="preserve"> </w:t>
      </w:r>
      <w:r w:rsidR="00EB2DD7" w:rsidRPr="00F337B6">
        <w:t>document</w:t>
      </w:r>
      <w:r w:rsidR="009514FA">
        <w:t>.</w:t>
      </w:r>
      <w:r w:rsidR="007029CF">
        <w:t xml:space="preserve"> </w:t>
      </w:r>
    </w:p>
    <w:p w14:paraId="2C8DD306" w14:textId="3DC2837A" w:rsidR="009514FA" w:rsidRDefault="000F6DCD" w:rsidP="0086230F">
      <w:pPr>
        <w:pStyle w:val="Paragraphbeforelist"/>
      </w:pPr>
      <w:r>
        <w:t>In September 2023, we</w:t>
      </w:r>
      <w:r w:rsidR="009514FA" w:rsidRPr="005251EC">
        <w:t xml:space="preserve"> released </w:t>
      </w:r>
      <w:r w:rsidR="001B1A55">
        <w:t>a</w:t>
      </w:r>
      <w:r w:rsidR="009514FA" w:rsidRPr="005251EC">
        <w:t xml:space="preserve"> </w:t>
      </w:r>
      <w:hyperlink r:id="rId26" w:history="1">
        <w:r w:rsidR="009514FA" w:rsidRPr="009514FA">
          <w:rPr>
            <w:rStyle w:val="Hyperlink"/>
          </w:rPr>
          <w:t>consultation paper</w:t>
        </w:r>
      </w:hyperlink>
      <w:r w:rsidR="009514FA">
        <w:t xml:space="preserve"> </w:t>
      </w:r>
      <w:r>
        <w:t xml:space="preserve">seeking stakeholder views on </w:t>
      </w:r>
      <w:r w:rsidR="001B1A55">
        <w:t xml:space="preserve">the following </w:t>
      </w:r>
      <w:r w:rsidR="009514FA">
        <w:t>p</w:t>
      </w:r>
      <w:r w:rsidR="009514FA" w:rsidRPr="009514FA">
        <w:t>roposed updates to RALI FX23</w:t>
      </w:r>
      <w:r w:rsidR="00B932B7">
        <w:t>:</w:t>
      </w:r>
      <w:r w:rsidR="009514FA" w:rsidRPr="005251EC">
        <w:t xml:space="preserve"> </w:t>
      </w:r>
    </w:p>
    <w:p w14:paraId="21B5179F" w14:textId="79C3D98F" w:rsidR="0010124A" w:rsidRDefault="001B1A55" w:rsidP="004C060D">
      <w:pPr>
        <w:pStyle w:val="Bulletlevel1"/>
      </w:pPr>
      <w:bookmarkStart w:id="2" w:name="_Hlk152850104"/>
      <w:r>
        <w:t>U</w:t>
      </w:r>
      <w:r w:rsidR="009514FA">
        <w:t>pdat</w:t>
      </w:r>
      <w:r>
        <w:t>ing</w:t>
      </w:r>
      <w:r w:rsidR="009514FA">
        <w:t xml:space="preserve"> Annex D of RALI FX23</w:t>
      </w:r>
      <w:r>
        <w:t xml:space="preserve"> to remove redundant sites and add new site</w:t>
      </w:r>
      <w:r w:rsidR="00A24CF3">
        <w:t>s</w:t>
      </w:r>
      <w:r>
        <w:t xml:space="preserve"> for future weather radars</w:t>
      </w:r>
      <w:r w:rsidR="00DA6AA8">
        <w:t xml:space="preserve"> (Annex D </w:t>
      </w:r>
      <w:r w:rsidR="00DA6AA8" w:rsidRPr="008B08A7">
        <w:t xml:space="preserve">contains the locations and parameter values for </w:t>
      </w:r>
      <w:r w:rsidR="00DA6AA8">
        <w:t xml:space="preserve">new weather radar </w:t>
      </w:r>
      <w:r w:rsidR="00DA6AA8" w:rsidRPr="008B08A7">
        <w:t xml:space="preserve">sites </w:t>
      </w:r>
      <w:r w:rsidR="0086230F">
        <w:t xml:space="preserve">that </w:t>
      </w:r>
      <w:r w:rsidR="00DA6AA8">
        <w:t>are used in the coordination process)</w:t>
      </w:r>
      <w:r>
        <w:t>.</w:t>
      </w:r>
      <w:r w:rsidR="009514FA">
        <w:t xml:space="preserve"> </w:t>
      </w:r>
    </w:p>
    <w:p w14:paraId="6A1842F4" w14:textId="34860BA4" w:rsidR="001B1A55" w:rsidRDefault="0086230F" w:rsidP="0010124A">
      <w:pPr>
        <w:pStyle w:val="Bulletlevel1"/>
      </w:pPr>
      <w:r>
        <w:t xml:space="preserve">Removing </w:t>
      </w:r>
      <w:r w:rsidR="009514FA">
        <w:t>the interim arrangements that support the migration of 3.6 GHz band PMP licences to the 5.6 GHz band</w:t>
      </w:r>
      <w:r w:rsidR="00B23F53">
        <w:t>, previously contained in section 3.2bis of RALI FX23</w:t>
      </w:r>
      <w:r w:rsidR="009514FA">
        <w:t xml:space="preserve">. </w:t>
      </w:r>
      <w:r w:rsidR="00B23F53">
        <w:t>These</w:t>
      </w:r>
      <w:r w:rsidR="0010124A">
        <w:t xml:space="preserve"> </w:t>
      </w:r>
      <w:bookmarkStart w:id="3" w:name="_Hlk146005635"/>
      <w:r w:rsidR="0010124A" w:rsidRPr="001E7E86">
        <w:t>interim arrangement</w:t>
      </w:r>
      <w:r w:rsidR="0010124A">
        <w:t>s</w:t>
      </w:r>
      <w:r w:rsidR="0010124A" w:rsidRPr="001E7E86">
        <w:t xml:space="preserve"> </w:t>
      </w:r>
      <w:r w:rsidR="00B23F53">
        <w:t xml:space="preserve">aimed </w:t>
      </w:r>
      <w:r w:rsidR="0010124A" w:rsidRPr="001E7E86">
        <w:t>to preserve options for the migration of 3.6 GHz PMP licences to the 5.6 GHz band</w:t>
      </w:r>
      <w:r w:rsidR="00DA6AA8">
        <w:t>, however we consider that they are no longer required</w:t>
      </w:r>
      <w:r w:rsidR="0010124A" w:rsidRPr="001E7E86">
        <w:t>.</w:t>
      </w:r>
      <w:r w:rsidR="00B23F53">
        <w:rPr>
          <w:rStyle w:val="FootnoteReference"/>
        </w:rPr>
        <w:footnoteReference w:id="2"/>
      </w:r>
      <w:bookmarkEnd w:id="3"/>
      <w:r w:rsidR="0010124A">
        <w:t xml:space="preserve"> </w:t>
      </w:r>
    </w:p>
    <w:p w14:paraId="444E7FA5" w14:textId="6EE7CF0A" w:rsidR="009514FA" w:rsidRDefault="0086230F" w:rsidP="004C060D">
      <w:pPr>
        <w:pStyle w:val="Bulletlevel1last"/>
      </w:pPr>
      <w:r>
        <w:t>Updating wording</w:t>
      </w:r>
      <w:r w:rsidR="009514FA">
        <w:t xml:space="preserve"> to help improve readability and</w:t>
      </w:r>
      <w:r w:rsidR="0010124A">
        <w:t xml:space="preserve"> clarity</w:t>
      </w:r>
      <w:r w:rsidR="009514FA">
        <w:t>.</w:t>
      </w:r>
    </w:p>
    <w:bookmarkEnd w:id="2"/>
    <w:p w14:paraId="237AF9F2" w14:textId="76091C17" w:rsidR="00C44F4F" w:rsidRPr="009861E9" w:rsidRDefault="009514FA" w:rsidP="009861E9">
      <w:pPr>
        <w:pStyle w:val="Paragraph"/>
      </w:pPr>
      <w:r w:rsidRPr="009514FA">
        <w:t xml:space="preserve">We received </w:t>
      </w:r>
      <w:r>
        <w:t>4</w:t>
      </w:r>
      <w:r w:rsidRPr="009514FA">
        <w:t xml:space="preserve"> responses to the</w:t>
      </w:r>
      <w:r w:rsidR="001B1A55">
        <w:t xml:space="preserve"> proposals in the</w:t>
      </w:r>
      <w:r w:rsidRPr="009514FA">
        <w:t xml:space="preserve"> </w:t>
      </w:r>
      <w:r>
        <w:t xml:space="preserve">consultation </w:t>
      </w:r>
      <w:r w:rsidRPr="009514FA">
        <w:t xml:space="preserve">paper. Respondents </w:t>
      </w:r>
      <w:r w:rsidR="00AE49F9">
        <w:t>general</w:t>
      </w:r>
      <w:r w:rsidR="0086230F">
        <w:t>ly</w:t>
      </w:r>
      <w:r w:rsidR="00AE49F9">
        <w:t xml:space="preserve"> supported the proposed updates to RALI FX23</w:t>
      </w:r>
      <w:r w:rsidR="0086230F">
        <w:t xml:space="preserve"> and </w:t>
      </w:r>
      <w:r w:rsidR="00090618">
        <w:t xml:space="preserve">proposed </w:t>
      </w:r>
      <w:proofErr w:type="gramStart"/>
      <w:r w:rsidR="00C44F4F">
        <w:t>some</w:t>
      </w:r>
      <w:proofErr w:type="gramEnd"/>
      <w:r w:rsidR="00C44F4F">
        <w:t xml:space="preserve"> </w:t>
      </w:r>
      <w:r w:rsidR="00090618">
        <w:t>further changes and additional arrangements</w:t>
      </w:r>
      <w:r w:rsidR="00636165">
        <w:t>.</w:t>
      </w:r>
    </w:p>
    <w:p w14:paraId="3CB9B466" w14:textId="09CF65CD" w:rsidR="00090618" w:rsidRDefault="0086230F" w:rsidP="00090618">
      <w:pPr>
        <w:pStyle w:val="Paragraph"/>
      </w:pPr>
      <w:r>
        <w:t xml:space="preserve">Following our consideration of submissions, </w:t>
      </w:r>
      <w:r w:rsidR="00090618" w:rsidRPr="001E310E">
        <w:t xml:space="preserve">we </w:t>
      </w:r>
      <w:r>
        <w:t>will</w:t>
      </w:r>
      <w:r w:rsidR="00090618" w:rsidRPr="001E310E">
        <w:t xml:space="preserve"> proceed with the updates to RALI FX23</w:t>
      </w:r>
      <w:r w:rsidR="001D669D" w:rsidRPr="001E310E">
        <w:t xml:space="preserve"> as</w:t>
      </w:r>
      <w:r w:rsidR="001E310E" w:rsidRPr="004C060D">
        <w:t xml:space="preserve"> consulted </w:t>
      </w:r>
      <w:r w:rsidR="00636165">
        <w:t>(detailed above)</w:t>
      </w:r>
      <w:r>
        <w:t>,</w:t>
      </w:r>
      <w:r w:rsidR="001E310E" w:rsidRPr="004C060D">
        <w:t xml:space="preserve"> with </w:t>
      </w:r>
      <w:proofErr w:type="gramStart"/>
      <w:r w:rsidR="001E310E" w:rsidRPr="004C060D">
        <w:t>some</w:t>
      </w:r>
      <w:proofErr w:type="gramEnd"/>
      <w:r w:rsidR="001E310E" w:rsidRPr="004C060D">
        <w:t xml:space="preserve"> additional clarifications</w:t>
      </w:r>
      <w:r w:rsidR="00317E29">
        <w:t xml:space="preserve"> </w:t>
      </w:r>
      <w:r w:rsidR="00636165">
        <w:t xml:space="preserve">to Table 3 and Annex D to address issues identified in submissions. </w:t>
      </w:r>
    </w:p>
    <w:p w14:paraId="6E4F8921" w14:textId="748116CD" w:rsidR="00636165" w:rsidRDefault="00636165" w:rsidP="00636165">
      <w:pPr>
        <w:autoSpaceDE w:val="0"/>
        <w:autoSpaceDN w:val="0"/>
        <w:spacing w:before="40" w:after="40" w:line="240" w:lineRule="auto"/>
        <w:rPr>
          <w:rFonts w:ascii="Segoe UI" w:hAnsi="Segoe UI" w:cs="Segoe UI"/>
          <w:color w:val="000000"/>
          <w:szCs w:val="20"/>
        </w:rPr>
      </w:pPr>
      <w:proofErr w:type="gramStart"/>
      <w:r>
        <w:t>Some</w:t>
      </w:r>
      <w:proofErr w:type="gramEnd"/>
      <w:r>
        <w:t xml:space="preserve"> submissions contained </w:t>
      </w:r>
      <w:r w:rsidRPr="001E310E">
        <w:t xml:space="preserve">proposals </w:t>
      </w:r>
      <w:r w:rsidR="00C44F4F">
        <w:t xml:space="preserve">that </w:t>
      </w:r>
      <w:r w:rsidRPr="001E310E">
        <w:t xml:space="preserve">were </w:t>
      </w:r>
      <w:r>
        <w:t>beyond</w:t>
      </w:r>
      <w:r w:rsidRPr="001E310E">
        <w:t xml:space="preserve"> the scope of </w:t>
      </w:r>
      <w:r>
        <w:t xml:space="preserve">this review or outside the remit of </w:t>
      </w:r>
      <w:r w:rsidRPr="001E310E">
        <w:t>RALI FX23</w:t>
      </w:r>
      <w:r>
        <w:t xml:space="preserve">. </w:t>
      </w:r>
      <w:r w:rsidR="00C22E43">
        <w:t>These have been noted and may be considered in a future consultation process.</w:t>
      </w:r>
    </w:p>
    <w:p w14:paraId="2350630E" w14:textId="77777777" w:rsidR="00090618" w:rsidRDefault="00090618" w:rsidP="00090618">
      <w:pPr>
        <w:pStyle w:val="Paragraph"/>
      </w:pPr>
    </w:p>
    <w:p w14:paraId="7B809B14" w14:textId="263D4819" w:rsidR="000B4664" w:rsidRDefault="002B26A4" w:rsidP="0086230F">
      <w:pPr>
        <w:pStyle w:val="Heading1"/>
      </w:pPr>
      <w:bookmarkStart w:id="4" w:name="_Toc153355357"/>
      <w:bookmarkEnd w:id="1"/>
      <w:r>
        <w:lastRenderedPageBreak/>
        <w:t>Introduction</w:t>
      </w:r>
      <w:bookmarkEnd w:id="4"/>
    </w:p>
    <w:p w14:paraId="77242856" w14:textId="7CA364D9" w:rsidR="00BE1552" w:rsidRDefault="00BE1552" w:rsidP="00F337B6">
      <w:pPr>
        <w:pStyle w:val="Paragraph"/>
      </w:pPr>
      <w:r w:rsidRPr="00BE1552">
        <w:t>Arrangements for 5.6 GHz</w:t>
      </w:r>
      <w:r w:rsidR="00EE1353">
        <w:t xml:space="preserve"> band</w:t>
      </w:r>
      <w:r w:rsidRPr="00BE1552">
        <w:t xml:space="preserve"> </w:t>
      </w:r>
      <w:r w:rsidR="0086230F" w:rsidRPr="008E1156">
        <w:t>point-to-multipoint</w:t>
      </w:r>
      <w:r w:rsidR="0086230F" w:rsidRPr="00BE1552">
        <w:t xml:space="preserve"> </w:t>
      </w:r>
      <w:r w:rsidR="0086230F">
        <w:t>(</w:t>
      </w:r>
      <w:r w:rsidRPr="00BE1552">
        <w:t>PMP</w:t>
      </w:r>
      <w:r w:rsidR="0086230F">
        <w:t>)</w:t>
      </w:r>
      <w:r w:rsidRPr="00BE1552">
        <w:t xml:space="preserve"> licensing were</w:t>
      </w:r>
      <w:r w:rsidR="00C35606">
        <w:t xml:space="preserve"> first</w:t>
      </w:r>
      <w:r w:rsidRPr="00BE1552">
        <w:t xml:space="preserve"> </w:t>
      </w:r>
      <w:r w:rsidR="00C35606">
        <w:t>introduced</w:t>
      </w:r>
      <w:r w:rsidRPr="00BE1552">
        <w:t xml:space="preserve"> in December 2018 with the release of Radiocommunications </w:t>
      </w:r>
      <w:r w:rsidR="00A24CF3">
        <w:t>Assignment</w:t>
      </w:r>
      <w:r w:rsidR="00A24CF3" w:rsidRPr="00BE1552">
        <w:t xml:space="preserve"> </w:t>
      </w:r>
      <w:r w:rsidRPr="00BE1552">
        <w:t>and Licensing Instruction FX23 (</w:t>
      </w:r>
      <w:hyperlink r:id="rId27" w:history="1">
        <w:r w:rsidRPr="000654F0">
          <w:rPr>
            <w:rStyle w:val="Hyperlink"/>
          </w:rPr>
          <w:t>RALI FX23</w:t>
        </w:r>
      </w:hyperlink>
      <w:r>
        <w:t>)</w:t>
      </w:r>
      <w:r w:rsidRPr="00BE1552">
        <w:t>. This RALI details coordination and licensing procedures for apparatus-licensed PMP services in the 5.6 GHz band – both between PMP</w:t>
      </w:r>
      <w:r w:rsidR="00F337B6">
        <w:t>s</w:t>
      </w:r>
      <w:r w:rsidRPr="00BE1552">
        <w:t xml:space="preserve"> and between PMP and weather radars.</w:t>
      </w:r>
    </w:p>
    <w:p w14:paraId="639D66B5" w14:textId="032995E9" w:rsidR="00BE1552" w:rsidRDefault="00BE1552" w:rsidP="00BE1552">
      <w:r>
        <w:t>The ACMA</w:t>
      </w:r>
      <w:r w:rsidDel="004622E6">
        <w:t xml:space="preserve"> </w:t>
      </w:r>
      <w:r>
        <w:t xml:space="preserve">regularly reviews spectrum planning technical frameworks to ensure they remain current and consistent with contemporary technologies and operational practices. As outlined in </w:t>
      </w:r>
      <w:r w:rsidR="00EB2DD7">
        <w:t xml:space="preserve">our </w:t>
      </w:r>
      <w:hyperlink r:id="rId28" w:history="1">
        <w:r w:rsidR="00C35606" w:rsidRPr="00F337B6">
          <w:rPr>
            <w:rStyle w:val="Hyperlink"/>
            <w:i/>
            <w:iCs/>
          </w:rPr>
          <w:t>Spectrum planning framework: Frequency coordination requirements review work program for 2023–24</w:t>
        </w:r>
      </w:hyperlink>
      <w:r w:rsidR="00EB2DD7" w:rsidRPr="00F337B6">
        <w:t xml:space="preserve"> document</w:t>
      </w:r>
      <w:r>
        <w:t xml:space="preserve">, RALI FX23 </w:t>
      </w:r>
      <w:r w:rsidR="00562D49">
        <w:t>was</w:t>
      </w:r>
      <w:r>
        <w:t xml:space="preserve"> </w:t>
      </w:r>
      <w:r w:rsidR="00A07F5C">
        <w:t xml:space="preserve">identified </w:t>
      </w:r>
      <w:r>
        <w:t xml:space="preserve">for review to ensure it remains current. </w:t>
      </w:r>
    </w:p>
    <w:p w14:paraId="18C82B12" w14:textId="0C56307B" w:rsidR="000C2F46" w:rsidRDefault="00EB2DD7" w:rsidP="00F337B6">
      <w:pPr>
        <w:pStyle w:val="Paragraph"/>
      </w:pPr>
      <w:r>
        <w:t>We</w:t>
      </w:r>
      <w:r w:rsidR="00BE5697">
        <w:t xml:space="preserve"> consulted on the</w:t>
      </w:r>
      <w:r>
        <w:t xml:space="preserve"> </w:t>
      </w:r>
      <w:hyperlink r:id="rId29" w:history="1">
        <w:r w:rsidR="00BE5697">
          <w:rPr>
            <w:rStyle w:val="Hyperlink"/>
          </w:rPr>
          <w:t>proposed review of RALI FX23</w:t>
        </w:r>
      </w:hyperlink>
      <w:r w:rsidR="000C2F46">
        <w:t xml:space="preserve"> in September 2023</w:t>
      </w:r>
      <w:r>
        <w:t>.</w:t>
      </w:r>
    </w:p>
    <w:p w14:paraId="32983577" w14:textId="3427CED4" w:rsidR="00BE1552" w:rsidRDefault="00BE1552" w:rsidP="00BE1552">
      <w:r>
        <w:t xml:space="preserve">We proposed to update Annex D </w:t>
      </w:r>
      <w:r w:rsidR="00A24CF3">
        <w:t xml:space="preserve">of </w:t>
      </w:r>
      <w:r>
        <w:t xml:space="preserve">RALI FX 23, which contains the locations and parameter values for potential sites for future weather radars. This included the addition of new sites and removing sites that are no longer required in Annex D as radar systems are now licensed at these locations or within the general area. </w:t>
      </w:r>
    </w:p>
    <w:p w14:paraId="1447F551" w14:textId="7636668A" w:rsidR="00BE1552" w:rsidRDefault="005D29B1" w:rsidP="00BE1552">
      <w:r>
        <w:t>We also proposed to remove s</w:t>
      </w:r>
      <w:r w:rsidR="00BE1552">
        <w:t>ection 3.2bis of RALI FX23</w:t>
      </w:r>
      <w:r>
        <w:t>, which</w:t>
      </w:r>
      <w:r w:rsidR="00BE1552">
        <w:t xml:space="preserve"> was</w:t>
      </w:r>
      <w:r>
        <w:t xml:space="preserve"> initially</w:t>
      </w:r>
      <w:r w:rsidR="00BE1552">
        <w:t xml:space="preserve"> developed to preserve options for the migration of 3.6 GHz PMP licences to the 5.6</w:t>
      </w:r>
      <w:r w:rsidR="00F31A5E">
        <w:t> </w:t>
      </w:r>
      <w:r w:rsidR="00BE1552">
        <w:t xml:space="preserve">GHz band as an interim arrangement in 2018. </w:t>
      </w:r>
      <w:r w:rsidR="00EE1353">
        <w:t>As detailed in the consultation paper, w</w:t>
      </w:r>
      <w:r w:rsidR="00BE1552">
        <w:t xml:space="preserve">e are of the view that </w:t>
      </w:r>
      <w:r w:rsidR="00EB2DD7">
        <w:t xml:space="preserve">5 </w:t>
      </w:r>
      <w:r w:rsidR="00BE1552">
        <w:t xml:space="preserve">years was a sufficient </w:t>
      </w:r>
      <w:proofErr w:type="gramStart"/>
      <w:r w:rsidR="00BE1552">
        <w:t>timeframe</w:t>
      </w:r>
      <w:proofErr w:type="gramEnd"/>
      <w:r w:rsidR="00BE1552">
        <w:t xml:space="preserve"> to support that migration</w:t>
      </w:r>
      <w:r w:rsidR="00EE1353">
        <w:t xml:space="preserve"> and</w:t>
      </w:r>
      <w:r w:rsidR="00F31A5E">
        <w:t xml:space="preserve"> noted that the</w:t>
      </w:r>
      <w:r w:rsidR="00DD2F33">
        <w:t xml:space="preserve"> upcoming release of spectrum in </w:t>
      </w:r>
      <w:r w:rsidR="00B87AC7">
        <w:t>the 3.8</w:t>
      </w:r>
      <w:r w:rsidR="00F31A5E">
        <w:t xml:space="preserve"> GHz band will also provide another migration option</w:t>
      </w:r>
      <w:r w:rsidR="00DD2F33">
        <w:t xml:space="preserve"> for PMP licensees</w:t>
      </w:r>
      <w:r w:rsidR="00F31A5E">
        <w:t>. As such, we</w:t>
      </w:r>
      <w:r w:rsidR="00EE1353">
        <w:t xml:space="preserve"> </w:t>
      </w:r>
      <w:r w:rsidR="00BE1552">
        <w:t>propose</w:t>
      </w:r>
      <w:r w:rsidR="0046700F">
        <w:t>d</w:t>
      </w:r>
      <w:r w:rsidR="00BE1552">
        <w:t xml:space="preserve"> to remove </w:t>
      </w:r>
      <w:r w:rsidR="00EE1353">
        <w:t xml:space="preserve">this </w:t>
      </w:r>
      <w:r w:rsidR="00BE1552">
        <w:t>arrangement</w:t>
      </w:r>
      <w:r w:rsidR="00EE1353">
        <w:t xml:space="preserve"> from</w:t>
      </w:r>
      <w:r w:rsidR="00BE1552">
        <w:t xml:space="preserve"> RALI FX23.</w:t>
      </w:r>
    </w:p>
    <w:p w14:paraId="279AEB29" w14:textId="293C9EF7" w:rsidR="00BE1552" w:rsidRDefault="007378DE" w:rsidP="00BE1552">
      <w:r>
        <w:t>In addition, w</w:t>
      </w:r>
      <w:r w:rsidR="00BE1552">
        <w:t>e propose</w:t>
      </w:r>
      <w:r w:rsidR="0046700F">
        <w:t>d</w:t>
      </w:r>
      <w:r w:rsidR="00BE1552">
        <w:t xml:space="preserve"> to make a series of editorial updates t</w:t>
      </w:r>
      <w:r w:rsidR="00DD2F33">
        <w:t>o</w:t>
      </w:r>
      <w:r w:rsidR="00BE1552">
        <w:t xml:space="preserve"> RALI FX23 to help improve readability and</w:t>
      </w:r>
      <w:r w:rsidR="00B70C49">
        <w:t xml:space="preserve"> clarity</w:t>
      </w:r>
      <w:r w:rsidR="00BE1552">
        <w:t>.</w:t>
      </w:r>
    </w:p>
    <w:p w14:paraId="6BCC09EB" w14:textId="4F1CA505" w:rsidR="0046700F" w:rsidRDefault="0046700F" w:rsidP="009861E9">
      <w:pPr>
        <w:pStyle w:val="Paragraphbeforelist"/>
      </w:pPr>
      <w:r w:rsidRPr="009514FA">
        <w:t xml:space="preserve">We received </w:t>
      </w:r>
      <w:r>
        <w:t>4</w:t>
      </w:r>
      <w:r w:rsidRPr="009514FA">
        <w:t xml:space="preserve"> </w:t>
      </w:r>
      <w:r>
        <w:t>submissions</w:t>
      </w:r>
      <w:r w:rsidRPr="009514FA">
        <w:t xml:space="preserve"> to </w:t>
      </w:r>
      <w:r w:rsidR="00EB2DD7">
        <w:t>our</w:t>
      </w:r>
      <w:r w:rsidR="00EB2DD7" w:rsidRPr="009514FA">
        <w:t xml:space="preserve"> </w:t>
      </w:r>
      <w:r>
        <w:t xml:space="preserve">consultation. </w:t>
      </w:r>
      <w:r w:rsidR="008B4E84">
        <w:t>This paper provides a summary of these submissions and provides our response</w:t>
      </w:r>
      <w:r w:rsidR="00EB2DD7">
        <w:t>s</w:t>
      </w:r>
      <w:r w:rsidR="008B4E84">
        <w:t xml:space="preserve"> to the key issues and comments raised by respondents. This paper also </w:t>
      </w:r>
      <w:r w:rsidR="00DD2F33">
        <w:t xml:space="preserve">outlines </w:t>
      </w:r>
      <w:r w:rsidR="008B4E84">
        <w:t xml:space="preserve">the </w:t>
      </w:r>
      <w:r w:rsidR="00317E29">
        <w:t>following</w:t>
      </w:r>
      <w:r w:rsidR="008B4E84">
        <w:t xml:space="preserve"> changes </w:t>
      </w:r>
      <w:r w:rsidR="003756F4">
        <w:t xml:space="preserve">that </w:t>
      </w:r>
      <w:r w:rsidR="008B4E84">
        <w:t xml:space="preserve">we </w:t>
      </w:r>
      <w:r w:rsidR="00A24CF3">
        <w:t>have made</w:t>
      </w:r>
      <w:r w:rsidR="008B4E84">
        <w:t xml:space="preserve"> to RALI FX23 as an outcome of this review</w:t>
      </w:r>
      <w:r w:rsidR="003756F4">
        <w:t>:</w:t>
      </w:r>
      <w:r w:rsidR="008B4E84">
        <w:t xml:space="preserve"> </w:t>
      </w:r>
    </w:p>
    <w:p w14:paraId="27DC6F5B" w14:textId="22AB96F7" w:rsidR="00317E29" w:rsidRDefault="003756F4" w:rsidP="009861E9">
      <w:pPr>
        <w:pStyle w:val="Bulletlevel1"/>
      </w:pPr>
      <w:r>
        <w:t>R</w:t>
      </w:r>
      <w:r w:rsidR="00317E29">
        <w:t>emov</w:t>
      </w:r>
      <w:r w:rsidR="00EB2DD7">
        <w:t xml:space="preserve">ing </w:t>
      </w:r>
      <w:r w:rsidR="00317E29">
        <w:t xml:space="preserve">redundant sites and adding new sites </w:t>
      </w:r>
      <w:r w:rsidR="00EB2DD7">
        <w:t xml:space="preserve">Annex D of RALI FX23 </w:t>
      </w:r>
      <w:r w:rsidR="00317E29">
        <w:t xml:space="preserve">for potential weather radars. </w:t>
      </w:r>
    </w:p>
    <w:p w14:paraId="4EA8B6F2" w14:textId="2BCB56ED" w:rsidR="00317E29" w:rsidRDefault="00317E29">
      <w:pPr>
        <w:pStyle w:val="Bulletlevel1"/>
      </w:pPr>
      <w:r>
        <w:t>Remov</w:t>
      </w:r>
      <w:r w:rsidR="00EB2DD7">
        <w:t>ing</w:t>
      </w:r>
      <w:r>
        <w:t xml:space="preserve"> the interim arrangements that support</w:t>
      </w:r>
      <w:r w:rsidR="003756F4">
        <w:t>ed</w:t>
      </w:r>
      <w:r>
        <w:t xml:space="preserve"> the migration of 3.6 GHz band PMP licences to the 5.6 GHz band</w:t>
      </w:r>
      <w:r w:rsidR="003756F4">
        <w:t>, previously contained in section 3.2bis of RALI FX23</w:t>
      </w:r>
      <w:proofErr w:type="gramStart"/>
      <w:r>
        <w:t xml:space="preserve">.  </w:t>
      </w:r>
      <w:proofErr w:type="gramEnd"/>
    </w:p>
    <w:p w14:paraId="4007B475" w14:textId="32D289BB" w:rsidR="00EC6746" w:rsidRDefault="00EB2DD7" w:rsidP="009861E9">
      <w:pPr>
        <w:pStyle w:val="Bulletlevel1"/>
      </w:pPr>
      <w:r>
        <w:t>Updating wording in</w:t>
      </w:r>
      <w:r w:rsidR="00EC6746">
        <w:t xml:space="preserve"> T</w:t>
      </w:r>
      <w:r w:rsidR="00EC6746" w:rsidRPr="00914224">
        <w:t xml:space="preserve">able 3 to </w:t>
      </w:r>
      <w:r w:rsidR="00EC6746">
        <w:t>clarify the applicable bandwidths.</w:t>
      </w:r>
    </w:p>
    <w:p w14:paraId="2EB5116B" w14:textId="158AA8E2" w:rsidR="00317E29" w:rsidRDefault="00EB2DD7" w:rsidP="009861E9">
      <w:pPr>
        <w:pStyle w:val="Bulletlevel1last"/>
      </w:pPr>
      <w:r>
        <w:t>Updating wording</w:t>
      </w:r>
      <w:r w:rsidR="00317E29">
        <w:t xml:space="preserve"> </w:t>
      </w:r>
      <w:r w:rsidR="00EC6746">
        <w:t xml:space="preserve">throughout the document </w:t>
      </w:r>
      <w:r w:rsidR="00317E29">
        <w:t>to help improve readability and clarity.</w:t>
      </w:r>
    </w:p>
    <w:p w14:paraId="346FD974" w14:textId="231A846E" w:rsidR="0046700F" w:rsidRDefault="000C2F46" w:rsidP="000C2F46">
      <w:r>
        <w:t xml:space="preserve">This outcomes paper should be read in conjunction with the </w:t>
      </w:r>
      <w:hyperlink r:id="rId30" w:history="1">
        <w:r w:rsidRPr="00983DA3">
          <w:rPr>
            <w:rStyle w:val="Hyperlink"/>
          </w:rPr>
          <w:t>consultation paper</w:t>
        </w:r>
      </w:hyperlink>
      <w:r w:rsidR="008B4E84">
        <w:t>.</w:t>
      </w:r>
    </w:p>
    <w:p w14:paraId="4F3522DA" w14:textId="68C64EDE" w:rsidR="005916C4" w:rsidRDefault="005916C4" w:rsidP="005916C4">
      <w:pPr>
        <w:pStyle w:val="Heading1"/>
      </w:pPr>
      <w:bookmarkStart w:id="5" w:name="_Toc145588192"/>
      <w:bookmarkStart w:id="6" w:name="_Toc153355358"/>
      <w:r>
        <w:lastRenderedPageBreak/>
        <w:t xml:space="preserve">Responses to </w:t>
      </w:r>
      <w:r w:rsidR="005D29B1">
        <w:t>submissions</w:t>
      </w:r>
      <w:r w:rsidR="00AC6E36">
        <w:t xml:space="preserve"> and </w:t>
      </w:r>
      <w:r w:rsidR="00A24CF3">
        <w:t xml:space="preserve">the </w:t>
      </w:r>
      <w:r w:rsidR="00AC6E36">
        <w:t>way forward</w:t>
      </w:r>
      <w:bookmarkEnd w:id="5"/>
      <w:bookmarkEnd w:id="6"/>
    </w:p>
    <w:p w14:paraId="76FCB651" w14:textId="285E98A5" w:rsidR="00DD2F33" w:rsidRPr="004F20F7" w:rsidRDefault="005916C4" w:rsidP="00F337B6">
      <w:pPr>
        <w:pStyle w:val="Paragraphbeforelist"/>
      </w:pPr>
      <w:r w:rsidRPr="00F3631A">
        <w:t xml:space="preserve">The ACMA </w:t>
      </w:r>
      <w:r w:rsidRPr="00F95D96">
        <w:t xml:space="preserve">received </w:t>
      </w:r>
      <w:r>
        <w:t xml:space="preserve">4 submissions </w:t>
      </w:r>
      <w:r w:rsidRPr="00F95D96">
        <w:rPr>
          <w:bCs/>
        </w:rPr>
        <w:t>to</w:t>
      </w:r>
      <w:r w:rsidRPr="00F3631A">
        <w:rPr>
          <w:bCs/>
        </w:rPr>
        <w:t xml:space="preserve"> the consultation process</w:t>
      </w:r>
      <w:r w:rsidR="0051210A">
        <w:rPr>
          <w:bCs/>
        </w:rPr>
        <w:t>,</w:t>
      </w:r>
      <w:r w:rsidRPr="00F3631A">
        <w:rPr>
          <w:bCs/>
        </w:rPr>
        <w:t xml:space="preserve"> from </w:t>
      </w:r>
      <w:r w:rsidR="0051210A">
        <w:rPr>
          <w:bCs/>
        </w:rPr>
        <w:t xml:space="preserve">the </w:t>
      </w:r>
      <w:r w:rsidR="004326A9" w:rsidRPr="000E4973">
        <w:t>Bureau of Meteorology</w:t>
      </w:r>
      <w:r w:rsidR="0051210A">
        <w:t xml:space="preserve">, </w:t>
      </w:r>
      <w:r w:rsidR="004326A9" w:rsidRPr="000E4973">
        <w:t>Open Spectrum</w:t>
      </w:r>
      <w:r w:rsidR="0051210A">
        <w:t xml:space="preserve">, </w:t>
      </w:r>
      <w:r w:rsidR="00DD2F33" w:rsidRPr="000166B7">
        <w:t>Optus</w:t>
      </w:r>
      <w:r w:rsidR="00F337B6">
        <w:t xml:space="preserve"> and </w:t>
      </w:r>
      <w:r w:rsidR="00DD2F33" w:rsidRPr="000166B7">
        <w:t>Telstra</w:t>
      </w:r>
      <w:r w:rsidR="00EB2DD7">
        <w:t>.</w:t>
      </w:r>
    </w:p>
    <w:p w14:paraId="26388534" w14:textId="600F888F" w:rsidR="00081F43" w:rsidRDefault="00081F43" w:rsidP="00081F43">
      <w:pPr>
        <w:pStyle w:val="Heading2"/>
      </w:pPr>
      <w:bookmarkStart w:id="7" w:name="_Toc153355359"/>
      <w:r w:rsidRPr="00A85D75">
        <w:t xml:space="preserve">Industry feedback and ACMA </w:t>
      </w:r>
      <w:r w:rsidR="00A103AC">
        <w:t>response</w:t>
      </w:r>
      <w:bookmarkEnd w:id="7"/>
    </w:p>
    <w:p w14:paraId="615AD702" w14:textId="3ADA622A" w:rsidR="00081F43" w:rsidRDefault="00081F43" w:rsidP="00081F43">
      <w:pPr>
        <w:pStyle w:val="Paragraph"/>
      </w:pPr>
      <w:r>
        <w:t>All respondents s</w:t>
      </w:r>
      <w:r w:rsidRPr="00123F07">
        <w:t>upport</w:t>
      </w:r>
      <w:r>
        <w:t>ed</w:t>
      </w:r>
      <w:r w:rsidRPr="00123F07">
        <w:t xml:space="preserve"> </w:t>
      </w:r>
      <w:r w:rsidR="00A103AC">
        <w:t>our</w:t>
      </w:r>
      <w:r w:rsidRPr="00123F07">
        <w:t xml:space="preserve"> proposed updates</w:t>
      </w:r>
      <w:r>
        <w:t xml:space="preserve"> to RALI FX23. </w:t>
      </w:r>
      <w:r w:rsidR="000B2264">
        <w:t>R</w:t>
      </w:r>
      <w:r w:rsidRPr="00123F07">
        <w:t xml:space="preserve">espondents </w:t>
      </w:r>
      <w:r w:rsidR="000B2264">
        <w:t xml:space="preserve">also </w:t>
      </w:r>
      <w:r w:rsidR="00A103AC">
        <w:t xml:space="preserve">provided </w:t>
      </w:r>
      <w:proofErr w:type="gramStart"/>
      <w:r w:rsidR="000B2264">
        <w:t>a number of</w:t>
      </w:r>
      <w:proofErr w:type="gramEnd"/>
      <w:r w:rsidR="000B2264">
        <w:t xml:space="preserve"> </w:t>
      </w:r>
      <w:r w:rsidR="00A103AC">
        <w:t>additional proposals and suggest</w:t>
      </w:r>
      <w:r w:rsidR="000B2264">
        <w:t>ion</w:t>
      </w:r>
      <w:r w:rsidR="00A103AC">
        <w:t>s. The</w:t>
      </w:r>
      <w:r w:rsidR="000B2264">
        <w:t>s</w:t>
      </w:r>
      <w:r w:rsidR="00A103AC">
        <w:t>e are summarised below along with our response</w:t>
      </w:r>
      <w:r w:rsidR="000B2264">
        <w:t>s</w:t>
      </w:r>
      <w:r>
        <w:rPr>
          <w:rFonts w:cstheme="minorHAnsi"/>
        </w:rPr>
        <w:t xml:space="preserve">. </w:t>
      </w:r>
    </w:p>
    <w:p w14:paraId="1096DE07" w14:textId="458187E7" w:rsidR="00AE7FCE" w:rsidRDefault="00AE7FCE" w:rsidP="004C060D">
      <w:pPr>
        <w:pStyle w:val="Heading3"/>
      </w:pPr>
      <w:r>
        <w:t>Radar receiver bandwidth</w:t>
      </w:r>
    </w:p>
    <w:p w14:paraId="64E9AA19" w14:textId="10642FD7" w:rsidR="00AE7FCE" w:rsidRDefault="004C551C" w:rsidP="005F2D30">
      <w:r>
        <w:rPr>
          <w:rFonts w:cs="Arial"/>
        </w:rPr>
        <w:t>One responde</w:t>
      </w:r>
      <w:r w:rsidR="001F4010">
        <w:rPr>
          <w:rFonts w:cs="Arial"/>
        </w:rPr>
        <w:t>nt</w:t>
      </w:r>
      <w:r>
        <w:rPr>
          <w:rFonts w:cs="Arial"/>
        </w:rPr>
        <w:t xml:space="preserve"> </w:t>
      </w:r>
      <w:r w:rsidR="004326A9" w:rsidRPr="004326A9">
        <w:rPr>
          <w:rFonts w:cs="Arial"/>
        </w:rPr>
        <w:t xml:space="preserve">suggested adding </w:t>
      </w:r>
      <w:r w:rsidR="001F4010">
        <w:rPr>
          <w:rFonts w:cs="Arial"/>
        </w:rPr>
        <w:t xml:space="preserve">a </w:t>
      </w:r>
      <w:r w:rsidR="004326A9" w:rsidRPr="004326A9">
        <w:rPr>
          <w:rFonts w:cs="Arial"/>
        </w:rPr>
        <w:t xml:space="preserve">new column in Annex D of RALI FX 23 </w:t>
      </w:r>
      <w:r>
        <w:rPr>
          <w:rFonts w:cs="Arial"/>
        </w:rPr>
        <w:t xml:space="preserve">to </w:t>
      </w:r>
      <w:r w:rsidR="004326A9" w:rsidRPr="004326A9">
        <w:rPr>
          <w:rFonts w:cs="Arial"/>
        </w:rPr>
        <w:t xml:space="preserve">specify the bandwidth of </w:t>
      </w:r>
      <w:r>
        <w:rPr>
          <w:rFonts w:cs="Arial"/>
        </w:rPr>
        <w:t>potential weather radars</w:t>
      </w:r>
      <w:r w:rsidR="004326A9" w:rsidRPr="004326A9">
        <w:rPr>
          <w:rFonts w:cs="Arial"/>
        </w:rPr>
        <w:t>.</w:t>
      </w:r>
      <w:r w:rsidR="005F2D30">
        <w:rPr>
          <w:rFonts w:cs="Arial"/>
        </w:rPr>
        <w:t xml:space="preserve"> </w:t>
      </w:r>
      <w:r>
        <w:rPr>
          <w:rFonts w:cs="Arial"/>
        </w:rPr>
        <w:t>This responde</w:t>
      </w:r>
      <w:r w:rsidR="001F4010">
        <w:rPr>
          <w:rFonts w:cs="Arial"/>
        </w:rPr>
        <w:t>nt</w:t>
      </w:r>
      <w:r>
        <w:rPr>
          <w:rFonts w:cs="Arial"/>
        </w:rPr>
        <w:t xml:space="preserve"> </w:t>
      </w:r>
      <w:r w:rsidR="004326A9">
        <w:t xml:space="preserve">also </w:t>
      </w:r>
      <w:r>
        <w:t>proposed that the radar protection levels in</w:t>
      </w:r>
      <w:r w:rsidR="004326A9" w:rsidRPr="004326A9">
        <w:t xml:space="preserve"> Table</w:t>
      </w:r>
      <w:r w:rsidR="001F4010">
        <w:t xml:space="preserve"> 4</w:t>
      </w:r>
      <w:r w:rsidR="004326A9" w:rsidRPr="004326A9">
        <w:t xml:space="preserve"> </w:t>
      </w:r>
      <w:r>
        <w:t xml:space="preserve">should apply over </w:t>
      </w:r>
      <w:r w:rsidR="004326A9" w:rsidRPr="004326A9">
        <w:t xml:space="preserve">the actual receiver bandwidth </w:t>
      </w:r>
      <w:r>
        <w:t>(</w:t>
      </w:r>
      <w:r w:rsidR="00EB4E16">
        <w:t>current radars operate with bandwidths in the range 1</w:t>
      </w:r>
      <w:r w:rsidR="00D30DB2">
        <w:t>–</w:t>
      </w:r>
      <w:r w:rsidR="00EB4E16">
        <w:t>8</w:t>
      </w:r>
      <w:r w:rsidR="004326A9" w:rsidRPr="004326A9">
        <w:t xml:space="preserve"> MHz</w:t>
      </w:r>
      <w:r w:rsidR="00EB4E16">
        <w:t>)</w:t>
      </w:r>
      <w:r w:rsidR="004326A9" w:rsidRPr="004326A9">
        <w:t>, rather than the normalised reference bandwidth of 1 MHz</w:t>
      </w:r>
      <w:r w:rsidR="00EB4E16">
        <w:t xml:space="preserve"> </w:t>
      </w:r>
      <w:r w:rsidR="001F4010">
        <w:t>(h</w:t>
      </w:r>
      <w:r w:rsidR="00EB4E16">
        <w:t>owever, no bandwidth</w:t>
      </w:r>
      <w:r w:rsidR="004326A9" w:rsidRPr="004326A9">
        <w:t xml:space="preserve"> scaling</w:t>
      </w:r>
      <w:r w:rsidR="00EB4E16">
        <w:t xml:space="preserve"> was applied to</w:t>
      </w:r>
      <w:r w:rsidR="004326A9" w:rsidRPr="004326A9">
        <w:t xml:space="preserve"> the protection value</w:t>
      </w:r>
      <w:r w:rsidR="00EB4E16">
        <w:t>s</w:t>
      </w:r>
      <w:r w:rsidR="001F4010">
        <w:t>)</w:t>
      </w:r>
      <w:r w:rsidR="00AE7FCE">
        <w:t>.</w:t>
      </w:r>
      <w:r w:rsidR="00EB4E16">
        <w:t xml:space="preserve"> </w:t>
      </w:r>
    </w:p>
    <w:p w14:paraId="4F378B7C" w14:textId="0C004A92" w:rsidR="00AE7FCE" w:rsidRDefault="00AE7FCE" w:rsidP="004C060D">
      <w:pPr>
        <w:pStyle w:val="Heading4"/>
      </w:pPr>
      <w:r>
        <w:t>ACMA response</w:t>
      </w:r>
    </w:p>
    <w:p w14:paraId="164E396B" w14:textId="0BBDEB49" w:rsidR="004326A9" w:rsidRPr="005F2D30" w:rsidRDefault="00AE7FCE" w:rsidP="00983DA3">
      <w:pPr>
        <w:pStyle w:val="Paragraph"/>
      </w:pPr>
      <w:r>
        <w:t>Specifying the radar protection values over the actual radar bandwidth without any bandwidth scaling</w:t>
      </w:r>
      <w:r w:rsidR="00EB4E16">
        <w:t xml:space="preserve"> would </w:t>
      </w:r>
      <w:r w:rsidR="004326A9" w:rsidRPr="004326A9">
        <w:t>result in</w:t>
      </w:r>
      <w:r w:rsidR="00EB4E16">
        <w:t xml:space="preserve"> the</w:t>
      </w:r>
      <w:r w:rsidR="004326A9" w:rsidRPr="004326A9">
        <w:t xml:space="preserve"> over-protection </w:t>
      </w:r>
      <w:r w:rsidR="00EB4E16">
        <w:t xml:space="preserve">of radars </w:t>
      </w:r>
      <w:r w:rsidR="001F4010">
        <w:t>that</w:t>
      </w:r>
      <w:r>
        <w:t xml:space="preserve"> </w:t>
      </w:r>
      <w:r w:rsidR="00EB4E16">
        <w:t>us</w:t>
      </w:r>
      <w:r>
        <w:t>e</w:t>
      </w:r>
      <w:r w:rsidR="00EB4E16">
        <w:t xml:space="preserve"> </w:t>
      </w:r>
      <w:r>
        <w:t xml:space="preserve">a </w:t>
      </w:r>
      <w:r w:rsidR="00EB4E16">
        <w:t>bandwidth greater than 1 MHz (</w:t>
      </w:r>
      <w:r w:rsidR="004326A9" w:rsidRPr="004326A9">
        <w:t>by</w:t>
      </w:r>
      <w:r w:rsidR="00EB4E16">
        <w:t xml:space="preserve"> up to 9 </w:t>
      </w:r>
      <w:r w:rsidR="004326A9" w:rsidRPr="004326A9">
        <w:t>dB</w:t>
      </w:r>
      <w:r w:rsidR="00EB4E16">
        <w:t xml:space="preserve"> for a radar </w:t>
      </w:r>
      <w:r w:rsidR="009155D4">
        <w:t>with</w:t>
      </w:r>
      <w:r w:rsidR="00EB4E16">
        <w:t xml:space="preserve"> a</w:t>
      </w:r>
      <w:r w:rsidR="00D342F5">
        <w:t>n</w:t>
      </w:r>
      <w:r w:rsidR="00EB4E16">
        <w:t xml:space="preserve"> 8 MHz band</w:t>
      </w:r>
      <w:r w:rsidR="009155D4">
        <w:t>width</w:t>
      </w:r>
      <w:r w:rsidR="00EB4E16">
        <w:t>)</w:t>
      </w:r>
      <w:r w:rsidR="004326A9" w:rsidRPr="004326A9">
        <w:t xml:space="preserve">. </w:t>
      </w:r>
      <w:r w:rsidR="009155D4">
        <w:t xml:space="preserve">Noting this over-protection and that </w:t>
      </w:r>
      <w:r>
        <w:t>the current</w:t>
      </w:r>
      <w:r w:rsidR="009155D4">
        <w:t xml:space="preserve"> protection values</w:t>
      </w:r>
      <w:r w:rsidR="000B2264">
        <w:t>,</w:t>
      </w:r>
      <w:r w:rsidR="009155D4">
        <w:t xml:space="preserve"> </w:t>
      </w:r>
      <w:r>
        <w:t xml:space="preserve">specified </w:t>
      </w:r>
      <w:r w:rsidR="009155D4">
        <w:t>as a power spectral density (over 1 MHz)</w:t>
      </w:r>
      <w:r w:rsidR="000B2264">
        <w:t>,</w:t>
      </w:r>
      <w:r w:rsidR="009155D4">
        <w:t xml:space="preserve"> will provide adequate protection of radars operating with any bandwidth, we have decided </w:t>
      </w:r>
      <w:r w:rsidR="004326A9" w:rsidRPr="004326A9">
        <w:t>not to adopt this</w:t>
      </w:r>
      <w:r w:rsidR="009155D4">
        <w:t xml:space="preserve"> proposal. We will</w:t>
      </w:r>
      <w:r>
        <w:t>,</w:t>
      </w:r>
      <w:r w:rsidR="009155D4">
        <w:t xml:space="preserve"> </w:t>
      </w:r>
      <w:r>
        <w:t xml:space="preserve">however, </w:t>
      </w:r>
      <w:r w:rsidR="009155D4">
        <w:t>include the</w:t>
      </w:r>
      <w:r w:rsidR="000B3495">
        <w:t xml:space="preserve"> bandwidth of the potential radars in Annex D</w:t>
      </w:r>
      <w:r w:rsidR="00D30DB2">
        <w:t>,</w:t>
      </w:r>
      <w:r w:rsidR="000B3495">
        <w:t xml:space="preserve"> as </w:t>
      </w:r>
      <w:r w:rsidR="000B2264">
        <w:t>suggested</w:t>
      </w:r>
      <w:r w:rsidR="00696215">
        <w:rPr>
          <w:lang w:eastAsia="en-US"/>
        </w:rPr>
        <w:t>.</w:t>
      </w:r>
    </w:p>
    <w:p w14:paraId="0AB19A82" w14:textId="1F104D65" w:rsidR="00AE7FCE" w:rsidRDefault="00AE7FCE" w:rsidP="004C060D">
      <w:pPr>
        <w:pStyle w:val="Heading3"/>
      </w:pPr>
      <w:r>
        <w:t>Migration options for 3.6 GHz band PMP licensees</w:t>
      </w:r>
    </w:p>
    <w:p w14:paraId="2470F42A" w14:textId="51FCDF45" w:rsidR="002F51E9" w:rsidRDefault="00C8623C" w:rsidP="00983DA3">
      <w:pPr>
        <w:pStyle w:val="Paragraph"/>
      </w:pPr>
      <w:r>
        <w:t>Two responde</w:t>
      </w:r>
      <w:r w:rsidR="008742A4">
        <w:t>nt</w:t>
      </w:r>
      <w:r w:rsidR="00AE7FCE">
        <w:t>s indicated support for the pro</w:t>
      </w:r>
      <w:r>
        <w:t>posed removal of section 3bis and</w:t>
      </w:r>
      <w:r w:rsidR="00AE7FCE">
        <w:t xml:space="preserve"> provided commentary and suggestion</w:t>
      </w:r>
      <w:r w:rsidR="00B5231C">
        <w:t>s</w:t>
      </w:r>
      <w:r w:rsidR="00AE7FCE">
        <w:t xml:space="preserve"> in relation to </w:t>
      </w:r>
      <w:r>
        <w:t>migration options for PMP licensees in the 3.6 GHz band</w:t>
      </w:r>
      <w:r w:rsidR="002F51E9">
        <w:t xml:space="preserve"> (3575</w:t>
      </w:r>
      <w:r w:rsidR="00D30DB2">
        <w:t>–</w:t>
      </w:r>
      <w:r w:rsidR="002F51E9">
        <w:t>3700 MHz)</w:t>
      </w:r>
      <w:r>
        <w:t xml:space="preserve">. </w:t>
      </w:r>
    </w:p>
    <w:p w14:paraId="53582E7B" w14:textId="0114DF95" w:rsidR="002416D1" w:rsidRDefault="00AE7FCE" w:rsidP="00983DA3">
      <w:pPr>
        <w:pStyle w:val="Paragraph"/>
      </w:pPr>
      <w:r>
        <w:t>One responde</w:t>
      </w:r>
      <w:r w:rsidR="008742A4">
        <w:t>nt</w:t>
      </w:r>
      <w:r>
        <w:t xml:space="preserve"> suggested that the </w:t>
      </w:r>
      <w:r w:rsidR="005F2D30" w:rsidRPr="005F2D30">
        <w:t>licence area definition</w:t>
      </w:r>
      <w:r w:rsidR="005F2D30">
        <w:t xml:space="preserve"> in section 2.2 </w:t>
      </w:r>
      <w:r>
        <w:t>should be</w:t>
      </w:r>
      <w:r w:rsidR="005F2D30" w:rsidRPr="005F2D30">
        <w:t xml:space="preserve"> expand</w:t>
      </w:r>
      <w:r>
        <w:t>ed</w:t>
      </w:r>
      <w:r w:rsidR="005F2D30" w:rsidRPr="005F2D30">
        <w:t xml:space="preserve"> to encompass both regional and remote areas</w:t>
      </w:r>
      <w:r w:rsidR="005F2D30">
        <w:t xml:space="preserve"> of Australia</w:t>
      </w:r>
      <w:r w:rsidR="00D30DB2">
        <w:t xml:space="preserve">, suggesting </w:t>
      </w:r>
      <w:r w:rsidR="008E402F">
        <w:t>that t</w:t>
      </w:r>
      <w:r w:rsidR="005F2D30" w:rsidRPr="005F2D30">
        <w:t>his would provide flexibility for PMP operators in remote areas to move to the 5.6</w:t>
      </w:r>
      <w:r w:rsidR="000B2264">
        <w:t> </w:t>
      </w:r>
      <w:r w:rsidR="005F2D30" w:rsidRPr="005F2D30">
        <w:t>GHz band as an alternative to their existing PMP licence</w:t>
      </w:r>
      <w:r w:rsidR="004A3D0F">
        <w:t xml:space="preserve"> in the 3.4</w:t>
      </w:r>
      <w:r w:rsidR="00D30DB2">
        <w:t>–</w:t>
      </w:r>
      <w:r w:rsidR="004A3D0F">
        <w:t>4 GHz range</w:t>
      </w:r>
      <w:r w:rsidR="005F2D30" w:rsidRPr="005F2D30">
        <w:t>.</w:t>
      </w:r>
      <w:r w:rsidR="00081F43">
        <w:t xml:space="preserve"> </w:t>
      </w:r>
    </w:p>
    <w:p w14:paraId="53C22045" w14:textId="0DDD788A" w:rsidR="00B20841" w:rsidRDefault="00B5231C" w:rsidP="00983DA3">
      <w:pPr>
        <w:pStyle w:val="Paragraph"/>
      </w:pPr>
      <w:r>
        <w:t>The other responde</w:t>
      </w:r>
      <w:r w:rsidR="008742A4">
        <w:t>nt</w:t>
      </w:r>
      <w:r>
        <w:t xml:space="preserve"> indicated </w:t>
      </w:r>
      <w:r w:rsidR="008742A4">
        <w:t xml:space="preserve">that </w:t>
      </w:r>
      <w:r>
        <w:t>their</w:t>
      </w:r>
      <w:r w:rsidR="002416D1" w:rsidRPr="002416D1">
        <w:t xml:space="preserve"> support for the proposed removal of the interim arrangements supporting the migration of existing 3.6 GHz band PMP licensees to </w:t>
      </w:r>
      <w:r w:rsidR="00965281">
        <w:t xml:space="preserve">the </w:t>
      </w:r>
      <w:r w:rsidR="002416D1" w:rsidRPr="002416D1">
        <w:t>5.6 GHz</w:t>
      </w:r>
      <w:r w:rsidR="00965281">
        <w:t xml:space="preserve"> band</w:t>
      </w:r>
      <w:r w:rsidR="002416D1" w:rsidRPr="002416D1">
        <w:t xml:space="preserve"> (under section 3.2bis) is based on the understanding that the ACMA intends to introduce new arrangements in the 3.8 GHz band that may provide an alternate migration option for </w:t>
      </w:r>
      <w:r w:rsidR="008742A4">
        <w:t xml:space="preserve">the </w:t>
      </w:r>
      <w:r w:rsidR="002416D1" w:rsidRPr="002416D1">
        <w:t xml:space="preserve">remaining </w:t>
      </w:r>
      <w:r w:rsidR="008742A4">
        <w:t xml:space="preserve">regional </w:t>
      </w:r>
      <w:r w:rsidR="002416D1" w:rsidRPr="002416D1">
        <w:t>PMP licensees in the 3.6 GHz band.</w:t>
      </w:r>
      <w:r w:rsidR="002416D1">
        <w:t xml:space="preserve"> </w:t>
      </w:r>
      <w:r w:rsidR="002F51E9">
        <w:t xml:space="preserve">This </w:t>
      </w:r>
      <w:r w:rsidR="003C6EF3">
        <w:t>responde</w:t>
      </w:r>
      <w:r w:rsidR="008742A4">
        <w:t>nt</w:t>
      </w:r>
      <w:r w:rsidR="002F51E9">
        <w:t xml:space="preserve"> also suggested the ACMA consider mechanisms that </w:t>
      </w:r>
      <w:r w:rsidR="003C6EF3">
        <w:t xml:space="preserve">would </w:t>
      </w:r>
      <w:r w:rsidR="00D7366B">
        <w:t>encourage 3.6 GHz band PMP licensees to vacate the band earlier</w:t>
      </w:r>
      <w:r w:rsidR="00EC01AB">
        <w:t>.</w:t>
      </w:r>
      <w:r w:rsidR="003C6EF3">
        <w:t xml:space="preserve"> </w:t>
      </w:r>
    </w:p>
    <w:p w14:paraId="4F8C6D53" w14:textId="39E5DB60" w:rsidR="00D342F5" w:rsidRDefault="00D342F5" w:rsidP="00D342F5">
      <w:pPr>
        <w:pStyle w:val="Heading4"/>
      </w:pPr>
      <w:r>
        <w:t>ACMA response</w:t>
      </w:r>
    </w:p>
    <w:p w14:paraId="421DB2B0" w14:textId="47D83AB5" w:rsidR="00D342F5" w:rsidRDefault="00545DEE" w:rsidP="00983DA3">
      <w:pPr>
        <w:pStyle w:val="Paragraph"/>
      </w:pPr>
      <w:r>
        <w:t>W</w:t>
      </w:r>
      <w:r w:rsidR="00667864">
        <w:t xml:space="preserve">e agree that </w:t>
      </w:r>
      <w:r w:rsidR="00B20841">
        <w:t xml:space="preserve">RALI </w:t>
      </w:r>
      <w:r w:rsidR="00667864">
        <w:t>FX23 currently</w:t>
      </w:r>
      <w:r>
        <w:t xml:space="preserve"> does not allow</w:t>
      </w:r>
      <w:r w:rsidR="00667864">
        <w:t xml:space="preserve"> PMP licen</w:t>
      </w:r>
      <w:r>
        <w:t xml:space="preserve">ces </w:t>
      </w:r>
      <w:r w:rsidR="000B2264">
        <w:t xml:space="preserve">to be issued </w:t>
      </w:r>
      <w:r>
        <w:t>in remote areas</w:t>
      </w:r>
      <w:r w:rsidR="009B6E89">
        <w:t>.</w:t>
      </w:r>
      <w:r>
        <w:t xml:space="preserve"> However, as</w:t>
      </w:r>
      <w:r w:rsidR="00F40180" w:rsidRPr="00F40180">
        <w:t xml:space="preserve"> </w:t>
      </w:r>
      <w:r w:rsidR="00F40180">
        <w:t xml:space="preserve">this proposal </w:t>
      </w:r>
      <w:proofErr w:type="gramStart"/>
      <w:r w:rsidR="00F40180">
        <w:t>wasn’t</w:t>
      </w:r>
      <w:proofErr w:type="gramEnd"/>
      <w:r w:rsidR="00F40180">
        <w:t xml:space="preserve"> included in the consultation paper and</w:t>
      </w:r>
      <w:r w:rsidR="00667864">
        <w:t xml:space="preserve"> we are not aware of any notable demand for access to 5.6</w:t>
      </w:r>
      <w:r w:rsidR="009B6E89">
        <w:t> </w:t>
      </w:r>
      <w:r w:rsidR="00667864">
        <w:t xml:space="preserve">GHz in remote areas, we do not intend to expand </w:t>
      </w:r>
      <w:r w:rsidR="00B20841">
        <w:t xml:space="preserve">RALI </w:t>
      </w:r>
      <w:r w:rsidR="00667864">
        <w:t xml:space="preserve">FX23 to </w:t>
      </w:r>
      <w:r w:rsidR="004E27D3">
        <w:t xml:space="preserve">permit access in </w:t>
      </w:r>
      <w:r w:rsidR="00667864">
        <w:t>remote areas at this stage</w:t>
      </w:r>
      <w:r w:rsidR="00B16977" w:rsidRPr="00B16977">
        <w:t>.</w:t>
      </w:r>
      <w:r w:rsidR="00B16977">
        <w:t xml:space="preserve"> </w:t>
      </w:r>
      <w:r>
        <w:t>W</w:t>
      </w:r>
      <w:r w:rsidR="00667864">
        <w:t xml:space="preserve">e will continue to monitor demand and may consider further expansion in the future as </w:t>
      </w:r>
      <w:r w:rsidR="00667864">
        <w:lastRenderedPageBreak/>
        <w:t>needed.</w:t>
      </w:r>
      <w:r w:rsidR="00F40180">
        <w:t xml:space="preserve"> Public consultation would be undertaken </w:t>
      </w:r>
      <w:r w:rsidR="00D30DB2">
        <w:t xml:space="preserve">before </w:t>
      </w:r>
      <w:r w:rsidR="00F40180">
        <w:t>any decisions on permitting 5.6 GHz band PMP services in remote areas.</w:t>
      </w:r>
    </w:p>
    <w:p w14:paraId="6D2CE79D" w14:textId="6B0B212A" w:rsidR="00C522EE" w:rsidRDefault="00C522EE" w:rsidP="00EC01AB">
      <w:r>
        <w:t xml:space="preserve">As mentioned in the </w:t>
      </w:r>
      <w:r w:rsidR="00D30DB2">
        <w:t>c</w:t>
      </w:r>
      <w:r>
        <w:t>onsultation paper, the release of area-wide licences in the 3.8</w:t>
      </w:r>
      <w:r w:rsidR="00B20841">
        <w:t> </w:t>
      </w:r>
      <w:r>
        <w:t xml:space="preserve">GHz band presents another option for regional PMP licensees that need to vacate the 3.6 GHz band. </w:t>
      </w:r>
      <w:r w:rsidR="00D30DB2">
        <w:t>W</w:t>
      </w:r>
      <w:r>
        <w:t xml:space="preserve">e intend to </w:t>
      </w:r>
      <w:r w:rsidR="00D30DB2">
        <w:t xml:space="preserve">begin </w:t>
      </w:r>
      <w:r w:rsidR="005F6832">
        <w:t xml:space="preserve">the </w:t>
      </w:r>
      <w:r>
        <w:t>allocation of 3.8 GHz band area-wide licences in Q1 2024</w:t>
      </w:r>
      <w:r w:rsidR="00D30DB2">
        <w:t xml:space="preserve">, as outlined in the </w:t>
      </w:r>
      <w:hyperlink r:id="rId31" w:history="1">
        <w:r w:rsidR="00D30DB2" w:rsidRPr="007B0FE4">
          <w:rPr>
            <w:rStyle w:val="Hyperlink"/>
            <w:i/>
            <w:iCs/>
          </w:rPr>
          <w:t>Five-year spectrum outlook 2023–28</w:t>
        </w:r>
      </w:hyperlink>
      <w:r>
        <w:t>.</w:t>
      </w:r>
    </w:p>
    <w:p w14:paraId="50E788AE" w14:textId="4FDFB586" w:rsidR="005F2D30" w:rsidRDefault="001F7651" w:rsidP="00983DA3">
      <w:pPr>
        <w:pStyle w:val="Paragraph"/>
      </w:pPr>
      <w:r>
        <w:t>We note the propos</w:t>
      </w:r>
      <w:r w:rsidR="0071655C">
        <w:t>al</w:t>
      </w:r>
      <w:r>
        <w:t xml:space="preserve"> </w:t>
      </w:r>
      <w:r w:rsidR="0071655C">
        <w:t xml:space="preserve">for us to consider </w:t>
      </w:r>
      <w:r w:rsidR="00D7366B">
        <w:t xml:space="preserve">mechanisms </w:t>
      </w:r>
      <w:r w:rsidR="0071655C">
        <w:t>to</w:t>
      </w:r>
      <w:r w:rsidR="00D7366B">
        <w:t xml:space="preserve"> encourage </w:t>
      </w:r>
      <w:r w:rsidR="00B20841">
        <w:t xml:space="preserve">regional </w:t>
      </w:r>
      <w:r w:rsidR="00D7366B">
        <w:t>3.6 GHz PMP licensees to vacate the band earlier</w:t>
      </w:r>
      <w:r w:rsidR="00EC01AB">
        <w:t>, however as this issue is outside the scope of this review</w:t>
      </w:r>
      <w:r w:rsidR="009B6E89">
        <w:t>,</w:t>
      </w:r>
      <w:r w:rsidR="00EC01AB">
        <w:t xml:space="preserve"> we </w:t>
      </w:r>
      <w:proofErr w:type="gramStart"/>
      <w:r w:rsidR="00AA14B0">
        <w:t>won’t</w:t>
      </w:r>
      <w:proofErr w:type="gramEnd"/>
      <w:r w:rsidR="00EC01AB">
        <w:t xml:space="preserve"> provide further commentary in this paper</w:t>
      </w:r>
      <w:r w:rsidR="00D7366B">
        <w:t>.</w:t>
      </w:r>
    </w:p>
    <w:p w14:paraId="2D16C9EE" w14:textId="631A623A" w:rsidR="00E90759" w:rsidRPr="00E90759" w:rsidRDefault="00E90759" w:rsidP="004C060D">
      <w:pPr>
        <w:pStyle w:val="Heading3"/>
      </w:pPr>
      <w:r>
        <w:t xml:space="preserve">Proposed </w:t>
      </w:r>
      <w:r w:rsidR="004A7405">
        <w:t>simplification of the</w:t>
      </w:r>
      <w:r w:rsidR="00E323E4">
        <w:t xml:space="preserve"> PMP protection values</w:t>
      </w:r>
    </w:p>
    <w:p w14:paraId="05409848" w14:textId="499A706E" w:rsidR="00AC6E36" w:rsidRDefault="005775A0" w:rsidP="00D30DB2">
      <w:pPr>
        <w:pStyle w:val="Paragraph"/>
      </w:pPr>
      <w:r>
        <w:t>O</w:t>
      </w:r>
      <w:r w:rsidR="004A7405">
        <w:t>ne responde</w:t>
      </w:r>
      <w:r w:rsidR="00B20841">
        <w:t>nt</w:t>
      </w:r>
      <w:r w:rsidR="004A7405">
        <w:t xml:space="preserve"> proposed options to simplify how the PMP protection values are described (Table 3</w:t>
      </w:r>
      <w:r w:rsidR="00D30DB2">
        <w:t xml:space="preserve"> in the consultation paper</w:t>
      </w:r>
      <w:r w:rsidR="004A7405">
        <w:t>). These</w:t>
      </w:r>
      <w:r w:rsidR="00B20841">
        <w:t xml:space="preserve"> options</w:t>
      </w:r>
      <w:r w:rsidR="004A7405">
        <w:t xml:space="preserve"> included </w:t>
      </w:r>
      <w:r>
        <w:t>replac</w:t>
      </w:r>
      <w:r w:rsidR="004A7405">
        <w:t>ing</w:t>
      </w:r>
      <w:r>
        <w:t xml:space="preserve"> Table 3 with a single </w:t>
      </w:r>
      <w:r w:rsidR="004A7405">
        <w:t xml:space="preserve">power spectral density </w:t>
      </w:r>
      <w:r>
        <w:t xml:space="preserve">interference threshold value </w:t>
      </w:r>
      <w:r w:rsidR="004A7405">
        <w:t>(</w:t>
      </w:r>
      <w:r w:rsidR="00AC6E36">
        <w:t>equivalent</w:t>
      </w:r>
      <w:r w:rsidR="004A7405">
        <w:t xml:space="preserve"> to the val</w:t>
      </w:r>
      <w:r w:rsidR="00AC6E36">
        <w:t>u</w:t>
      </w:r>
      <w:r w:rsidR="004A7405">
        <w:t xml:space="preserve">es currently specified for different bandwidths) or amending Table 3 </w:t>
      </w:r>
      <w:r w:rsidR="00AC6E36">
        <w:t>to clarify that the value</w:t>
      </w:r>
      <w:r w:rsidR="00F5466A">
        <w:t>s</w:t>
      </w:r>
      <w:r w:rsidR="00AC6E36">
        <w:t xml:space="preserve"> appl</w:t>
      </w:r>
      <w:r w:rsidR="00F5466A">
        <w:t>y</w:t>
      </w:r>
      <w:r w:rsidR="00AC6E36">
        <w:t xml:space="preserve"> over the portion that the transmit and receive bandwidths overlap.</w:t>
      </w:r>
    </w:p>
    <w:p w14:paraId="197A5588" w14:textId="121CFF25" w:rsidR="00AC6E36" w:rsidRDefault="00AC6E36" w:rsidP="00AC6E36">
      <w:pPr>
        <w:pStyle w:val="Heading4"/>
      </w:pPr>
      <w:r>
        <w:t>ACMA response</w:t>
      </w:r>
    </w:p>
    <w:p w14:paraId="2B120096" w14:textId="41F51D59" w:rsidR="00032611" w:rsidRDefault="00AC6E36">
      <w:r>
        <w:t xml:space="preserve">We </w:t>
      </w:r>
      <w:r w:rsidR="004E27D3">
        <w:t>believe</w:t>
      </w:r>
      <w:r>
        <w:t xml:space="preserve"> there is benefit i</w:t>
      </w:r>
      <w:r w:rsidR="00974D02">
        <w:t>n continuing to</w:t>
      </w:r>
      <w:r>
        <w:t xml:space="preserve"> specify the PMP protection values in a table, for the various combinations of channel bandwidth and overlaps</w:t>
      </w:r>
      <w:r w:rsidR="00B20841">
        <w:t>. H</w:t>
      </w:r>
      <w:r>
        <w:t>owever</w:t>
      </w:r>
      <w:r w:rsidR="00B20841">
        <w:t>,</w:t>
      </w:r>
      <w:r>
        <w:t xml:space="preserve"> we agree that modification</w:t>
      </w:r>
      <w:r w:rsidR="00B20841">
        <w:t>s that</w:t>
      </w:r>
      <w:r>
        <w:t xml:space="preserve"> clarify and simplify</w:t>
      </w:r>
      <w:r w:rsidR="00B20841">
        <w:t xml:space="preserve"> the application of</w:t>
      </w:r>
      <w:r>
        <w:t xml:space="preserve"> </w:t>
      </w:r>
      <w:r w:rsidR="00B20841">
        <w:t>T</w:t>
      </w:r>
      <w:r>
        <w:t>able</w:t>
      </w:r>
      <w:r w:rsidR="00B20841">
        <w:t xml:space="preserve"> 3</w:t>
      </w:r>
      <w:r>
        <w:t xml:space="preserve"> w</w:t>
      </w:r>
      <w:r w:rsidR="00B20841">
        <w:t>ould</w:t>
      </w:r>
      <w:r>
        <w:t xml:space="preserve"> be helpful</w:t>
      </w:r>
      <w:r w:rsidR="001F4051">
        <w:t>. In particular, we have modified Table 3 to specify</w:t>
      </w:r>
      <w:r w:rsidR="00141945">
        <w:t xml:space="preserve"> that</w:t>
      </w:r>
      <w:r w:rsidR="001F4051">
        <w:t xml:space="preserve"> the protection </w:t>
      </w:r>
      <w:r w:rsidR="00141945">
        <w:t>level is specified within the bandwidth of the transmitter and receiver channel overlap.</w:t>
      </w:r>
      <w:r w:rsidR="001F4051">
        <w:t xml:space="preserve"> </w:t>
      </w:r>
    </w:p>
    <w:p w14:paraId="34ECFC47" w14:textId="5FDEE297" w:rsidR="00EF342B" w:rsidRDefault="00C8424C">
      <w:r>
        <w:t xml:space="preserve">It should also be noted that </w:t>
      </w:r>
      <w:r w:rsidR="00EF342B" w:rsidRPr="00EF342B">
        <w:t>for scenarios of a 10 MHz transmitter coordinating with a 15 or 20 MHz receiver</w:t>
      </w:r>
      <w:r>
        <w:t xml:space="preserve">, the protection </w:t>
      </w:r>
      <w:r w:rsidR="00C045FC">
        <w:t>values</w:t>
      </w:r>
      <w:r w:rsidR="00EF342B" w:rsidRPr="00EF342B">
        <w:t xml:space="preserve"> include an additional 3 dB margin to cover </w:t>
      </w:r>
      <w:r w:rsidR="009268FC">
        <w:t>the potential for</w:t>
      </w:r>
      <w:r w:rsidR="004F128C">
        <w:t xml:space="preserve"> </w:t>
      </w:r>
      <w:r w:rsidR="004F128C">
        <w:t>two 10 MHz channel interferers</w:t>
      </w:r>
      <w:r w:rsidR="004F128C">
        <w:t xml:space="preserve"> </w:t>
      </w:r>
      <w:r w:rsidR="00EF342B" w:rsidRPr="00EF342B">
        <w:t>overlapping the receiver bandwidth.</w:t>
      </w:r>
      <w:r w:rsidR="00EF342B">
        <w:t xml:space="preserve"> </w:t>
      </w:r>
      <w:r w:rsidR="00D30DB2">
        <w:t xml:space="preserve">There </w:t>
      </w:r>
      <w:r w:rsidR="00032611">
        <w:t>may have</w:t>
      </w:r>
      <w:r w:rsidR="00D30DB2">
        <w:t xml:space="preserve"> been</w:t>
      </w:r>
      <w:r w:rsidR="00032611">
        <w:t xml:space="preserve"> </w:t>
      </w:r>
      <w:proofErr w:type="gramStart"/>
      <w:r w:rsidR="00032611">
        <w:t>so</w:t>
      </w:r>
      <w:r w:rsidR="00EB6983">
        <w:t>me</w:t>
      </w:r>
      <w:proofErr w:type="gramEnd"/>
      <w:r w:rsidR="00032611">
        <w:t xml:space="preserve"> </w:t>
      </w:r>
      <w:r w:rsidR="00983DA3">
        <w:t>confusion</w:t>
      </w:r>
      <w:r w:rsidR="00032611">
        <w:t xml:space="preserve"> when these limits </w:t>
      </w:r>
      <w:r w:rsidR="00983DA3">
        <w:t>were</w:t>
      </w:r>
      <w:r w:rsidR="00032611">
        <w:t xml:space="preserve"> compared to the protection requirement for other channel scenarios</w:t>
      </w:r>
      <w:r w:rsidR="00C045FC">
        <w:t xml:space="preserve"> (that do not have this additional margin)</w:t>
      </w:r>
      <w:r w:rsidR="00D30DB2">
        <w:t xml:space="preserve">, so </w:t>
      </w:r>
      <w:r w:rsidR="00032611">
        <w:t xml:space="preserve">Footnote </w:t>
      </w:r>
      <w:r w:rsidR="00EB6983">
        <w:t>4</w:t>
      </w:r>
      <w:r w:rsidR="00032611">
        <w:t xml:space="preserve"> in RALI FX23 ha</w:t>
      </w:r>
      <w:r w:rsidR="00C045FC">
        <w:t>s</w:t>
      </w:r>
      <w:r w:rsidR="00032611">
        <w:t xml:space="preserve"> been expanded to clarify this point.</w:t>
      </w:r>
    </w:p>
    <w:p w14:paraId="54CD92C9" w14:textId="0104A95D" w:rsidR="0009599B" w:rsidRPr="00765D0C" w:rsidRDefault="00AC6E36" w:rsidP="004C060D">
      <w:pPr>
        <w:pStyle w:val="Heading2"/>
      </w:pPr>
      <w:bookmarkStart w:id="8" w:name="_Toc145588193"/>
      <w:bookmarkStart w:id="9" w:name="_Toc153355360"/>
      <w:r>
        <w:t>W</w:t>
      </w:r>
      <w:r w:rsidR="0009599B">
        <w:t>ay forward</w:t>
      </w:r>
      <w:bookmarkEnd w:id="8"/>
      <w:bookmarkEnd w:id="9"/>
    </w:p>
    <w:p w14:paraId="2FC95B19" w14:textId="28B3D84F" w:rsidR="00EE1353" w:rsidRDefault="00A771B5" w:rsidP="004C060D">
      <w:pPr>
        <w:pStyle w:val="Paragraphbeforelist"/>
      </w:pPr>
      <w:r>
        <w:t>After reviewing</w:t>
      </w:r>
      <w:r w:rsidR="0009599B">
        <w:t xml:space="preserve"> submissions received, </w:t>
      </w:r>
      <w:r w:rsidR="00AC6E36">
        <w:t>we</w:t>
      </w:r>
      <w:r w:rsidR="0009599B" w:rsidRPr="00EA3250">
        <w:t xml:space="preserve"> </w:t>
      </w:r>
      <w:r>
        <w:t>will</w:t>
      </w:r>
      <w:r w:rsidR="0009599B" w:rsidRPr="00EA3250">
        <w:t xml:space="preserve"> </w:t>
      </w:r>
      <w:r w:rsidR="0009599B">
        <w:t>proceed</w:t>
      </w:r>
      <w:r w:rsidR="0009599B" w:rsidRPr="00EA3250">
        <w:t xml:space="preserve"> with the </w:t>
      </w:r>
      <w:r w:rsidR="00A26E27">
        <w:t>updates</w:t>
      </w:r>
      <w:r w:rsidR="0009599B" w:rsidRPr="00EA3250">
        <w:t xml:space="preserve"> </w:t>
      </w:r>
      <w:r w:rsidR="0009599B">
        <w:t xml:space="preserve">proposed in </w:t>
      </w:r>
      <w:r w:rsidR="00EE1353">
        <w:t xml:space="preserve">the </w:t>
      </w:r>
      <w:r w:rsidR="0009599B">
        <w:t xml:space="preserve">consultation </w:t>
      </w:r>
      <w:r w:rsidR="00EE1353">
        <w:t>paper</w:t>
      </w:r>
      <w:r>
        <w:t>,</w:t>
      </w:r>
      <w:r w:rsidR="0009599B">
        <w:t xml:space="preserve"> with </w:t>
      </w:r>
      <w:r>
        <w:t xml:space="preserve">the </w:t>
      </w:r>
      <w:r w:rsidR="0009599B">
        <w:t>additional amendments discussed above</w:t>
      </w:r>
      <w:r w:rsidR="00AC6E36">
        <w:t>.</w:t>
      </w:r>
      <w:r w:rsidR="00EE1353">
        <w:t xml:space="preserve"> In summary, we will:</w:t>
      </w:r>
    </w:p>
    <w:p w14:paraId="5AB8938A" w14:textId="167E186E" w:rsidR="00EE1353" w:rsidRDefault="00EE1353" w:rsidP="004C060D">
      <w:pPr>
        <w:pStyle w:val="Bulletlevel1"/>
      </w:pPr>
      <w:r>
        <w:t>update</w:t>
      </w:r>
      <w:r w:rsidR="004109C5">
        <w:t xml:space="preserve"> the list of potential weather radar sites in</w:t>
      </w:r>
      <w:r>
        <w:t xml:space="preserve"> Annex D</w:t>
      </w:r>
      <w:r w:rsidR="00B20841">
        <w:t xml:space="preserve"> and includ</w:t>
      </w:r>
      <w:r w:rsidR="00974D02">
        <w:t>e the applicable</w:t>
      </w:r>
      <w:r w:rsidR="00B20841">
        <w:t xml:space="preserve"> channel bandwidth</w:t>
      </w:r>
    </w:p>
    <w:p w14:paraId="1F0D1EEA" w14:textId="74D3CCD7" w:rsidR="00EE1353" w:rsidRDefault="00A771B5" w:rsidP="004C060D">
      <w:pPr>
        <w:pStyle w:val="Bulletlevel1"/>
      </w:pPr>
      <w:r>
        <w:t xml:space="preserve">remove </w:t>
      </w:r>
      <w:r w:rsidR="004109C5">
        <w:t>the</w:t>
      </w:r>
      <w:r w:rsidR="00EE1353" w:rsidRPr="00914224">
        <w:t xml:space="preserve"> interim arrangements </w:t>
      </w:r>
      <w:r w:rsidR="00644585">
        <w:t>that</w:t>
      </w:r>
      <w:r w:rsidR="00644585" w:rsidRPr="00644585">
        <w:t xml:space="preserve"> </w:t>
      </w:r>
      <w:r w:rsidR="00644585" w:rsidRPr="001E7E86">
        <w:t>preserve</w:t>
      </w:r>
      <w:r w:rsidR="00644585">
        <w:t>d</w:t>
      </w:r>
      <w:r w:rsidR="00644585" w:rsidRPr="001E7E86">
        <w:t xml:space="preserve"> options for the migration of 3.</w:t>
      </w:r>
      <w:r w:rsidRPr="001E7E86">
        <w:t>6</w:t>
      </w:r>
      <w:r>
        <w:t> </w:t>
      </w:r>
      <w:r w:rsidR="00644585" w:rsidRPr="001E7E86">
        <w:t>GHz PMP licences to the 5.6 GHz band</w:t>
      </w:r>
      <w:r w:rsidR="00644585">
        <w:t xml:space="preserve">, previously </w:t>
      </w:r>
      <w:r w:rsidR="00EE1353" w:rsidRPr="00914224">
        <w:t xml:space="preserve">contained in </w:t>
      </w:r>
      <w:r w:rsidR="004109C5">
        <w:t>s</w:t>
      </w:r>
      <w:r w:rsidR="00EE1353" w:rsidRPr="00914224">
        <w:t>ection 3.2bis</w:t>
      </w:r>
    </w:p>
    <w:p w14:paraId="718B1D57" w14:textId="0066EF63" w:rsidR="004109C5" w:rsidRDefault="00974D02" w:rsidP="004C060D">
      <w:pPr>
        <w:pStyle w:val="Bulletlevel1"/>
      </w:pPr>
      <w:r>
        <w:t>u</w:t>
      </w:r>
      <w:r w:rsidR="004109C5">
        <w:t>pdate T</w:t>
      </w:r>
      <w:r w:rsidR="004109C5" w:rsidRPr="00914224">
        <w:t xml:space="preserve">able 3 to </w:t>
      </w:r>
      <w:r w:rsidR="009759AA">
        <w:t xml:space="preserve">clarify the applicable bandwidths </w:t>
      </w:r>
    </w:p>
    <w:p w14:paraId="5567AC22" w14:textId="7D3BA6C1" w:rsidR="00EE1353" w:rsidRDefault="00A771B5" w:rsidP="004C060D">
      <w:pPr>
        <w:pStyle w:val="Bulletlevel1last"/>
      </w:pPr>
      <w:r>
        <w:t xml:space="preserve">make </w:t>
      </w:r>
      <w:r w:rsidR="00EE1353">
        <w:t xml:space="preserve">a series of </w:t>
      </w:r>
      <w:r w:rsidR="00EE1353" w:rsidRPr="00B60530">
        <w:t>editorial updates</w:t>
      </w:r>
      <w:r w:rsidR="00EE1353">
        <w:t xml:space="preserve"> to help improve readability and </w:t>
      </w:r>
      <w:r w:rsidR="00684473">
        <w:t>clarity</w:t>
      </w:r>
      <w:r w:rsidR="004109C5">
        <w:t>.</w:t>
      </w:r>
    </w:p>
    <w:p w14:paraId="26004253" w14:textId="747DF75B" w:rsidR="00FF3C69" w:rsidRPr="00E162C4" w:rsidRDefault="0009599B" w:rsidP="009861E9">
      <w:pPr>
        <w:spacing w:after="0" w:line="240" w:lineRule="auto"/>
      </w:pPr>
      <w:r>
        <w:t xml:space="preserve">We thank those who contributed responses to the consultation process and note that </w:t>
      </w:r>
      <w:r w:rsidR="00114A20">
        <w:t>feedback</w:t>
      </w:r>
      <w:r>
        <w:t xml:space="preserve"> </w:t>
      </w:r>
      <w:r w:rsidR="00114A20">
        <w:t>on</w:t>
      </w:r>
      <w:r w:rsidR="00D002F0">
        <w:t xml:space="preserve"> RALIs </w:t>
      </w:r>
      <w:r>
        <w:t xml:space="preserve">is </w:t>
      </w:r>
      <w:r w:rsidR="00114A20">
        <w:t>welcome</w:t>
      </w:r>
      <w:r>
        <w:t xml:space="preserve"> at any time</w:t>
      </w:r>
      <w:r w:rsidR="00114A20">
        <w:t xml:space="preserve">, </w:t>
      </w:r>
      <w:r w:rsidR="00974D02">
        <w:t>and</w:t>
      </w:r>
      <w:r w:rsidR="00114A20">
        <w:t xml:space="preserve"> when we consult on our </w:t>
      </w:r>
      <w:r w:rsidR="00D002F0">
        <w:t>next</w:t>
      </w:r>
      <w:r w:rsidR="00B71824">
        <w:t xml:space="preserve"> update </w:t>
      </w:r>
      <w:r w:rsidR="00631E63">
        <w:t xml:space="preserve">as per </w:t>
      </w:r>
      <w:r w:rsidR="00A771B5">
        <w:t xml:space="preserve">our </w:t>
      </w:r>
      <w:hyperlink r:id="rId32" w:history="1">
        <w:r w:rsidR="00A771B5">
          <w:rPr>
            <w:rStyle w:val="Hyperlink"/>
          </w:rPr>
          <w:t>frequency coordination requirements review work program</w:t>
        </w:r>
      </w:hyperlink>
      <w:r>
        <w:t xml:space="preserve">. </w:t>
      </w:r>
    </w:p>
    <w:sectPr w:rsidR="00FF3C69" w:rsidRPr="00E162C4" w:rsidSect="005923C3">
      <w:headerReference w:type="even" r:id="rId33"/>
      <w:headerReference w:type="default" r:id="rId34"/>
      <w:footerReference w:type="even" r:id="rId35"/>
      <w:footerReference w:type="default" r:id="rId36"/>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A1C4A" w14:textId="77777777" w:rsidR="00472B2F" w:rsidRDefault="00472B2F">
      <w:r>
        <w:separator/>
      </w:r>
    </w:p>
  </w:endnote>
  <w:endnote w:type="continuationSeparator" w:id="0">
    <w:p w14:paraId="47D943FB" w14:textId="77777777" w:rsidR="00472B2F" w:rsidRDefault="00472B2F">
      <w:r>
        <w:continuationSeparator/>
      </w:r>
    </w:p>
  </w:endnote>
  <w:endnote w:type="continuationNotice" w:id="1">
    <w:p w14:paraId="47DD050F" w14:textId="77777777" w:rsidR="00CA63CB" w:rsidRDefault="00CA6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2FDC" w14:textId="77777777" w:rsidR="005E250B" w:rsidRDefault="005E250B" w:rsidP="005E250B">
    <w:pPr>
      <w:pStyle w:val="Footer"/>
      <w:jc w:val="right"/>
    </w:pPr>
    <w:r w:rsidRPr="005E250B">
      <w:rPr>
        <w:noProof/>
        <w:vertAlign w:val="subscript"/>
      </w:rPr>
      <w:drawing>
        <wp:inline distT="0" distB="0" distL="0" distR="0" wp14:anchorId="22EDE17A" wp14:editId="1AEFB74D">
          <wp:extent cx="1066800" cy="277368"/>
          <wp:effectExtent l="0" t="0" r="0" b="0"/>
          <wp:docPr id="5" name="Picture 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ma.gov.au">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1D2C" w14:textId="77777777" w:rsidR="00C053A1" w:rsidRDefault="00C05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816F" w14:textId="77777777" w:rsidR="00C053A1" w:rsidRDefault="00C053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3435" w14:textId="77777777" w:rsidR="00971914" w:rsidRPr="00622A3B" w:rsidRDefault="00971914"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iv</w:t>
    </w:r>
    <w:r w:rsidRPr="002E4DDC">
      <w:rPr>
        <w:color w:val="505050"/>
      </w:rPr>
      <w:fldChar w:fldCharType="end"/>
    </w:r>
  </w:p>
  <w:p w14:paraId="5E537852" w14:textId="77777777" w:rsidR="00C053A1" w:rsidRPr="00A5474E" w:rsidRDefault="00C053A1"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60A4" w14:textId="77777777" w:rsidR="00971914" w:rsidRPr="00622A3B" w:rsidRDefault="00971914"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v</w:t>
    </w:r>
    <w:r w:rsidRPr="002E4DDC">
      <w:rPr>
        <w:color w:val="505050"/>
      </w:rPr>
      <w:fldChar w:fldCharType="end"/>
    </w:r>
  </w:p>
  <w:p w14:paraId="147962DA" w14:textId="77777777" w:rsidR="00C053A1" w:rsidRPr="00A5474E" w:rsidRDefault="00C053A1"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A19F" w14:textId="77777777" w:rsidR="00C053A1" w:rsidRPr="00622A3B" w:rsidRDefault="00C053A1"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DD1A43">
      <w:rPr>
        <w:noProof/>
        <w:color w:val="505050"/>
      </w:rPr>
      <w:t>iii</w:t>
    </w:r>
    <w:r w:rsidRPr="002E4DDC">
      <w:rPr>
        <w:color w:val="505050"/>
      </w:rPr>
      <w:fldChar w:fldCharType="end"/>
    </w:r>
  </w:p>
  <w:p w14:paraId="0379F0AF" w14:textId="77777777" w:rsidR="00C053A1" w:rsidRPr="00A5474E" w:rsidRDefault="00C053A1"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19E3" w14:textId="77777777" w:rsidR="00C053A1" w:rsidRPr="00622A3B" w:rsidRDefault="00C053A1"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sidR="00DD1A43">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26C60C7B" w14:textId="77777777" w:rsidR="00C053A1" w:rsidRPr="00A5474E" w:rsidRDefault="00C053A1"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0640" w14:textId="77777777" w:rsidR="00C053A1" w:rsidRPr="00622A3B" w:rsidRDefault="00C053A1"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DD1A43">
      <w:rPr>
        <w:noProof/>
        <w:color w:val="505050"/>
      </w:rPr>
      <w:t>1</w:t>
    </w:r>
    <w:r w:rsidRPr="00575AC5">
      <w:rPr>
        <w:color w:val="505050"/>
      </w:rPr>
      <w:fldChar w:fldCharType="end"/>
    </w:r>
  </w:p>
  <w:p w14:paraId="31D99A25" w14:textId="77777777" w:rsidR="00C053A1" w:rsidRPr="00A5474E" w:rsidRDefault="00C053A1"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E54B5" w14:textId="77777777" w:rsidR="00472B2F" w:rsidRDefault="00472B2F" w:rsidP="00EA0969">
      <w:pPr>
        <w:spacing w:after="0"/>
      </w:pPr>
      <w:r>
        <w:separator/>
      </w:r>
    </w:p>
  </w:footnote>
  <w:footnote w:type="continuationSeparator" w:id="0">
    <w:p w14:paraId="2C625A01" w14:textId="77777777" w:rsidR="00472B2F" w:rsidRDefault="00472B2F">
      <w:r>
        <w:continuationSeparator/>
      </w:r>
    </w:p>
  </w:footnote>
  <w:footnote w:type="continuationNotice" w:id="1">
    <w:p w14:paraId="753C6BCE" w14:textId="77777777" w:rsidR="00CA63CB" w:rsidRDefault="00CA63CB">
      <w:pPr>
        <w:spacing w:after="0" w:line="240" w:lineRule="auto"/>
      </w:pPr>
    </w:p>
  </w:footnote>
  <w:footnote w:id="2">
    <w:p w14:paraId="151E1E24" w14:textId="24F35C36" w:rsidR="00B23F53" w:rsidRDefault="00B23F53">
      <w:pPr>
        <w:pStyle w:val="FootnoteText"/>
      </w:pPr>
      <w:r>
        <w:rPr>
          <w:rStyle w:val="FootnoteReference"/>
        </w:rPr>
        <w:footnoteRef/>
      </w:r>
      <w:r>
        <w:t xml:space="preserve"> </w:t>
      </w:r>
      <w:r w:rsidR="004112F3">
        <w:t xml:space="preserve">Background on the requirement for regional PMP </w:t>
      </w:r>
      <w:r w:rsidR="00DA6AA8">
        <w:t>services</w:t>
      </w:r>
      <w:r w:rsidR="004112F3">
        <w:t xml:space="preserve"> to vacate the </w:t>
      </w:r>
      <w:r w:rsidR="00DA6AA8">
        <w:t>3.6 GHz</w:t>
      </w:r>
      <w:r w:rsidR="004112F3">
        <w:t xml:space="preserve"> band is contained in the paper </w:t>
      </w:r>
      <w:hyperlink r:id="rId1" w:history="1">
        <w:r w:rsidR="004112F3" w:rsidRPr="00BE5697">
          <w:rPr>
            <w:rStyle w:val="Hyperlink"/>
            <w:i/>
            <w:iCs/>
          </w:rPr>
          <w:t>Future use of the 3.6 GHz band – Decisions and preliminary views</w:t>
        </w:r>
      </w:hyperlink>
      <w:r w:rsidR="004112F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7395" w14:textId="77777777" w:rsidR="00C053A1" w:rsidRPr="00A5474E" w:rsidRDefault="0021426C" w:rsidP="00A5474E">
    <w:pPr>
      <w:pStyle w:val="Header"/>
    </w:pPr>
    <w:r>
      <w:rPr>
        <w:noProof/>
      </w:rPr>
      <w:drawing>
        <wp:inline distT="0" distB="0" distL="0" distR="0" wp14:anchorId="2DFFA1AB" wp14:editId="42E9EB1F">
          <wp:extent cx="6210300" cy="571134"/>
          <wp:effectExtent l="0" t="0" r="0" b="0"/>
          <wp:docPr id="4" name="Picture 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10300" cy="5711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2D42" w14:textId="77777777" w:rsidR="00C053A1" w:rsidRPr="00A5474E" w:rsidRDefault="00C053A1"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544B" w14:textId="77777777" w:rsidR="00C053A1" w:rsidRDefault="00C05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2633" w14:textId="77777777" w:rsidR="00C053A1" w:rsidRDefault="00C053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6DE941AB" w14:textId="77777777" w:rsidTr="003B0421">
      <w:trPr>
        <w:trHeight w:hRule="exact" w:val="988"/>
      </w:trPr>
      <w:tc>
        <w:tcPr>
          <w:tcW w:w="7678" w:type="dxa"/>
          <w:shd w:val="clear" w:color="auto" w:fill="auto"/>
        </w:tcPr>
        <w:p w14:paraId="0423D684" w14:textId="77777777" w:rsidR="00971914" w:rsidRDefault="00971914" w:rsidP="00971914">
          <w:pPr>
            <w:pStyle w:val="Header"/>
          </w:pPr>
        </w:p>
      </w:tc>
    </w:tr>
    <w:tr w:rsidR="00971914" w14:paraId="32AC5A37" w14:textId="77777777" w:rsidTr="003B0421">
      <w:tc>
        <w:tcPr>
          <w:tcW w:w="7678" w:type="dxa"/>
          <w:shd w:val="clear" w:color="auto" w:fill="auto"/>
        </w:tcPr>
        <w:p w14:paraId="28893469" w14:textId="77777777" w:rsidR="00971914" w:rsidRDefault="00971914" w:rsidP="00971914">
          <w:pPr>
            <w:pStyle w:val="GridTable31"/>
          </w:pPr>
          <w:r>
            <w:t xml:space="preserve">Contents </w:t>
          </w:r>
          <w:r w:rsidRPr="00915B1C">
            <w:rPr>
              <w:b w:val="0"/>
              <w:spacing w:val="0"/>
              <w:sz w:val="28"/>
              <w:szCs w:val="28"/>
            </w:rPr>
            <w:t>(Continued)</w:t>
          </w:r>
        </w:p>
      </w:tc>
    </w:tr>
    <w:tr w:rsidR="00971914" w14:paraId="3FB3FE18" w14:textId="77777777" w:rsidTr="003B0421">
      <w:trPr>
        <w:trHeight w:val="1220"/>
      </w:trPr>
      <w:tc>
        <w:tcPr>
          <w:tcW w:w="7678" w:type="dxa"/>
          <w:shd w:val="clear" w:color="auto" w:fill="auto"/>
        </w:tcPr>
        <w:p w14:paraId="190DC10E" w14:textId="77777777" w:rsidR="00971914" w:rsidRDefault="00971914" w:rsidP="00971914"/>
      </w:tc>
    </w:tr>
  </w:tbl>
  <w:p w14:paraId="7727A78C" w14:textId="77777777" w:rsidR="00971914" w:rsidRDefault="00971914"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1758503D" w14:textId="77777777" w:rsidTr="003B0421">
      <w:trPr>
        <w:trHeight w:hRule="exact" w:val="988"/>
      </w:trPr>
      <w:tc>
        <w:tcPr>
          <w:tcW w:w="7678" w:type="dxa"/>
          <w:shd w:val="clear" w:color="auto" w:fill="auto"/>
        </w:tcPr>
        <w:p w14:paraId="6C87230B" w14:textId="77777777" w:rsidR="00971914" w:rsidRDefault="00971914" w:rsidP="00971914">
          <w:pPr>
            <w:pStyle w:val="Header"/>
          </w:pPr>
        </w:p>
      </w:tc>
    </w:tr>
    <w:tr w:rsidR="00971914" w14:paraId="69819192" w14:textId="77777777" w:rsidTr="003B0421">
      <w:tc>
        <w:tcPr>
          <w:tcW w:w="7678" w:type="dxa"/>
          <w:shd w:val="clear" w:color="auto" w:fill="auto"/>
        </w:tcPr>
        <w:p w14:paraId="320AF5B9" w14:textId="77777777" w:rsidR="00971914" w:rsidRDefault="00971914" w:rsidP="00971914">
          <w:pPr>
            <w:pStyle w:val="GridTable31"/>
          </w:pPr>
          <w:r>
            <w:t xml:space="preserve">Contents </w:t>
          </w:r>
          <w:r w:rsidRPr="00915B1C">
            <w:rPr>
              <w:b w:val="0"/>
              <w:spacing w:val="0"/>
              <w:sz w:val="28"/>
              <w:szCs w:val="28"/>
            </w:rPr>
            <w:t>(Continued)</w:t>
          </w:r>
        </w:p>
      </w:tc>
    </w:tr>
    <w:tr w:rsidR="00971914" w14:paraId="50BEFFE7" w14:textId="77777777" w:rsidTr="003B0421">
      <w:trPr>
        <w:trHeight w:val="1220"/>
      </w:trPr>
      <w:tc>
        <w:tcPr>
          <w:tcW w:w="7678" w:type="dxa"/>
          <w:shd w:val="clear" w:color="auto" w:fill="auto"/>
        </w:tcPr>
        <w:p w14:paraId="2ABA864D" w14:textId="77777777" w:rsidR="00971914" w:rsidRDefault="00971914" w:rsidP="00971914"/>
      </w:tc>
    </w:tr>
  </w:tbl>
  <w:p w14:paraId="4A6C2925" w14:textId="77777777" w:rsidR="00C053A1" w:rsidRPr="00A5474E" w:rsidRDefault="00C053A1"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F44F" w14:textId="77777777" w:rsidR="00C053A1" w:rsidRDefault="00C053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BC31" w14:textId="77777777" w:rsidR="00C053A1" w:rsidRDefault="00C05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657CA52E"/>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51B60EB2"/>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A3F80B80"/>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2AF1222"/>
    <w:multiLevelType w:val="hybridMultilevel"/>
    <w:tmpl w:val="BC6E3C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7E46E1"/>
    <w:multiLevelType w:val="hybridMultilevel"/>
    <w:tmpl w:val="B712A768"/>
    <w:lvl w:ilvl="0" w:tplc="79C4D27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6C3236"/>
    <w:multiLevelType w:val="hybridMultilevel"/>
    <w:tmpl w:val="60003E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D5E2E"/>
    <w:multiLevelType w:val="hybridMultilevel"/>
    <w:tmpl w:val="274281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9C43DD"/>
    <w:multiLevelType w:val="hybridMultilevel"/>
    <w:tmpl w:val="93768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F5A5080"/>
    <w:multiLevelType w:val="hybridMultilevel"/>
    <w:tmpl w:val="BE2AF6CE"/>
    <w:lvl w:ilvl="0" w:tplc="D05E2434">
      <w:start w:val="1"/>
      <w:numFmt w:val="bullet"/>
      <w:lvlText w:val="●"/>
      <w:lvlJc w:val="left"/>
      <w:pPr>
        <w:ind w:left="357" w:hanging="357"/>
      </w:pPr>
      <w:rPr>
        <w:rFonts w:ascii="Arial" w:hAnsi="Arial" w:cs="Arial" w:hint="default"/>
        <w:sz w:val="20"/>
        <w:szCs w:val="20"/>
      </w:rPr>
    </w:lvl>
    <w:lvl w:ilvl="1" w:tplc="04090003">
      <w:start w:val="1"/>
      <w:numFmt w:val="bullet"/>
      <w:lvlText w:val="o"/>
      <w:lvlJc w:val="left"/>
      <w:pPr>
        <w:tabs>
          <w:tab w:val="num" w:pos="1728"/>
        </w:tabs>
        <w:ind w:left="1728" w:hanging="360"/>
      </w:pPr>
      <w:rPr>
        <w:rFonts w:ascii="Courier New" w:hAnsi="Courier New" w:cs="Times New Roman"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Times New Roman"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cs="Times New Roman"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1BD5A68"/>
    <w:multiLevelType w:val="hybridMultilevel"/>
    <w:tmpl w:val="714CF660"/>
    <w:lvl w:ilvl="0" w:tplc="0C090001">
      <w:start w:val="1"/>
      <w:numFmt w:val="bullet"/>
      <w:lvlText w:val=""/>
      <w:lvlJc w:val="left"/>
      <w:pPr>
        <w:ind w:left="1095" w:hanging="73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306E10"/>
    <w:multiLevelType w:val="hybridMultilevel"/>
    <w:tmpl w:val="4F6EA81C"/>
    <w:lvl w:ilvl="0" w:tplc="1390F9BC">
      <w:numFmt w:val="bullet"/>
      <w:lvlText w:val="•"/>
      <w:lvlJc w:val="left"/>
      <w:pPr>
        <w:ind w:left="1095" w:hanging="735"/>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B96CBA"/>
    <w:multiLevelType w:val="hybridMultilevel"/>
    <w:tmpl w:val="05DE5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8F08C0"/>
    <w:multiLevelType w:val="hybridMultilevel"/>
    <w:tmpl w:val="8CF06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4E5445"/>
    <w:multiLevelType w:val="hybridMultilevel"/>
    <w:tmpl w:val="8CF06B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71478"/>
    <w:multiLevelType w:val="hybridMultilevel"/>
    <w:tmpl w:val="16D2B96E"/>
    <w:lvl w:ilvl="0" w:tplc="3A9CF91A">
      <w:start w:val="1"/>
      <w:numFmt w:val="decimal"/>
      <w:pStyle w:val="ACMAFigureHeader"/>
      <w:lvlText w:val="Figure %1: "/>
      <w:lvlJc w:val="left"/>
      <w:pPr>
        <w:tabs>
          <w:tab w:val="num" w:pos="7683"/>
        </w:tabs>
        <w:ind w:left="7683"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AB3D64"/>
    <w:multiLevelType w:val="hybridMultilevel"/>
    <w:tmpl w:val="A822D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794340">
    <w:abstractNumId w:val="3"/>
  </w:num>
  <w:num w:numId="2" w16cid:durableId="961808067">
    <w:abstractNumId w:val="1"/>
  </w:num>
  <w:num w:numId="3" w16cid:durableId="823132573">
    <w:abstractNumId w:val="2"/>
  </w:num>
  <w:num w:numId="4" w16cid:durableId="1435860948">
    <w:abstractNumId w:val="0"/>
  </w:num>
  <w:num w:numId="5" w16cid:durableId="1458793115">
    <w:abstractNumId w:val="10"/>
  </w:num>
  <w:num w:numId="6" w16cid:durableId="1170756036">
    <w:abstractNumId w:val="19"/>
  </w:num>
  <w:num w:numId="7" w16cid:durableId="1179462982">
    <w:abstractNumId w:val="16"/>
  </w:num>
  <w:num w:numId="8" w16cid:durableId="2010865431">
    <w:abstractNumId w:val="18"/>
  </w:num>
  <w:num w:numId="9" w16cid:durableId="153958827">
    <w:abstractNumId w:val="21"/>
  </w:num>
  <w:num w:numId="10" w16cid:durableId="770122694">
    <w:abstractNumId w:val="6"/>
  </w:num>
  <w:num w:numId="11" w16cid:durableId="1981958685">
    <w:abstractNumId w:val="4"/>
  </w:num>
  <w:num w:numId="12" w16cid:durableId="454564071">
    <w:abstractNumId w:val="3"/>
  </w:num>
  <w:num w:numId="13" w16cid:durableId="1550874486">
    <w:abstractNumId w:val="2"/>
    <w:lvlOverride w:ilvl="0">
      <w:startOverride w:val="1"/>
    </w:lvlOverride>
  </w:num>
  <w:num w:numId="14" w16cid:durableId="825971527">
    <w:abstractNumId w:val="2"/>
    <w:lvlOverride w:ilvl="0">
      <w:startOverride w:val="1"/>
    </w:lvlOverride>
  </w:num>
  <w:num w:numId="15" w16cid:durableId="889999444">
    <w:abstractNumId w:val="2"/>
    <w:lvlOverride w:ilvl="0">
      <w:startOverride w:val="1"/>
    </w:lvlOverride>
  </w:num>
  <w:num w:numId="16" w16cid:durableId="271406163">
    <w:abstractNumId w:val="11"/>
  </w:num>
  <w:num w:numId="17" w16cid:durableId="1271475918">
    <w:abstractNumId w:val="2"/>
    <w:lvlOverride w:ilvl="0">
      <w:startOverride w:val="1"/>
    </w:lvlOverride>
  </w:num>
  <w:num w:numId="18" w16cid:durableId="2118475825">
    <w:abstractNumId w:val="3"/>
  </w:num>
  <w:num w:numId="19" w16cid:durableId="1206605668">
    <w:abstractNumId w:val="3"/>
  </w:num>
  <w:num w:numId="20" w16cid:durableId="1691376068">
    <w:abstractNumId w:val="20"/>
  </w:num>
  <w:num w:numId="21" w16cid:durableId="1780907633">
    <w:abstractNumId w:val="13"/>
  </w:num>
  <w:num w:numId="22" w16cid:durableId="134226753">
    <w:abstractNumId w:val="12"/>
  </w:num>
  <w:num w:numId="23" w16cid:durableId="1475682706">
    <w:abstractNumId w:val="9"/>
  </w:num>
  <w:num w:numId="24" w16cid:durableId="2065178146">
    <w:abstractNumId w:val="5"/>
  </w:num>
  <w:num w:numId="25" w16cid:durableId="1083915546">
    <w:abstractNumId w:val="17"/>
  </w:num>
  <w:num w:numId="26" w16cid:durableId="891430713">
    <w:abstractNumId w:val="8"/>
  </w:num>
  <w:num w:numId="27" w16cid:durableId="277221034">
    <w:abstractNumId w:val="7"/>
  </w:num>
  <w:num w:numId="28" w16cid:durableId="1570190377">
    <w:abstractNumId w:val="15"/>
  </w:num>
  <w:num w:numId="29" w16cid:durableId="622931205">
    <w:abstractNumId w:val="2"/>
    <w:lvlOverride w:ilvl="0">
      <w:startOverride w:val="1"/>
    </w:lvlOverride>
  </w:num>
  <w:num w:numId="30" w16cid:durableId="153638742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2F"/>
    <w:rsid w:val="00006462"/>
    <w:rsid w:val="00010667"/>
    <w:rsid w:val="000129D5"/>
    <w:rsid w:val="00015281"/>
    <w:rsid w:val="00015AE7"/>
    <w:rsid w:val="000166B7"/>
    <w:rsid w:val="00016E21"/>
    <w:rsid w:val="0001719C"/>
    <w:rsid w:val="0002224E"/>
    <w:rsid w:val="00023A36"/>
    <w:rsid w:val="000245E5"/>
    <w:rsid w:val="00026F91"/>
    <w:rsid w:val="00032611"/>
    <w:rsid w:val="00032621"/>
    <w:rsid w:val="00037735"/>
    <w:rsid w:val="00037C4E"/>
    <w:rsid w:val="0004080B"/>
    <w:rsid w:val="00047540"/>
    <w:rsid w:val="0004764C"/>
    <w:rsid w:val="000479E2"/>
    <w:rsid w:val="0005011A"/>
    <w:rsid w:val="000502C4"/>
    <w:rsid w:val="0005045A"/>
    <w:rsid w:val="00051C1E"/>
    <w:rsid w:val="000539F9"/>
    <w:rsid w:val="00054C27"/>
    <w:rsid w:val="00055C8B"/>
    <w:rsid w:val="00055EC3"/>
    <w:rsid w:val="000563CE"/>
    <w:rsid w:val="00056B72"/>
    <w:rsid w:val="000628BB"/>
    <w:rsid w:val="000654F0"/>
    <w:rsid w:val="000659B6"/>
    <w:rsid w:val="000660EA"/>
    <w:rsid w:val="0006686F"/>
    <w:rsid w:val="0006722A"/>
    <w:rsid w:val="00067872"/>
    <w:rsid w:val="00067C0E"/>
    <w:rsid w:val="00072553"/>
    <w:rsid w:val="000732CF"/>
    <w:rsid w:val="00073645"/>
    <w:rsid w:val="00075B96"/>
    <w:rsid w:val="0007618C"/>
    <w:rsid w:val="00076860"/>
    <w:rsid w:val="0008196A"/>
    <w:rsid w:val="00081F43"/>
    <w:rsid w:val="000826DB"/>
    <w:rsid w:val="00085B02"/>
    <w:rsid w:val="00085B6B"/>
    <w:rsid w:val="00090618"/>
    <w:rsid w:val="000915ED"/>
    <w:rsid w:val="00091848"/>
    <w:rsid w:val="0009209D"/>
    <w:rsid w:val="0009463C"/>
    <w:rsid w:val="0009599B"/>
    <w:rsid w:val="00095EB9"/>
    <w:rsid w:val="000969BD"/>
    <w:rsid w:val="000969BF"/>
    <w:rsid w:val="000A0C22"/>
    <w:rsid w:val="000A135D"/>
    <w:rsid w:val="000A1400"/>
    <w:rsid w:val="000A35CB"/>
    <w:rsid w:val="000A3C43"/>
    <w:rsid w:val="000A4A51"/>
    <w:rsid w:val="000A5D2B"/>
    <w:rsid w:val="000B2264"/>
    <w:rsid w:val="000B3495"/>
    <w:rsid w:val="000B3D9D"/>
    <w:rsid w:val="000B4664"/>
    <w:rsid w:val="000B5DE3"/>
    <w:rsid w:val="000B6469"/>
    <w:rsid w:val="000C0A57"/>
    <w:rsid w:val="000C1FF4"/>
    <w:rsid w:val="000C230C"/>
    <w:rsid w:val="000C274E"/>
    <w:rsid w:val="000C2F46"/>
    <w:rsid w:val="000C4BDD"/>
    <w:rsid w:val="000C6AB4"/>
    <w:rsid w:val="000D3AB0"/>
    <w:rsid w:val="000D6B4D"/>
    <w:rsid w:val="000D71D9"/>
    <w:rsid w:val="000D76E0"/>
    <w:rsid w:val="000D7E8B"/>
    <w:rsid w:val="000E4449"/>
    <w:rsid w:val="000E6097"/>
    <w:rsid w:val="000F3CE1"/>
    <w:rsid w:val="000F6DCD"/>
    <w:rsid w:val="0010124A"/>
    <w:rsid w:val="00103829"/>
    <w:rsid w:val="0010501D"/>
    <w:rsid w:val="00105533"/>
    <w:rsid w:val="001106E6"/>
    <w:rsid w:val="00111FCE"/>
    <w:rsid w:val="00114A20"/>
    <w:rsid w:val="001229A5"/>
    <w:rsid w:val="00123F07"/>
    <w:rsid w:val="0012489B"/>
    <w:rsid w:val="00130017"/>
    <w:rsid w:val="00130F91"/>
    <w:rsid w:val="001349ED"/>
    <w:rsid w:val="00136B1E"/>
    <w:rsid w:val="00137424"/>
    <w:rsid w:val="00140318"/>
    <w:rsid w:val="001403D6"/>
    <w:rsid w:val="00141945"/>
    <w:rsid w:val="00141AD9"/>
    <w:rsid w:val="00144918"/>
    <w:rsid w:val="00144FE4"/>
    <w:rsid w:val="001450CD"/>
    <w:rsid w:val="00146CE6"/>
    <w:rsid w:val="00151EDE"/>
    <w:rsid w:val="00152903"/>
    <w:rsid w:val="00153FD5"/>
    <w:rsid w:val="0015614F"/>
    <w:rsid w:val="001577C2"/>
    <w:rsid w:val="001633C4"/>
    <w:rsid w:val="001704D5"/>
    <w:rsid w:val="00171591"/>
    <w:rsid w:val="00172B71"/>
    <w:rsid w:val="00173981"/>
    <w:rsid w:val="0017719D"/>
    <w:rsid w:val="00177AA1"/>
    <w:rsid w:val="00177B7E"/>
    <w:rsid w:val="00183FD7"/>
    <w:rsid w:val="0018535D"/>
    <w:rsid w:val="00185CAB"/>
    <w:rsid w:val="001867C8"/>
    <w:rsid w:val="00186F4E"/>
    <w:rsid w:val="001875B7"/>
    <w:rsid w:val="00187CB3"/>
    <w:rsid w:val="00187EB8"/>
    <w:rsid w:val="0019050A"/>
    <w:rsid w:val="001910D4"/>
    <w:rsid w:val="00195195"/>
    <w:rsid w:val="001976E3"/>
    <w:rsid w:val="00197B87"/>
    <w:rsid w:val="00197D7B"/>
    <w:rsid w:val="001A40A5"/>
    <w:rsid w:val="001A44EC"/>
    <w:rsid w:val="001B1A55"/>
    <w:rsid w:val="001B58AA"/>
    <w:rsid w:val="001B592C"/>
    <w:rsid w:val="001B7E48"/>
    <w:rsid w:val="001C17A7"/>
    <w:rsid w:val="001C17CE"/>
    <w:rsid w:val="001C36CA"/>
    <w:rsid w:val="001C44D1"/>
    <w:rsid w:val="001C5737"/>
    <w:rsid w:val="001C6AEE"/>
    <w:rsid w:val="001C7630"/>
    <w:rsid w:val="001C7645"/>
    <w:rsid w:val="001C7EC7"/>
    <w:rsid w:val="001D64DE"/>
    <w:rsid w:val="001D669D"/>
    <w:rsid w:val="001D6D15"/>
    <w:rsid w:val="001E310E"/>
    <w:rsid w:val="001E7E86"/>
    <w:rsid w:val="001F2ACA"/>
    <w:rsid w:val="001F4010"/>
    <w:rsid w:val="001F4051"/>
    <w:rsid w:val="001F50F7"/>
    <w:rsid w:val="001F6EA7"/>
    <w:rsid w:val="001F746C"/>
    <w:rsid w:val="001F7558"/>
    <w:rsid w:val="001F7651"/>
    <w:rsid w:val="00201EE2"/>
    <w:rsid w:val="0020204C"/>
    <w:rsid w:val="00203437"/>
    <w:rsid w:val="002048F7"/>
    <w:rsid w:val="00205B57"/>
    <w:rsid w:val="00205E66"/>
    <w:rsid w:val="00211D12"/>
    <w:rsid w:val="0021334F"/>
    <w:rsid w:val="0021426C"/>
    <w:rsid w:val="002157E0"/>
    <w:rsid w:val="00216047"/>
    <w:rsid w:val="00216A57"/>
    <w:rsid w:val="00217448"/>
    <w:rsid w:val="0022334F"/>
    <w:rsid w:val="00224E91"/>
    <w:rsid w:val="00226819"/>
    <w:rsid w:val="00233101"/>
    <w:rsid w:val="00233817"/>
    <w:rsid w:val="00234290"/>
    <w:rsid w:val="0023539A"/>
    <w:rsid w:val="00235529"/>
    <w:rsid w:val="002367FF"/>
    <w:rsid w:val="00240CE9"/>
    <w:rsid w:val="002416D1"/>
    <w:rsid w:val="002434BA"/>
    <w:rsid w:val="00246089"/>
    <w:rsid w:val="00246093"/>
    <w:rsid w:val="00246702"/>
    <w:rsid w:val="00247C59"/>
    <w:rsid w:val="00247F2E"/>
    <w:rsid w:val="00250ADC"/>
    <w:rsid w:val="00250B07"/>
    <w:rsid w:val="002514B5"/>
    <w:rsid w:val="00257553"/>
    <w:rsid w:val="00260EA8"/>
    <w:rsid w:val="00260FB2"/>
    <w:rsid w:val="00262128"/>
    <w:rsid w:val="0026768B"/>
    <w:rsid w:val="0027165D"/>
    <w:rsid w:val="0027246C"/>
    <w:rsid w:val="00273CEB"/>
    <w:rsid w:val="00277547"/>
    <w:rsid w:val="002808F6"/>
    <w:rsid w:val="00281C89"/>
    <w:rsid w:val="0028282F"/>
    <w:rsid w:val="00284833"/>
    <w:rsid w:val="002910CA"/>
    <w:rsid w:val="00293B53"/>
    <w:rsid w:val="0029593B"/>
    <w:rsid w:val="00297FC5"/>
    <w:rsid w:val="002A0417"/>
    <w:rsid w:val="002A16D8"/>
    <w:rsid w:val="002A1BC8"/>
    <w:rsid w:val="002A3EF2"/>
    <w:rsid w:val="002B0DED"/>
    <w:rsid w:val="002B19A2"/>
    <w:rsid w:val="002B26A4"/>
    <w:rsid w:val="002B381A"/>
    <w:rsid w:val="002B4FCC"/>
    <w:rsid w:val="002B7408"/>
    <w:rsid w:val="002B7CFD"/>
    <w:rsid w:val="002C0530"/>
    <w:rsid w:val="002C202F"/>
    <w:rsid w:val="002C210F"/>
    <w:rsid w:val="002C5DF8"/>
    <w:rsid w:val="002D215D"/>
    <w:rsid w:val="002D260D"/>
    <w:rsid w:val="002D3600"/>
    <w:rsid w:val="002E4DDC"/>
    <w:rsid w:val="002E4EC0"/>
    <w:rsid w:val="002F51E9"/>
    <w:rsid w:val="002F7B09"/>
    <w:rsid w:val="00300423"/>
    <w:rsid w:val="00302480"/>
    <w:rsid w:val="00302758"/>
    <w:rsid w:val="003038A5"/>
    <w:rsid w:val="00303CB3"/>
    <w:rsid w:val="003050F1"/>
    <w:rsid w:val="0030699D"/>
    <w:rsid w:val="003139E8"/>
    <w:rsid w:val="00313A2A"/>
    <w:rsid w:val="003165E6"/>
    <w:rsid w:val="00317E29"/>
    <w:rsid w:val="003215B5"/>
    <w:rsid w:val="003221CF"/>
    <w:rsid w:val="003233ED"/>
    <w:rsid w:val="00324D9F"/>
    <w:rsid w:val="00324EBE"/>
    <w:rsid w:val="003253EE"/>
    <w:rsid w:val="00327948"/>
    <w:rsid w:val="0033000F"/>
    <w:rsid w:val="003310A5"/>
    <w:rsid w:val="00332011"/>
    <w:rsid w:val="00332518"/>
    <w:rsid w:val="00332925"/>
    <w:rsid w:val="00332E3F"/>
    <w:rsid w:val="003332ED"/>
    <w:rsid w:val="003368DC"/>
    <w:rsid w:val="003407E4"/>
    <w:rsid w:val="0034490B"/>
    <w:rsid w:val="00345927"/>
    <w:rsid w:val="00350584"/>
    <w:rsid w:val="00351857"/>
    <w:rsid w:val="003522F0"/>
    <w:rsid w:val="003545E8"/>
    <w:rsid w:val="0036088F"/>
    <w:rsid w:val="003610E1"/>
    <w:rsid w:val="003671BE"/>
    <w:rsid w:val="00372485"/>
    <w:rsid w:val="00373200"/>
    <w:rsid w:val="00373607"/>
    <w:rsid w:val="003756F4"/>
    <w:rsid w:val="00375EF5"/>
    <w:rsid w:val="003767A5"/>
    <w:rsid w:val="003803BD"/>
    <w:rsid w:val="0038096B"/>
    <w:rsid w:val="00381D15"/>
    <w:rsid w:val="00385254"/>
    <w:rsid w:val="003857EA"/>
    <w:rsid w:val="0038649A"/>
    <w:rsid w:val="00390D91"/>
    <w:rsid w:val="00392CB4"/>
    <w:rsid w:val="003933E8"/>
    <w:rsid w:val="00394031"/>
    <w:rsid w:val="00396147"/>
    <w:rsid w:val="00396DC2"/>
    <w:rsid w:val="00397645"/>
    <w:rsid w:val="003A04DB"/>
    <w:rsid w:val="003A3A1A"/>
    <w:rsid w:val="003A3C72"/>
    <w:rsid w:val="003A43C8"/>
    <w:rsid w:val="003A50EA"/>
    <w:rsid w:val="003A5F5B"/>
    <w:rsid w:val="003A789A"/>
    <w:rsid w:val="003B018E"/>
    <w:rsid w:val="003B12EC"/>
    <w:rsid w:val="003B6475"/>
    <w:rsid w:val="003C03B8"/>
    <w:rsid w:val="003C0A7D"/>
    <w:rsid w:val="003C6EF3"/>
    <w:rsid w:val="003C7133"/>
    <w:rsid w:val="003C77E0"/>
    <w:rsid w:val="003D17D7"/>
    <w:rsid w:val="003D2678"/>
    <w:rsid w:val="003D39C3"/>
    <w:rsid w:val="003D4CFC"/>
    <w:rsid w:val="003D5250"/>
    <w:rsid w:val="003D71A3"/>
    <w:rsid w:val="003E2B8A"/>
    <w:rsid w:val="003E5F80"/>
    <w:rsid w:val="003F10EE"/>
    <w:rsid w:val="003F14EE"/>
    <w:rsid w:val="003F16F6"/>
    <w:rsid w:val="003F4DC7"/>
    <w:rsid w:val="003F5235"/>
    <w:rsid w:val="004027E4"/>
    <w:rsid w:val="00404084"/>
    <w:rsid w:val="0041071D"/>
    <w:rsid w:val="00410980"/>
    <w:rsid w:val="004109C5"/>
    <w:rsid w:val="004112F3"/>
    <w:rsid w:val="00414AFC"/>
    <w:rsid w:val="004151A7"/>
    <w:rsid w:val="00415310"/>
    <w:rsid w:val="00416463"/>
    <w:rsid w:val="00420E42"/>
    <w:rsid w:val="00421709"/>
    <w:rsid w:val="00423763"/>
    <w:rsid w:val="00425A44"/>
    <w:rsid w:val="004265F4"/>
    <w:rsid w:val="0042762F"/>
    <w:rsid w:val="00427DC7"/>
    <w:rsid w:val="00431613"/>
    <w:rsid w:val="00431792"/>
    <w:rsid w:val="004326A9"/>
    <w:rsid w:val="0043297A"/>
    <w:rsid w:val="00432EB2"/>
    <w:rsid w:val="0043714F"/>
    <w:rsid w:val="004374C0"/>
    <w:rsid w:val="00440BAD"/>
    <w:rsid w:val="00442EBF"/>
    <w:rsid w:val="00443777"/>
    <w:rsid w:val="004438B5"/>
    <w:rsid w:val="00445CEF"/>
    <w:rsid w:val="00447037"/>
    <w:rsid w:val="0045124D"/>
    <w:rsid w:val="00453808"/>
    <w:rsid w:val="00454596"/>
    <w:rsid w:val="0045484B"/>
    <w:rsid w:val="0045605D"/>
    <w:rsid w:val="00460671"/>
    <w:rsid w:val="0046135B"/>
    <w:rsid w:val="00461D47"/>
    <w:rsid w:val="004621A4"/>
    <w:rsid w:val="004622E6"/>
    <w:rsid w:val="00466211"/>
    <w:rsid w:val="0046700F"/>
    <w:rsid w:val="004718CC"/>
    <w:rsid w:val="00472B2F"/>
    <w:rsid w:val="00481695"/>
    <w:rsid w:val="00486FF6"/>
    <w:rsid w:val="00487B8C"/>
    <w:rsid w:val="00490EB6"/>
    <w:rsid w:val="0049469C"/>
    <w:rsid w:val="00495A96"/>
    <w:rsid w:val="00495BB3"/>
    <w:rsid w:val="004A16A3"/>
    <w:rsid w:val="004A198E"/>
    <w:rsid w:val="004A323E"/>
    <w:rsid w:val="004A3D0F"/>
    <w:rsid w:val="004A56BB"/>
    <w:rsid w:val="004A571C"/>
    <w:rsid w:val="004A70D6"/>
    <w:rsid w:val="004A7405"/>
    <w:rsid w:val="004B1751"/>
    <w:rsid w:val="004B7AD1"/>
    <w:rsid w:val="004C0253"/>
    <w:rsid w:val="004C060D"/>
    <w:rsid w:val="004C551C"/>
    <w:rsid w:val="004C728D"/>
    <w:rsid w:val="004D0ABC"/>
    <w:rsid w:val="004D29CC"/>
    <w:rsid w:val="004D39A1"/>
    <w:rsid w:val="004D3F0A"/>
    <w:rsid w:val="004D55EB"/>
    <w:rsid w:val="004D56FF"/>
    <w:rsid w:val="004D66E7"/>
    <w:rsid w:val="004D6843"/>
    <w:rsid w:val="004D7BAD"/>
    <w:rsid w:val="004E27D3"/>
    <w:rsid w:val="004E39D3"/>
    <w:rsid w:val="004E508A"/>
    <w:rsid w:val="004E616D"/>
    <w:rsid w:val="004F0E30"/>
    <w:rsid w:val="004F128C"/>
    <w:rsid w:val="004F1BDE"/>
    <w:rsid w:val="004F2CEE"/>
    <w:rsid w:val="004F4B68"/>
    <w:rsid w:val="004F556E"/>
    <w:rsid w:val="004F591C"/>
    <w:rsid w:val="004F7F44"/>
    <w:rsid w:val="005037B4"/>
    <w:rsid w:val="005079BF"/>
    <w:rsid w:val="0051210A"/>
    <w:rsid w:val="0051269A"/>
    <w:rsid w:val="0051388C"/>
    <w:rsid w:val="005219E7"/>
    <w:rsid w:val="00524DC9"/>
    <w:rsid w:val="005251EC"/>
    <w:rsid w:val="00527F9B"/>
    <w:rsid w:val="00530678"/>
    <w:rsid w:val="00531B9A"/>
    <w:rsid w:val="00531D15"/>
    <w:rsid w:val="00535B4F"/>
    <w:rsid w:val="00537604"/>
    <w:rsid w:val="0054019B"/>
    <w:rsid w:val="00540E24"/>
    <w:rsid w:val="00542377"/>
    <w:rsid w:val="00545185"/>
    <w:rsid w:val="00545DEE"/>
    <w:rsid w:val="005476EB"/>
    <w:rsid w:val="00551782"/>
    <w:rsid w:val="00560A66"/>
    <w:rsid w:val="00562D49"/>
    <w:rsid w:val="00563EF1"/>
    <w:rsid w:val="00564072"/>
    <w:rsid w:val="005658EA"/>
    <w:rsid w:val="00566AB4"/>
    <w:rsid w:val="00567C1E"/>
    <w:rsid w:val="00573812"/>
    <w:rsid w:val="00575AC5"/>
    <w:rsid w:val="0057605D"/>
    <w:rsid w:val="005775A0"/>
    <w:rsid w:val="0058111B"/>
    <w:rsid w:val="00581347"/>
    <w:rsid w:val="00581AC9"/>
    <w:rsid w:val="00582CE1"/>
    <w:rsid w:val="00582E3A"/>
    <w:rsid w:val="005849F8"/>
    <w:rsid w:val="00584B51"/>
    <w:rsid w:val="005862EC"/>
    <w:rsid w:val="005916C4"/>
    <w:rsid w:val="005923C3"/>
    <w:rsid w:val="005938DF"/>
    <w:rsid w:val="00594E9C"/>
    <w:rsid w:val="00597359"/>
    <w:rsid w:val="00597360"/>
    <w:rsid w:val="005A099B"/>
    <w:rsid w:val="005A2D9C"/>
    <w:rsid w:val="005A3A45"/>
    <w:rsid w:val="005A55FE"/>
    <w:rsid w:val="005A6A11"/>
    <w:rsid w:val="005A76A4"/>
    <w:rsid w:val="005B2F0D"/>
    <w:rsid w:val="005B4AED"/>
    <w:rsid w:val="005B577A"/>
    <w:rsid w:val="005B619A"/>
    <w:rsid w:val="005C00AE"/>
    <w:rsid w:val="005C34EF"/>
    <w:rsid w:val="005C4233"/>
    <w:rsid w:val="005D1ACE"/>
    <w:rsid w:val="005D2502"/>
    <w:rsid w:val="005D29B1"/>
    <w:rsid w:val="005D40BB"/>
    <w:rsid w:val="005D47F3"/>
    <w:rsid w:val="005D49BF"/>
    <w:rsid w:val="005D4AA5"/>
    <w:rsid w:val="005D6F4E"/>
    <w:rsid w:val="005D7C73"/>
    <w:rsid w:val="005E0932"/>
    <w:rsid w:val="005E2188"/>
    <w:rsid w:val="005E250B"/>
    <w:rsid w:val="005E3ACD"/>
    <w:rsid w:val="005E7226"/>
    <w:rsid w:val="005E7A57"/>
    <w:rsid w:val="005F0FAE"/>
    <w:rsid w:val="005F10FB"/>
    <w:rsid w:val="005F24B0"/>
    <w:rsid w:val="005F2D30"/>
    <w:rsid w:val="005F5298"/>
    <w:rsid w:val="005F6832"/>
    <w:rsid w:val="00600E5A"/>
    <w:rsid w:val="00604315"/>
    <w:rsid w:val="00604E26"/>
    <w:rsid w:val="0060523F"/>
    <w:rsid w:val="006052CF"/>
    <w:rsid w:val="00607B8D"/>
    <w:rsid w:val="00610043"/>
    <w:rsid w:val="00610C23"/>
    <w:rsid w:val="00611F5C"/>
    <w:rsid w:val="00612FF4"/>
    <w:rsid w:val="006142FA"/>
    <w:rsid w:val="00614617"/>
    <w:rsid w:val="00616E09"/>
    <w:rsid w:val="006175BD"/>
    <w:rsid w:val="00622A3B"/>
    <w:rsid w:val="00622EEA"/>
    <w:rsid w:val="0062396C"/>
    <w:rsid w:val="00623FF9"/>
    <w:rsid w:val="0062437D"/>
    <w:rsid w:val="00625E85"/>
    <w:rsid w:val="00627D4E"/>
    <w:rsid w:val="0063021B"/>
    <w:rsid w:val="0063106F"/>
    <w:rsid w:val="00631E63"/>
    <w:rsid w:val="00632B89"/>
    <w:rsid w:val="0063346D"/>
    <w:rsid w:val="00634478"/>
    <w:rsid w:val="00636165"/>
    <w:rsid w:val="00636FFD"/>
    <w:rsid w:val="00644373"/>
    <w:rsid w:val="00644585"/>
    <w:rsid w:val="006446F4"/>
    <w:rsid w:val="00645915"/>
    <w:rsid w:val="00646CC4"/>
    <w:rsid w:val="006519C3"/>
    <w:rsid w:val="00652B30"/>
    <w:rsid w:val="006544AA"/>
    <w:rsid w:val="00656345"/>
    <w:rsid w:val="00656DC6"/>
    <w:rsid w:val="00660AA4"/>
    <w:rsid w:val="00660EC6"/>
    <w:rsid w:val="00663EDF"/>
    <w:rsid w:val="00664110"/>
    <w:rsid w:val="00664D17"/>
    <w:rsid w:val="00666333"/>
    <w:rsid w:val="00666520"/>
    <w:rsid w:val="00667864"/>
    <w:rsid w:val="00667C5B"/>
    <w:rsid w:val="0067194C"/>
    <w:rsid w:val="00674DE2"/>
    <w:rsid w:val="006810CC"/>
    <w:rsid w:val="00684473"/>
    <w:rsid w:val="00686966"/>
    <w:rsid w:val="00687B86"/>
    <w:rsid w:val="00691EB8"/>
    <w:rsid w:val="00692CDE"/>
    <w:rsid w:val="00693073"/>
    <w:rsid w:val="0069580A"/>
    <w:rsid w:val="00696215"/>
    <w:rsid w:val="006966EA"/>
    <w:rsid w:val="006977FF"/>
    <w:rsid w:val="006A01FA"/>
    <w:rsid w:val="006A0E9E"/>
    <w:rsid w:val="006A25C7"/>
    <w:rsid w:val="006A3ECF"/>
    <w:rsid w:val="006A4AAD"/>
    <w:rsid w:val="006A4CCA"/>
    <w:rsid w:val="006A6DA2"/>
    <w:rsid w:val="006A7AB2"/>
    <w:rsid w:val="006B0765"/>
    <w:rsid w:val="006B0912"/>
    <w:rsid w:val="006B2DCE"/>
    <w:rsid w:val="006B4040"/>
    <w:rsid w:val="006B52DE"/>
    <w:rsid w:val="006B52F1"/>
    <w:rsid w:val="006B5717"/>
    <w:rsid w:val="006B582F"/>
    <w:rsid w:val="006B5EB2"/>
    <w:rsid w:val="006C0CEB"/>
    <w:rsid w:val="006C1631"/>
    <w:rsid w:val="006C3B1E"/>
    <w:rsid w:val="006C47FD"/>
    <w:rsid w:val="006C5C19"/>
    <w:rsid w:val="006C5FD4"/>
    <w:rsid w:val="006C70A0"/>
    <w:rsid w:val="006D27CB"/>
    <w:rsid w:val="006D2F08"/>
    <w:rsid w:val="006D489C"/>
    <w:rsid w:val="006D5213"/>
    <w:rsid w:val="006D576C"/>
    <w:rsid w:val="006D5865"/>
    <w:rsid w:val="006E1869"/>
    <w:rsid w:val="006E2CA6"/>
    <w:rsid w:val="006E35BD"/>
    <w:rsid w:val="006E4B1B"/>
    <w:rsid w:val="006E5445"/>
    <w:rsid w:val="006E7202"/>
    <w:rsid w:val="006E7D93"/>
    <w:rsid w:val="006F227F"/>
    <w:rsid w:val="006F340A"/>
    <w:rsid w:val="006F5668"/>
    <w:rsid w:val="0070133D"/>
    <w:rsid w:val="007029A3"/>
    <w:rsid w:val="007029CF"/>
    <w:rsid w:val="00703718"/>
    <w:rsid w:val="0070682A"/>
    <w:rsid w:val="00706E4E"/>
    <w:rsid w:val="0070791C"/>
    <w:rsid w:val="00711C8B"/>
    <w:rsid w:val="0071383C"/>
    <w:rsid w:val="00713D34"/>
    <w:rsid w:val="007141A7"/>
    <w:rsid w:val="007145AD"/>
    <w:rsid w:val="00715722"/>
    <w:rsid w:val="00715ACD"/>
    <w:rsid w:val="00715B41"/>
    <w:rsid w:val="00715BAF"/>
    <w:rsid w:val="0071655C"/>
    <w:rsid w:val="00720C69"/>
    <w:rsid w:val="00721032"/>
    <w:rsid w:val="00721B55"/>
    <w:rsid w:val="00724106"/>
    <w:rsid w:val="00726CE4"/>
    <w:rsid w:val="00727A50"/>
    <w:rsid w:val="00734143"/>
    <w:rsid w:val="0073660A"/>
    <w:rsid w:val="007378DE"/>
    <w:rsid w:val="00737E47"/>
    <w:rsid w:val="00740B33"/>
    <w:rsid w:val="00740EAC"/>
    <w:rsid w:val="00744956"/>
    <w:rsid w:val="00745A5C"/>
    <w:rsid w:val="0074605F"/>
    <w:rsid w:val="00747E94"/>
    <w:rsid w:val="007521ED"/>
    <w:rsid w:val="00754C83"/>
    <w:rsid w:val="007575E5"/>
    <w:rsid w:val="00761E5C"/>
    <w:rsid w:val="00762993"/>
    <w:rsid w:val="00765DF8"/>
    <w:rsid w:val="00766749"/>
    <w:rsid w:val="00767C1B"/>
    <w:rsid w:val="00770B3F"/>
    <w:rsid w:val="007714A9"/>
    <w:rsid w:val="00772392"/>
    <w:rsid w:val="00774F88"/>
    <w:rsid w:val="00774FDB"/>
    <w:rsid w:val="00775F54"/>
    <w:rsid w:val="00777BA2"/>
    <w:rsid w:val="00781408"/>
    <w:rsid w:val="00784F7F"/>
    <w:rsid w:val="007878BD"/>
    <w:rsid w:val="00791978"/>
    <w:rsid w:val="0079616E"/>
    <w:rsid w:val="00796F25"/>
    <w:rsid w:val="007A2E98"/>
    <w:rsid w:val="007A3BA3"/>
    <w:rsid w:val="007A6CC0"/>
    <w:rsid w:val="007A7FEC"/>
    <w:rsid w:val="007B1499"/>
    <w:rsid w:val="007B1BBF"/>
    <w:rsid w:val="007B2960"/>
    <w:rsid w:val="007B2F32"/>
    <w:rsid w:val="007B355D"/>
    <w:rsid w:val="007B7980"/>
    <w:rsid w:val="007C0D99"/>
    <w:rsid w:val="007C0DEF"/>
    <w:rsid w:val="007C1AF4"/>
    <w:rsid w:val="007C5D5A"/>
    <w:rsid w:val="007C607F"/>
    <w:rsid w:val="007C79DD"/>
    <w:rsid w:val="007D1A97"/>
    <w:rsid w:val="007D2CD6"/>
    <w:rsid w:val="007D3063"/>
    <w:rsid w:val="007D3CEB"/>
    <w:rsid w:val="007D77A2"/>
    <w:rsid w:val="007D7BE6"/>
    <w:rsid w:val="007E7683"/>
    <w:rsid w:val="007F49FA"/>
    <w:rsid w:val="007F54C4"/>
    <w:rsid w:val="007F62C5"/>
    <w:rsid w:val="007F6E9A"/>
    <w:rsid w:val="007F7B99"/>
    <w:rsid w:val="00800CCD"/>
    <w:rsid w:val="00801FEB"/>
    <w:rsid w:val="008044D4"/>
    <w:rsid w:val="00804C5F"/>
    <w:rsid w:val="00810AB4"/>
    <w:rsid w:val="00811EDF"/>
    <w:rsid w:val="00814417"/>
    <w:rsid w:val="00817B56"/>
    <w:rsid w:val="00821A88"/>
    <w:rsid w:val="0082322E"/>
    <w:rsid w:val="0082495D"/>
    <w:rsid w:val="00831AC3"/>
    <w:rsid w:val="00836648"/>
    <w:rsid w:val="00836FCE"/>
    <w:rsid w:val="008408FF"/>
    <w:rsid w:val="008500E5"/>
    <w:rsid w:val="00851F3F"/>
    <w:rsid w:val="0085514E"/>
    <w:rsid w:val="00856ADF"/>
    <w:rsid w:val="00856EDC"/>
    <w:rsid w:val="00857483"/>
    <w:rsid w:val="00857AB4"/>
    <w:rsid w:val="00861841"/>
    <w:rsid w:val="0086230F"/>
    <w:rsid w:val="008623B5"/>
    <w:rsid w:val="00862841"/>
    <w:rsid w:val="00866608"/>
    <w:rsid w:val="00870716"/>
    <w:rsid w:val="00870ABA"/>
    <w:rsid w:val="008710E1"/>
    <w:rsid w:val="008716E5"/>
    <w:rsid w:val="008742A4"/>
    <w:rsid w:val="00881CA9"/>
    <w:rsid w:val="00881D2B"/>
    <w:rsid w:val="00883628"/>
    <w:rsid w:val="0088411D"/>
    <w:rsid w:val="00884F44"/>
    <w:rsid w:val="00885544"/>
    <w:rsid w:val="0088634E"/>
    <w:rsid w:val="0089283F"/>
    <w:rsid w:val="00893AB8"/>
    <w:rsid w:val="00894A4C"/>
    <w:rsid w:val="00897181"/>
    <w:rsid w:val="00897A17"/>
    <w:rsid w:val="008A04C8"/>
    <w:rsid w:val="008A4066"/>
    <w:rsid w:val="008A6913"/>
    <w:rsid w:val="008B08A7"/>
    <w:rsid w:val="008B2A39"/>
    <w:rsid w:val="008B4E84"/>
    <w:rsid w:val="008B5FAF"/>
    <w:rsid w:val="008B70F3"/>
    <w:rsid w:val="008B71C4"/>
    <w:rsid w:val="008B76DF"/>
    <w:rsid w:val="008C10F4"/>
    <w:rsid w:val="008C12A9"/>
    <w:rsid w:val="008C4A69"/>
    <w:rsid w:val="008C588C"/>
    <w:rsid w:val="008C65F7"/>
    <w:rsid w:val="008D4D4E"/>
    <w:rsid w:val="008E0428"/>
    <w:rsid w:val="008E1156"/>
    <w:rsid w:val="008E402F"/>
    <w:rsid w:val="008E4767"/>
    <w:rsid w:val="008E47D7"/>
    <w:rsid w:val="008E7A8C"/>
    <w:rsid w:val="008F0F5E"/>
    <w:rsid w:val="0090203B"/>
    <w:rsid w:val="009030F2"/>
    <w:rsid w:val="00903285"/>
    <w:rsid w:val="00906F40"/>
    <w:rsid w:val="0090731E"/>
    <w:rsid w:val="00907E97"/>
    <w:rsid w:val="00914224"/>
    <w:rsid w:val="009155D1"/>
    <w:rsid w:val="009155D4"/>
    <w:rsid w:val="00915B1C"/>
    <w:rsid w:val="00916D9B"/>
    <w:rsid w:val="0091733B"/>
    <w:rsid w:val="009174F3"/>
    <w:rsid w:val="0091797D"/>
    <w:rsid w:val="00917EB0"/>
    <w:rsid w:val="0092331B"/>
    <w:rsid w:val="00923CBA"/>
    <w:rsid w:val="00926703"/>
    <w:rsid w:val="009268FC"/>
    <w:rsid w:val="00927691"/>
    <w:rsid w:val="00927A5F"/>
    <w:rsid w:val="00930510"/>
    <w:rsid w:val="0093284E"/>
    <w:rsid w:val="00935B63"/>
    <w:rsid w:val="009365AF"/>
    <w:rsid w:val="00936E95"/>
    <w:rsid w:val="0094078F"/>
    <w:rsid w:val="00940FA3"/>
    <w:rsid w:val="00941FB0"/>
    <w:rsid w:val="009426D4"/>
    <w:rsid w:val="00947BB2"/>
    <w:rsid w:val="00947F25"/>
    <w:rsid w:val="00950159"/>
    <w:rsid w:val="009514FA"/>
    <w:rsid w:val="00952829"/>
    <w:rsid w:val="0095490B"/>
    <w:rsid w:val="00960A33"/>
    <w:rsid w:val="00964E1B"/>
    <w:rsid w:val="00965281"/>
    <w:rsid w:val="009704C5"/>
    <w:rsid w:val="00971914"/>
    <w:rsid w:val="0097403C"/>
    <w:rsid w:val="00974363"/>
    <w:rsid w:val="00974D02"/>
    <w:rsid w:val="009759AA"/>
    <w:rsid w:val="00981898"/>
    <w:rsid w:val="00982793"/>
    <w:rsid w:val="00983DA3"/>
    <w:rsid w:val="00985047"/>
    <w:rsid w:val="009861E9"/>
    <w:rsid w:val="0099246C"/>
    <w:rsid w:val="0099577C"/>
    <w:rsid w:val="009A0194"/>
    <w:rsid w:val="009A021C"/>
    <w:rsid w:val="009A25CC"/>
    <w:rsid w:val="009A5389"/>
    <w:rsid w:val="009A70B2"/>
    <w:rsid w:val="009B24A5"/>
    <w:rsid w:val="009B2601"/>
    <w:rsid w:val="009B4E9E"/>
    <w:rsid w:val="009B53BC"/>
    <w:rsid w:val="009B6E89"/>
    <w:rsid w:val="009C1690"/>
    <w:rsid w:val="009C2480"/>
    <w:rsid w:val="009C2621"/>
    <w:rsid w:val="009C476A"/>
    <w:rsid w:val="009C6881"/>
    <w:rsid w:val="009C7759"/>
    <w:rsid w:val="009D043D"/>
    <w:rsid w:val="009D07C8"/>
    <w:rsid w:val="009D4C85"/>
    <w:rsid w:val="009D6C71"/>
    <w:rsid w:val="009E0631"/>
    <w:rsid w:val="009E16D0"/>
    <w:rsid w:val="009E2051"/>
    <w:rsid w:val="009E38FD"/>
    <w:rsid w:val="009E55EC"/>
    <w:rsid w:val="009F13D6"/>
    <w:rsid w:val="009F2056"/>
    <w:rsid w:val="009F4C6B"/>
    <w:rsid w:val="009F78A8"/>
    <w:rsid w:val="009F792B"/>
    <w:rsid w:val="00A00CE2"/>
    <w:rsid w:val="00A017E0"/>
    <w:rsid w:val="00A02AD6"/>
    <w:rsid w:val="00A05ECC"/>
    <w:rsid w:val="00A07096"/>
    <w:rsid w:val="00A07318"/>
    <w:rsid w:val="00A07F5C"/>
    <w:rsid w:val="00A103AC"/>
    <w:rsid w:val="00A11370"/>
    <w:rsid w:val="00A12FAE"/>
    <w:rsid w:val="00A14E2B"/>
    <w:rsid w:val="00A156B4"/>
    <w:rsid w:val="00A15B32"/>
    <w:rsid w:val="00A20FDF"/>
    <w:rsid w:val="00A224CE"/>
    <w:rsid w:val="00A22522"/>
    <w:rsid w:val="00A24AFD"/>
    <w:rsid w:val="00A24CF3"/>
    <w:rsid w:val="00A24F5C"/>
    <w:rsid w:val="00A25B62"/>
    <w:rsid w:val="00A25D4F"/>
    <w:rsid w:val="00A26E27"/>
    <w:rsid w:val="00A305C1"/>
    <w:rsid w:val="00A3134B"/>
    <w:rsid w:val="00A32B20"/>
    <w:rsid w:val="00A32F96"/>
    <w:rsid w:val="00A3654F"/>
    <w:rsid w:val="00A40871"/>
    <w:rsid w:val="00A412AB"/>
    <w:rsid w:val="00A4193E"/>
    <w:rsid w:val="00A440E0"/>
    <w:rsid w:val="00A442EF"/>
    <w:rsid w:val="00A466CF"/>
    <w:rsid w:val="00A51D1A"/>
    <w:rsid w:val="00A5418D"/>
    <w:rsid w:val="00A5474E"/>
    <w:rsid w:val="00A64234"/>
    <w:rsid w:val="00A66DCA"/>
    <w:rsid w:val="00A70ADF"/>
    <w:rsid w:val="00A70EB7"/>
    <w:rsid w:val="00A71466"/>
    <w:rsid w:val="00A7318D"/>
    <w:rsid w:val="00A74B5E"/>
    <w:rsid w:val="00A75E7C"/>
    <w:rsid w:val="00A771B5"/>
    <w:rsid w:val="00A81BED"/>
    <w:rsid w:val="00A81EC4"/>
    <w:rsid w:val="00A824E8"/>
    <w:rsid w:val="00A82661"/>
    <w:rsid w:val="00A82D39"/>
    <w:rsid w:val="00A8322B"/>
    <w:rsid w:val="00A84CEB"/>
    <w:rsid w:val="00A85C35"/>
    <w:rsid w:val="00A92031"/>
    <w:rsid w:val="00A967FD"/>
    <w:rsid w:val="00AA14B0"/>
    <w:rsid w:val="00AA2DE5"/>
    <w:rsid w:val="00AA3CD5"/>
    <w:rsid w:val="00AB156C"/>
    <w:rsid w:val="00AB6814"/>
    <w:rsid w:val="00AC04BA"/>
    <w:rsid w:val="00AC0E39"/>
    <w:rsid w:val="00AC2C63"/>
    <w:rsid w:val="00AC6E36"/>
    <w:rsid w:val="00AD3082"/>
    <w:rsid w:val="00AD32B4"/>
    <w:rsid w:val="00AD4AD0"/>
    <w:rsid w:val="00AD5436"/>
    <w:rsid w:val="00AD60CD"/>
    <w:rsid w:val="00AD6239"/>
    <w:rsid w:val="00AD6C8C"/>
    <w:rsid w:val="00AE091D"/>
    <w:rsid w:val="00AE2749"/>
    <w:rsid w:val="00AE3B60"/>
    <w:rsid w:val="00AE49F9"/>
    <w:rsid w:val="00AE53A1"/>
    <w:rsid w:val="00AE7FCE"/>
    <w:rsid w:val="00AF2484"/>
    <w:rsid w:val="00AF3178"/>
    <w:rsid w:val="00AF63E7"/>
    <w:rsid w:val="00AF6553"/>
    <w:rsid w:val="00AF6E17"/>
    <w:rsid w:val="00B0165D"/>
    <w:rsid w:val="00B01B60"/>
    <w:rsid w:val="00B0229B"/>
    <w:rsid w:val="00B031F3"/>
    <w:rsid w:val="00B052A4"/>
    <w:rsid w:val="00B07B33"/>
    <w:rsid w:val="00B125DE"/>
    <w:rsid w:val="00B13FDD"/>
    <w:rsid w:val="00B16977"/>
    <w:rsid w:val="00B20841"/>
    <w:rsid w:val="00B22EB2"/>
    <w:rsid w:val="00B23F53"/>
    <w:rsid w:val="00B27442"/>
    <w:rsid w:val="00B27B34"/>
    <w:rsid w:val="00B27C31"/>
    <w:rsid w:val="00B31167"/>
    <w:rsid w:val="00B329D8"/>
    <w:rsid w:val="00B32BB9"/>
    <w:rsid w:val="00B332DA"/>
    <w:rsid w:val="00B33960"/>
    <w:rsid w:val="00B33AE1"/>
    <w:rsid w:val="00B36728"/>
    <w:rsid w:val="00B37C38"/>
    <w:rsid w:val="00B40AB1"/>
    <w:rsid w:val="00B4288C"/>
    <w:rsid w:val="00B42C3C"/>
    <w:rsid w:val="00B43262"/>
    <w:rsid w:val="00B44100"/>
    <w:rsid w:val="00B46CBA"/>
    <w:rsid w:val="00B46F94"/>
    <w:rsid w:val="00B47E38"/>
    <w:rsid w:val="00B5231C"/>
    <w:rsid w:val="00B533B1"/>
    <w:rsid w:val="00B6003C"/>
    <w:rsid w:val="00B60530"/>
    <w:rsid w:val="00B61F03"/>
    <w:rsid w:val="00B626E4"/>
    <w:rsid w:val="00B65732"/>
    <w:rsid w:val="00B70C49"/>
    <w:rsid w:val="00B71824"/>
    <w:rsid w:val="00B7235E"/>
    <w:rsid w:val="00B72F4A"/>
    <w:rsid w:val="00B75075"/>
    <w:rsid w:val="00B813D6"/>
    <w:rsid w:val="00B83124"/>
    <w:rsid w:val="00B83C27"/>
    <w:rsid w:val="00B84BC3"/>
    <w:rsid w:val="00B84BDD"/>
    <w:rsid w:val="00B87AC7"/>
    <w:rsid w:val="00B92812"/>
    <w:rsid w:val="00B932B7"/>
    <w:rsid w:val="00B965CF"/>
    <w:rsid w:val="00BA0298"/>
    <w:rsid w:val="00BA25D2"/>
    <w:rsid w:val="00BA66BC"/>
    <w:rsid w:val="00BB45A1"/>
    <w:rsid w:val="00BB6335"/>
    <w:rsid w:val="00BB7686"/>
    <w:rsid w:val="00BB7802"/>
    <w:rsid w:val="00BC099E"/>
    <w:rsid w:val="00BC23F9"/>
    <w:rsid w:val="00BC3421"/>
    <w:rsid w:val="00BC3FED"/>
    <w:rsid w:val="00BC46EE"/>
    <w:rsid w:val="00BC732C"/>
    <w:rsid w:val="00BC747F"/>
    <w:rsid w:val="00BD06FC"/>
    <w:rsid w:val="00BD0942"/>
    <w:rsid w:val="00BD11DE"/>
    <w:rsid w:val="00BD12D2"/>
    <w:rsid w:val="00BD43C0"/>
    <w:rsid w:val="00BD4421"/>
    <w:rsid w:val="00BE1552"/>
    <w:rsid w:val="00BE2580"/>
    <w:rsid w:val="00BE266D"/>
    <w:rsid w:val="00BE3938"/>
    <w:rsid w:val="00BE4C11"/>
    <w:rsid w:val="00BE5697"/>
    <w:rsid w:val="00BE71C0"/>
    <w:rsid w:val="00BE72AF"/>
    <w:rsid w:val="00BF18DC"/>
    <w:rsid w:val="00BF558F"/>
    <w:rsid w:val="00BF610C"/>
    <w:rsid w:val="00C0060B"/>
    <w:rsid w:val="00C01A6C"/>
    <w:rsid w:val="00C0277D"/>
    <w:rsid w:val="00C02F26"/>
    <w:rsid w:val="00C045FC"/>
    <w:rsid w:val="00C053A1"/>
    <w:rsid w:val="00C12FC1"/>
    <w:rsid w:val="00C13CA7"/>
    <w:rsid w:val="00C141C1"/>
    <w:rsid w:val="00C16198"/>
    <w:rsid w:val="00C2083D"/>
    <w:rsid w:val="00C22E43"/>
    <w:rsid w:val="00C241CB"/>
    <w:rsid w:val="00C24466"/>
    <w:rsid w:val="00C24A53"/>
    <w:rsid w:val="00C34A05"/>
    <w:rsid w:val="00C35606"/>
    <w:rsid w:val="00C35CCE"/>
    <w:rsid w:val="00C4032F"/>
    <w:rsid w:val="00C41795"/>
    <w:rsid w:val="00C41F21"/>
    <w:rsid w:val="00C42F0A"/>
    <w:rsid w:val="00C44047"/>
    <w:rsid w:val="00C44CD6"/>
    <w:rsid w:val="00C44E03"/>
    <w:rsid w:val="00C44F4F"/>
    <w:rsid w:val="00C45155"/>
    <w:rsid w:val="00C4589C"/>
    <w:rsid w:val="00C502D1"/>
    <w:rsid w:val="00C51125"/>
    <w:rsid w:val="00C5228C"/>
    <w:rsid w:val="00C522EE"/>
    <w:rsid w:val="00C5498F"/>
    <w:rsid w:val="00C55235"/>
    <w:rsid w:val="00C62BA3"/>
    <w:rsid w:val="00C64CD0"/>
    <w:rsid w:val="00C65F61"/>
    <w:rsid w:val="00C6684F"/>
    <w:rsid w:val="00C66F7E"/>
    <w:rsid w:val="00C70E70"/>
    <w:rsid w:val="00C75F8D"/>
    <w:rsid w:val="00C77380"/>
    <w:rsid w:val="00C77E2A"/>
    <w:rsid w:val="00C8424C"/>
    <w:rsid w:val="00C8623C"/>
    <w:rsid w:val="00C87E8A"/>
    <w:rsid w:val="00C913D6"/>
    <w:rsid w:val="00C923F0"/>
    <w:rsid w:val="00C944F5"/>
    <w:rsid w:val="00C9456A"/>
    <w:rsid w:val="00C961C1"/>
    <w:rsid w:val="00C97736"/>
    <w:rsid w:val="00CA1F77"/>
    <w:rsid w:val="00CA345A"/>
    <w:rsid w:val="00CA63CB"/>
    <w:rsid w:val="00CA6576"/>
    <w:rsid w:val="00CB1E82"/>
    <w:rsid w:val="00CB2BB9"/>
    <w:rsid w:val="00CB2FE5"/>
    <w:rsid w:val="00CB3361"/>
    <w:rsid w:val="00CB4BA8"/>
    <w:rsid w:val="00CB4F26"/>
    <w:rsid w:val="00CB52D7"/>
    <w:rsid w:val="00CC16C0"/>
    <w:rsid w:val="00CC4849"/>
    <w:rsid w:val="00CC66E7"/>
    <w:rsid w:val="00CC6732"/>
    <w:rsid w:val="00CD2D51"/>
    <w:rsid w:val="00CD5B34"/>
    <w:rsid w:val="00CD6ACF"/>
    <w:rsid w:val="00CD778B"/>
    <w:rsid w:val="00CE1C24"/>
    <w:rsid w:val="00CE3C96"/>
    <w:rsid w:val="00CE4103"/>
    <w:rsid w:val="00CE51A8"/>
    <w:rsid w:val="00CE7434"/>
    <w:rsid w:val="00CF0BFE"/>
    <w:rsid w:val="00CF369B"/>
    <w:rsid w:val="00CF641C"/>
    <w:rsid w:val="00CF7BEB"/>
    <w:rsid w:val="00D002F0"/>
    <w:rsid w:val="00D00E28"/>
    <w:rsid w:val="00D0269E"/>
    <w:rsid w:val="00D03276"/>
    <w:rsid w:val="00D05D6C"/>
    <w:rsid w:val="00D06E6E"/>
    <w:rsid w:val="00D07610"/>
    <w:rsid w:val="00D11368"/>
    <w:rsid w:val="00D129AA"/>
    <w:rsid w:val="00D15810"/>
    <w:rsid w:val="00D16D4E"/>
    <w:rsid w:val="00D16FE3"/>
    <w:rsid w:val="00D27F41"/>
    <w:rsid w:val="00D3059D"/>
    <w:rsid w:val="00D30DB2"/>
    <w:rsid w:val="00D33567"/>
    <w:rsid w:val="00D342F5"/>
    <w:rsid w:val="00D36441"/>
    <w:rsid w:val="00D376EE"/>
    <w:rsid w:val="00D401A3"/>
    <w:rsid w:val="00D4064E"/>
    <w:rsid w:val="00D43B47"/>
    <w:rsid w:val="00D44E9B"/>
    <w:rsid w:val="00D47AEB"/>
    <w:rsid w:val="00D50DB9"/>
    <w:rsid w:val="00D51302"/>
    <w:rsid w:val="00D51959"/>
    <w:rsid w:val="00D52C43"/>
    <w:rsid w:val="00D607DA"/>
    <w:rsid w:val="00D61243"/>
    <w:rsid w:val="00D6507F"/>
    <w:rsid w:val="00D71F6B"/>
    <w:rsid w:val="00D730BC"/>
    <w:rsid w:val="00D7366B"/>
    <w:rsid w:val="00D73912"/>
    <w:rsid w:val="00D85226"/>
    <w:rsid w:val="00D86744"/>
    <w:rsid w:val="00D86C1D"/>
    <w:rsid w:val="00D87B94"/>
    <w:rsid w:val="00D92D49"/>
    <w:rsid w:val="00D92EC1"/>
    <w:rsid w:val="00D96DEA"/>
    <w:rsid w:val="00DA4E41"/>
    <w:rsid w:val="00DA6AA8"/>
    <w:rsid w:val="00DB117A"/>
    <w:rsid w:val="00DB5173"/>
    <w:rsid w:val="00DB5FE4"/>
    <w:rsid w:val="00DB6048"/>
    <w:rsid w:val="00DB7873"/>
    <w:rsid w:val="00DC187B"/>
    <w:rsid w:val="00DC1E1C"/>
    <w:rsid w:val="00DD1A43"/>
    <w:rsid w:val="00DD2F33"/>
    <w:rsid w:val="00DD73C2"/>
    <w:rsid w:val="00DE1DBA"/>
    <w:rsid w:val="00DE319B"/>
    <w:rsid w:val="00DE3690"/>
    <w:rsid w:val="00DF34FE"/>
    <w:rsid w:val="00DF56AA"/>
    <w:rsid w:val="00DF56AF"/>
    <w:rsid w:val="00DF736D"/>
    <w:rsid w:val="00DF78E7"/>
    <w:rsid w:val="00E00D9F"/>
    <w:rsid w:val="00E05824"/>
    <w:rsid w:val="00E110E0"/>
    <w:rsid w:val="00E15371"/>
    <w:rsid w:val="00E162C4"/>
    <w:rsid w:val="00E165DD"/>
    <w:rsid w:val="00E21056"/>
    <w:rsid w:val="00E239A3"/>
    <w:rsid w:val="00E24104"/>
    <w:rsid w:val="00E27DB1"/>
    <w:rsid w:val="00E302D0"/>
    <w:rsid w:val="00E31D4A"/>
    <w:rsid w:val="00E323E4"/>
    <w:rsid w:val="00E3267C"/>
    <w:rsid w:val="00E35707"/>
    <w:rsid w:val="00E35EC0"/>
    <w:rsid w:val="00E36AA1"/>
    <w:rsid w:val="00E41ECB"/>
    <w:rsid w:val="00E42676"/>
    <w:rsid w:val="00E46FED"/>
    <w:rsid w:val="00E47A48"/>
    <w:rsid w:val="00E5141C"/>
    <w:rsid w:val="00E528AF"/>
    <w:rsid w:val="00E5426D"/>
    <w:rsid w:val="00E54FDB"/>
    <w:rsid w:val="00E5617D"/>
    <w:rsid w:val="00E563D7"/>
    <w:rsid w:val="00E663F4"/>
    <w:rsid w:val="00E666F2"/>
    <w:rsid w:val="00E66DD4"/>
    <w:rsid w:val="00E71872"/>
    <w:rsid w:val="00E748CC"/>
    <w:rsid w:val="00E74F15"/>
    <w:rsid w:val="00E75415"/>
    <w:rsid w:val="00E76EF1"/>
    <w:rsid w:val="00E775B1"/>
    <w:rsid w:val="00E77682"/>
    <w:rsid w:val="00E77C56"/>
    <w:rsid w:val="00E801AF"/>
    <w:rsid w:val="00E810A7"/>
    <w:rsid w:val="00E8152A"/>
    <w:rsid w:val="00E83E36"/>
    <w:rsid w:val="00E83FB3"/>
    <w:rsid w:val="00E86C6F"/>
    <w:rsid w:val="00E87E67"/>
    <w:rsid w:val="00E90759"/>
    <w:rsid w:val="00E90B60"/>
    <w:rsid w:val="00E922A4"/>
    <w:rsid w:val="00E93629"/>
    <w:rsid w:val="00E93B5C"/>
    <w:rsid w:val="00E94CEC"/>
    <w:rsid w:val="00E95306"/>
    <w:rsid w:val="00E95D01"/>
    <w:rsid w:val="00EA04EF"/>
    <w:rsid w:val="00EA0969"/>
    <w:rsid w:val="00EA0A96"/>
    <w:rsid w:val="00EA4291"/>
    <w:rsid w:val="00EA53C3"/>
    <w:rsid w:val="00EA6C79"/>
    <w:rsid w:val="00EA6F19"/>
    <w:rsid w:val="00EB2D7B"/>
    <w:rsid w:val="00EB2DD7"/>
    <w:rsid w:val="00EB4E16"/>
    <w:rsid w:val="00EB638A"/>
    <w:rsid w:val="00EB6983"/>
    <w:rsid w:val="00EB7090"/>
    <w:rsid w:val="00EC01AB"/>
    <w:rsid w:val="00EC0989"/>
    <w:rsid w:val="00EC1BBE"/>
    <w:rsid w:val="00EC2B68"/>
    <w:rsid w:val="00EC3AEF"/>
    <w:rsid w:val="00EC49AB"/>
    <w:rsid w:val="00EC5CD7"/>
    <w:rsid w:val="00EC6746"/>
    <w:rsid w:val="00EC76F6"/>
    <w:rsid w:val="00ED233E"/>
    <w:rsid w:val="00ED2651"/>
    <w:rsid w:val="00EE1353"/>
    <w:rsid w:val="00EE1AF5"/>
    <w:rsid w:val="00EE3EB2"/>
    <w:rsid w:val="00EE48FA"/>
    <w:rsid w:val="00EE5FB3"/>
    <w:rsid w:val="00EE7F79"/>
    <w:rsid w:val="00EF342B"/>
    <w:rsid w:val="00EF56E1"/>
    <w:rsid w:val="00EF5A46"/>
    <w:rsid w:val="00EF715A"/>
    <w:rsid w:val="00F00B33"/>
    <w:rsid w:val="00F06E14"/>
    <w:rsid w:val="00F179D4"/>
    <w:rsid w:val="00F2166A"/>
    <w:rsid w:val="00F22A23"/>
    <w:rsid w:val="00F31A5E"/>
    <w:rsid w:val="00F337B6"/>
    <w:rsid w:val="00F33C56"/>
    <w:rsid w:val="00F347C7"/>
    <w:rsid w:val="00F34848"/>
    <w:rsid w:val="00F35896"/>
    <w:rsid w:val="00F361D7"/>
    <w:rsid w:val="00F37BEF"/>
    <w:rsid w:val="00F40180"/>
    <w:rsid w:val="00F4145C"/>
    <w:rsid w:val="00F42D46"/>
    <w:rsid w:val="00F4496C"/>
    <w:rsid w:val="00F44F3A"/>
    <w:rsid w:val="00F45CA2"/>
    <w:rsid w:val="00F51F10"/>
    <w:rsid w:val="00F529A5"/>
    <w:rsid w:val="00F52BEA"/>
    <w:rsid w:val="00F52F40"/>
    <w:rsid w:val="00F5310D"/>
    <w:rsid w:val="00F5466A"/>
    <w:rsid w:val="00F6033C"/>
    <w:rsid w:val="00F60F00"/>
    <w:rsid w:val="00F612B9"/>
    <w:rsid w:val="00F614C0"/>
    <w:rsid w:val="00F76A11"/>
    <w:rsid w:val="00F82AB9"/>
    <w:rsid w:val="00F83848"/>
    <w:rsid w:val="00F83FCD"/>
    <w:rsid w:val="00F854D7"/>
    <w:rsid w:val="00F975E9"/>
    <w:rsid w:val="00FA0E85"/>
    <w:rsid w:val="00FA1B7D"/>
    <w:rsid w:val="00FA240C"/>
    <w:rsid w:val="00FA3D5F"/>
    <w:rsid w:val="00FA60CF"/>
    <w:rsid w:val="00FB2B22"/>
    <w:rsid w:val="00FB3F50"/>
    <w:rsid w:val="00FB56E0"/>
    <w:rsid w:val="00FB744D"/>
    <w:rsid w:val="00FB78C1"/>
    <w:rsid w:val="00FC07B9"/>
    <w:rsid w:val="00FC1BC5"/>
    <w:rsid w:val="00FC4E21"/>
    <w:rsid w:val="00FC50A4"/>
    <w:rsid w:val="00FC5F6D"/>
    <w:rsid w:val="00FD0107"/>
    <w:rsid w:val="00FD121F"/>
    <w:rsid w:val="00FD2C2F"/>
    <w:rsid w:val="00FD3B31"/>
    <w:rsid w:val="00FD524B"/>
    <w:rsid w:val="00FD54AE"/>
    <w:rsid w:val="00FE1823"/>
    <w:rsid w:val="00FE487A"/>
    <w:rsid w:val="00FE4D4C"/>
    <w:rsid w:val="00FF0569"/>
    <w:rsid w:val="00FF206E"/>
    <w:rsid w:val="00FF2F49"/>
    <w:rsid w:val="00FF3C69"/>
    <w:rsid w:val="00FF4213"/>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2C56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390D91"/>
    <w:pPr>
      <w:spacing w:after="240" w:line="240" w:lineRule="atLeast"/>
    </w:pPr>
    <w:rPr>
      <w:rFonts w:ascii="Arial" w:hAnsi="Arial"/>
      <w:sz w:val="20"/>
    </w:rPr>
  </w:style>
  <w:style w:type="paragraph" w:styleId="Heading1">
    <w:name w:val="heading 1"/>
    <w:basedOn w:val="Normal"/>
    <w:next w:val="Normal"/>
    <w:link w:val="Heading1Char"/>
    <w:uiPriority w:val="1"/>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uiPriority w:val="2"/>
    <w:qFormat/>
    <w:rsid w:val="00C55235"/>
    <w:pPr>
      <w:keepNext/>
      <w:spacing w:before="60" w:after="60"/>
      <w:outlineLvl w:val="2"/>
    </w:pPr>
    <w:rPr>
      <w:rFonts w:cs="Arial"/>
      <w:b/>
      <w:bCs/>
      <w:szCs w:val="26"/>
    </w:rPr>
  </w:style>
  <w:style w:type="paragraph" w:styleId="Heading4">
    <w:name w:val="heading 4"/>
    <w:basedOn w:val="BodySubHeader"/>
    <w:next w:val="Normal"/>
    <w:uiPriority w:val="3"/>
    <w:qFormat/>
    <w:rsid w:val="005B2F0D"/>
    <w:pPr>
      <w:outlineLvl w:val="3"/>
    </w:pPr>
    <w:rPr>
      <w:rFonts w:cs="Arial"/>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link w:val="ReporttitleChar"/>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uiPriority w:val="39"/>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
    <w:name w:val="List Bullet"/>
    <w:aliases w:val="List Bullet 1"/>
    <w:basedOn w:val="Normal"/>
    <w:qFormat/>
    <w:rsid w:val="001C6AEE"/>
    <w:pPr>
      <w:numPr>
        <w:numId w:val="1"/>
      </w:numPr>
      <w:spacing w:after="80"/>
    </w:pPr>
  </w:style>
  <w:style w:type="paragraph" w:styleId="ListBullet2">
    <w:name w:val="List Bullet 2"/>
    <w:basedOn w:val="Normal"/>
    <w:link w:val="ListBullet2Char"/>
    <w:semiHidden/>
    <w:qFormat/>
    <w:rsid w:val="001C6AEE"/>
    <w:pPr>
      <w:numPr>
        <w:numId w:val="2"/>
      </w:numPr>
      <w:spacing w:after="80"/>
    </w:pPr>
  </w:style>
  <w:style w:type="paragraph" w:styleId="ListNumber">
    <w:name w:val="List Number"/>
    <w:basedOn w:val="Normal"/>
    <w:semiHidden/>
    <w:qFormat/>
    <w:rsid w:val="00C24A53"/>
    <w:pPr>
      <w:numPr>
        <w:numId w:val="3"/>
      </w:numPr>
      <w:spacing w:after="80"/>
    </w:p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6B52DE"/>
    <w:pPr>
      <w:pageBreakBefore/>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C35CCE"/>
    <w:rPr>
      <w:color w:val="0000FF"/>
      <w:u w:val="single" w:color="0000FF"/>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aliases w:val="Footnote text"/>
    <w:basedOn w:val="Normal"/>
    <w:uiPriority w:val="23"/>
    <w:rsid w:val="00C24466"/>
    <w:pPr>
      <w:spacing w:after="0" w:line="200" w:lineRule="atLeast"/>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uiPriority w:val="99"/>
    <w:semiHidden/>
    <w:rsid w:val="00EE7F79"/>
    <w:rPr>
      <w:sz w:val="16"/>
      <w:szCs w:val="16"/>
    </w:rPr>
  </w:style>
  <w:style w:type="paragraph" w:styleId="CommentText">
    <w:name w:val="annotation text"/>
    <w:basedOn w:val="Normal"/>
    <w:link w:val="CommentTextChar"/>
    <w:uiPriority w:val="99"/>
    <w:semiHidden/>
    <w:rsid w:val="00EE7F79"/>
    <w:pPr>
      <w:spacing w:line="240" w:lineRule="auto"/>
    </w:pPr>
    <w:rPr>
      <w:szCs w:val="20"/>
    </w:rPr>
  </w:style>
  <w:style w:type="character" w:customStyle="1" w:styleId="CommentTextChar">
    <w:name w:val="Comment Text Char"/>
    <w:basedOn w:val="DefaultParagraphFont"/>
    <w:link w:val="CommentText"/>
    <w:uiPriority w:val="99"/>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A824E8"/>
    <w:rPr>
      <w:rFonts w:cs="Arial"/>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semiHidden/>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rsid w:val="00FF206E"/>
    <w:pPr>
      <w:spacing w:before="80"/>
    </w:pPr>
    <w:rPr>
      <w:rFonts w:ascii="Arial" w:hAnsi="Arial" w:cs="Arial"/>
      <w:i/>
      <w:sz w:val="16"/>
    </w:rPr>
  </w:style>
  <w:style w:type="paragraph" w:customStyle="1" w:styleId="Numberlistlevel1">
    <w:name w:val="Number list level 1"/>
    <w:basedOn w:val="ListNumber"/>
    <w:uiPriority w:val="9"/>
    <w:qFormat/>
    <w:rsid w:val="004A70D6"/>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tabs>
        <w:tab w:val="clear" w:pos="7683"/>
        <w:tab w:val="num" w:pos="1021"/>
      </w:tabs>
      <w:spacing w:after="160"/>
      <w:ind w:left="1021"/>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uiPriority w:val="1"/>
    <w:rsid w:val="00F5310D"/>
    <w:rPr>
      <w:rFonts w:ascii="Arial" w:hAnsi="Arial" w:cs="Arial"/>
      <w:bCs/>
      <w:color w:val="323232"/>
      <w:kern w:val="32"/>
      <w:sz w:val="53"/>
      <w:szCs w:val="32"/>
    </w:rPr>
  </w:style>
  <w:style w:type="character" w:customStyle="1" w:styleId="Heading2Char">
    <w:name w:val="Heading 2 Char"/>
    <w:basedOn w:val="DefaultParagraphFont"/>
    <w:link w:val="Heading2"/>
    <w:uiPriority w:val="1"/>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uiPriority w:val="2"/>
    <w:rsid w:val="00390D91"/>
    <w:rPr>
      <w:rFonts w:ascii="Arial" w:hAnsi="Arial" w:cs="Arial"/>
      <w:b/>
      <w:bCs/>
      <w:sz w:val="20"/>
      <w:szCs w:val="26"/>
    </w:rPr>
  </w:style>
  <w:style w:type="paragraph" w:customStyle="1" w:styleId="Paragraph">
    <w:name w:val="Paragraph"/>
    <w:basedOn w:val="Normal"/>
    <w:qFormat/>
    <w:rsid w:val="00A824E8"/>
    <w:rPr>
      <w:rFonts w:cs="Arial"/>
    </w:rPr>
  </w:style>
  <w:style w:type="paragraph" w:customStyle="1" w:styleId="Bulletlevel2">
    <w:name w:val="Bullet level 2"/>
    <w:basedOn w:val="ListBullet2"/>
    <w:link w:val="Bulletlevel2Char"/>
    <w:uiPriority w:val="7"/>
    <w:qFormat/>
    <w:rsid w:val="00D43B47"/>
    <w:pPr>
      <w:ind w:left="590" w:hanging="295"/>
    </w:pPr>
    <w:rPr>
      <w:rFonts w:cs="Arial"/>
    </w:rPr>
  </w:style>
  <w:style w:type="paragraph" w:customStyle="1" w:styleId="Bulletlevel1last">
    <w:name w:val="Bullet level 1 last"/>
    <w:basedOn w:val="ListBulletLast"/>
    <w:uiPriority w:val="6"/>
    <w:qFormat/>
    <w:rsid w:val="00A824E8"/>
  </w:style>
  <w:style w:type="paragraph" w:customStyle="1" w:styleId="Numberlistlevel2">
    <w:name w:val="Number list level 2"/>
    <w:basedOn w:val="ListNumber2"/>
    <w:uiPriority w:val="11"/>
    <w:qFormat/>
    <w:rsid w:val="00801FEB"/>
    <w:pPr>
      <w:ind w:left="766" w:hanging="295"/>
    </w:pPr>
  </w:style>
  <w:style w:type="paragraph" w:customStyle="1" w:styleId="Numberlistlast">
    <w:name w:val="Number list last"/>
    <w:basedOn w:val="ListNumberLast"/>
    <w:uiPriority w:val="10"/>
    <w:qFormat/>
    <w:rsid w:val="004A70D6"/>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link w:val="Bulletlevel2lastChar"/>
    <w:uiPriority w:val="8"/>
    <w:qFormat/>
    <w:rsid w:val="004A70D6"/>
    <w:pPr>
      <w:spacing w:after="240"/>
    </w:pPr>
  </w:style>
  <w:style w:type="table" w:customStyle="1" w:styleId="ACMAtablestyle">
    <w:name w:val="ACMA table style"/>
    <w:basedOn w:val="TableNormal"/>
    <w:uiPriority w:val="99"/>
    <w:rsid w:val="003803BD"/>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next w:val="Paragraph"/>
    <w:uiPriority w:val="13"/>
    <w:qFormat/>
    <w:rsid w:val="0063346D"/>
    <w:pPr>
      <w:keepNext/>
      <w:spacing w:line="240" w:lineRule="atLeast"/>
    </w:p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next w:val="Paragraph"/>
    <w:uiPriority w:val="16"/>
    <w:qFormat/>
    <w:rsid w:val="0063346D"/>
    <w:pPr>
      <w:keepNext/>
      <w:spacing w:line="240" w:lineRule="atLeast"/>
    </w:pPr>
  </w:style>
  <w:style w:type="paragraph" w:customStyle="1" w:styleId="Tableorfigurenotemultiple">
    <w:name w:val="Table or figure note multiple"/>
    <w:basedOn w:val="Tableorfigurenote"/>
    <w:uiPriority w:val="18"/>
    <w:qFormat/>
    <w:rsid w:val="00930510"/>
    <w:pPr>
      <w:spacing w:after="80"/>
    </w:pPr>
  </w:style>
  <w:style w:type="paragraph" w:styleId="BalloonText">
    <w:name w:val="Balloon Text"/>
    <w:basedOn w:val="Normal"/>
    <w:link w:val="BalloonTextChar"/>
    <w:semiHidden/>
    <w:unhideWhenUsed/>
    <w:rsid w:val="00393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933E8"/>
    <w:rPr>
      <w:rFonts w:ascii="Segoe UI" w:hAnsi="Segoe UI" w:cs="Segoe UI"/>
      <w:sz w:val="18"/>
      <w:szCs w:val="18"/>
    </w:rPr>
  </w:style>
  <w:style w:type="paragraph" w:customStyle="1" w:styleId="Note">
    <w:name w:val="Note"/>
    <w:basedOn w:val="ACMANotes"/>
    <w:uiPriority w:val="23"/>
    <w:semiHidden/>
    <w:qFormat/>
    <w:rsid w:val="00D61243"/>
  </w:style>
  <w:style w:type="paragraph" w:customStyle="1" w:styleId="Protectivemarking">
    <w:name w:val="Protective marking"/>
    <w:basedOn w:val="Normal"/>
    <w:uiPriority w:val="99"/>
    <w:qFormat/>
    <w:rsid w:val="00390D91"/>
    <w:pPr>
      <w:tabs>
        <w:tab w:val="left" w:pos="720"/>
      </w:tabs>
      <w:spacing w:after="0" w:line="240" w:lineRule="auto"/>
      <w:jc w:val="center"/>
    </w:pPr>
    <w:rPr>
      <w:rFonts w:cs="Arial"/>
      <w:b/>
      <w:bCs/>
      <w:color w:val="FF0000"/>
      <w:sz w:val="32"/>
      <w:lang w:eastAsia="en-US"/>
    </w:rPr>
  </w:style>
  <w:style w:type="paragraph" w:styleId="Revision">
    <w:name w:val="Revision"/>
    <w:hidden/>
    <w:semiHidden/>
    <w:rsid w:val="00023A36"/>
    <w:rPr>
      <w:rFonts w:ascii="Arial" w:hAnsi="Arial"/>
      <w:sz w:val="20"/>
    </w:rPr>
  </w:style>
  <w:style w:type="paragraph" w:styleId="ListParagraph">
    <w:name w:val="List Paragraph"/>
    <w:basedOn w:val="Normal"/>
    <w:uiPriority w:val="34"/>
    <w:qFormat/>
    <w:rsid w:val="00F82AB9"/>
    <w:pPr>
      <w:ind w:left="720"/>
      <w:contextualSpacing/>
    </w:pPr>
  </w:style>
  <w:style w:type="character" w:customStyle="1" w:styleId="ReporttitleChar">
    <w:name w:val="Report title Char"/>
    <w:basedOn w:val="DefaultParagraphFont"/>
    <w:link w:val="Reporttitle"/>
    <w:uiPriority w:val="19"/>
    <w:rsid w:val="00A3134B"/>
    <w:rPr>
      <w:rFonts w:ascii="Arial" w:hAnsi="Arial"/>
      <w:b/>
      <w:spacing w:val="-28"/>
      <w:sz w:val="53"/>
    </w:rPr>
  </w:style>
  <w:style w:type="character" w:styleId="Strong">
    <w:name w:val="Strong"/>
    <w:basedOn w:val="DefaultParagraphFont"/>
    <w:uiPriority w:val="22"/>
    <w:qFormat/>
    <w:rsid w:val="00D06E6E"/>
    <w:rPr>
      <w:b/>
      <w:bCs/>
    </w:rPr>
  </w:style>
  <w:style w:type="character" w:customStyle="1" w:styleId="ListBullet2Char">
    <w:name w:val="List Bullet 2 Char"/>
    <w:basedOn w:val="DefaultParagraphFont"/>
    <w:link w:val="ListBullet2"/>
    <w:semiHidden/>
    <w:rsid w:val="00964E1B"/>
    <w:rPr>
      <w:rFonts w:ascii="Arial" w:hAnsi="Arial"/>
      <w:sz w:val="20"/>
    </w:rPr>
  </w:style>
  <w:style w:type="character" w:customStyle="1" w:styleId="Bulletlevel2Char">
    <w:name w:val="Bullet level 2 Char"/>
    <w:basedOn w:val="ListBullet2Char"/>
    <w:link w:val="Bulletlevel2"/>
    <w:uiPriority w:val="7"/>
    <w:rsid w:val="00964E1B"/>
    <w:rPr>
      <w:rFonts w:ascii="Arial" w:hAnsi="Arial" w:cs="Arial"/>
      <w:sz w:val="20"/>
    </w:rPr>
  </w:style>
  <w:style w:type="character" w:customStyle="1" w:styleId="Bulletlevel2lastChar">
    <w:name w:val="Bullet level 2 last Char"/>
    <w:basedOn w:val="Bulletlevel2Char"/>
    <w:link w:val="Bulletlevel2last"/>
    <w:uiPriority w:val="8"/>
    <w:rsid w:val="00964E1B"/>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2495">
      <w:bodyDiv w:val="1"/>
      <w:marLeft w:val="0"/>
      <w:marRight w:val="0"/>
      <w:marTop w:val="0"/>
      <w:marBottom w:val="0"/>
      <w:divBdr>
        <w:top w:val="none" w:sz="0" w:space="0" w:color="auto"/>
        <w:left w:val="none" w:sz="0" w:space="0" w:color="auto"/>
        <w:bottom w:val="none" w:sz="0" w:space="0" w:color="auto"/>
        <w:right w:val="none" w:sz="0" w:space="0" w:color="auto"/>
      </w:divBdr>
    </w:div>
    <w:div w:id="282813674">
      <w:bodyDiv w:val="1"/>
      <w:marLeft w:val="0"/>
      <w:marRight w:val="0"/>
      <w:marTop w:val="0"/>
      <w:marBottom w:val="0"/>
      <w:divBdr>
        <w:top w:val="none" w:sz="0" w:space="0" w:color="auto"/>
        <w:left w:val="none" w:sz="0" w:space="0" w:color="auto"/>
        <w:bottom w:val="none" w:sz="0" w:space="0" w:color="auto"/>
        <w:right w:val="none" w:sz="0" w:space="0" w:color="auto"/>
      </w:divBdr>
    </w:div>
    <w:div w:id="563226045">
      <w:bodyDiv w:val="1"/>
      <w:marLeft w:val="0"/>
      <w:marRight w:val="0"/>
      <w:marTop w:val="0"/>
      <w:marBottom w:val="0"/>
      <w:divBdr>
        <w:top w:val="none" w:sz="0" w:space="0" w:color="auto"/>
        <w:left w:val="none" w:sz="0" w:space="0" w:color="auto"/>
        <w:bottom w:val="none" w:sz="0" w:space="0" w:color="auto"/>
        <w:right w:val="none" w:sz="0" w:space="0" w:color="auto"/>
      </w:divBdr>
    </w:div>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618293891">
      <w:bodyDiv w:val="1"/>
      <w:marLeft w:val="0"/>
      <w:marRight w:val="0"/>
      <w:marTop w:val="0"/>
      <w:marBottom w:val="0"/>
      <w:divBdr>
        <w:top w:val="none" w:sz="0" w:space="0" w:color="auto"/>
        <w:left w:val="none" w:sz="0" w:space="0" w:color="auto"/>
        <w:bottom w:val="none" w:sz="0" w:space="0" w:color="auto"/>
        <w:right w:val="none" w:sz="0" w:space="0" w:color="auto"/>
      </w:divBdr>
    </w:div>
    <w:div w:id="706755066">
      <w:bodyDiv w:val="1"/>
      <w:marLeft w:val="0"/>
      <w:marRight w:val="0"/>
      <w:marTop w:val="0"/>
      <w:marBottom w:val="0"/>
      <w:divBdr>
        <w:top w:val="none" w:sz="0" w:space="0" w:color="auto"/>
        <w:left w:val="none" w:sz="0" w:space="0" w:color="auto"/>
        <w:bottom w:val="none" w:sz="0" w:space="0" w:color="auto"/>
        <w:right w:val="none" w:sz="0" w:space="0" w:color="auto"/>
      </w:divBdr>
    </w:div>
    <w:div w:id="865993100">
      <w:bodyDiv w:val="1"/>
      <w:marLeft w:val="0"/>
      <w:marRight w:val="0"/>
      <w:marTop w:val="0"/>
      <w:marBottom w:val="0"/>
      <w:divBdr>
        <w:top w:val="none" w:sz="0" w:space="0" w:color="auto"/>
        <w:left w:val="none" w:sz="0" w:space="0" w:color="auto"/>
        <w:bottom w:val="none" w:sz="0" w:space="0" w:color="auto"/>
        <w:right w:val="none" w:sz="0" w:space="0" w:color="auto"/>
      </w:divBdr>
    </w:div>
    <w:div w:id="1228151180">
      <w:bodyDiv w:val="1"/>
      <w:marLeft w:val="0"/>
      <w:marRight w:val="0"/>
      <w:marTop w:val="0"/>
      <w:marBottom w:val="0"/>
      <w:divBdr>
        <w:top w:val="none" w:sz="0" w:space="0" w:color="auto"/>
        <w:left w:val="none" w:sz="0" w:space="0" w:color="auto"/>
        <w:bottom w:val="none" w:sz="0" w:space="0" w:color="auto"/>
        <w:right w:val="none" w:sz="0" w:space="0" w:color="auto"/>
      </w:divBdr>
    </w:div>
    <w:div w:id="1285305318">
      <w:bodyDiv w:val="1"/>
      <w:marLeft w:val="0"/>
      <w:marRight w:val="0"/>
      <w:marTop w:val="0"/>
      <w:marBottom w:val="0"/>
      <w:divBdr>
        <w:top w:val="none" w:sz="0" w:space="0" w:color="auto"/>
        <w:left w:val="none" w:sz="0" w:space="0" w:color="auto"/>
        <w:bottom w:val="none" w:sz="0" w:space="0" w:color="auto"/>
        <w:right w:val="none" w:sz="0" w:space="0" w:color="auto"/>
      </w:divBdr>
    </w:div>
    <w:div w:id="1291009077">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 w:id="208162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footer" Target="footer3.xml"/><Relationship Id="rId26" Type="http://schemas.openxmlformats.org/officeDocument/2006/relationships/hyperlink" Target="https://www.acma.gov.au/consultations/2023-09/proposed-updates-rali-fx23" TargetMode="External"/><Relationship Id="rId21" Type="http://schemas.openxmlformats.org/officeDocument/2006/relationships/footer" Target="footer4.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s://www.acma.gov.au/ralis-frequency-coordination"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www.acma.gov.au/consultations/2023-09/proposed-updates-rali-fx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reativecommons.org/l/by/3.0/88x31.png" TargetMode="External"/><Relationship Id="rId24" Type="http://schemas.openxmlformats.org/officeDocument/2006/relationships/hyperlink" Target="https://www.acma.gov.au/publications/2019-08/instruction/frequency-coordination-and-licensing-procedures-point-multipoint-services-56-ghz-band" TargetMode="External"/><Relationship Id="rId32" Type="http://schemas.openxmlformats.org/officeDocument/2006/relationships/hyperlink" Target="https://www.acma.gov.au/ralis-frequency-coordinatio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www.acma.gov.au/ralis-frequency-coordination" TargetMode="Externa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s://www.acma.gov.au/publications/2023-10/five-year-spectrum-outlook-2023-2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acma.gov.au" TargetMode="External"/><Relationship Id="rId22" Type="http://schemas.openxmlformats.org/officeDocument/2006/relationships/footer" Target="footer5.xml"/><Relationship Id="rId27" Type="http://schemas.openxmlformats.org/officeDocument/2006/relationships/hyperlink" Target="https://www.acma.gov.au/publications/2019-08/instruction/frequency-coordination-and-licensing-procedures-point-multipoint-services-56-ghz-band" TargetMode="External"/><Relationship Id="rId30" Type="http://schemas.openxmlformats.org/officeDocument/2006/relationships/hyperlink" Target="https://www.acma.gov.au/consultations/2023-09/proposed-updates-rali-fx23" TargetMode="External"/><Relationship Id="rId35" Type="http://schemas.openxmlformats.org/officeDocument/2006/relationships/footer" Target="footer7.xml"/><Relationship Id="rId8"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cma.gov.au/publications/2020-02/report/future-use-36-ghz-decisions-and-preliminary-vi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F8262-1C21-46BC-9DE5-9254E2AB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2072</Words>
  <Characters>10966</Characters>
  <Application>Microsoft Office Word</Application>
  <DocSecurity>0</DocSecurity>
  <Lines>288</Lines>
  <Paragraphs>213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2023-12-12T22:44:00Z</dcterms:created>
  <dcterms:modified xsi:type="dcterms:W3CDTF">2023-12-12T23:22:00Z</dcterms:modified>
  <cp:category/>
</cp:coreProperties>
</file>